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0D46" w14:textId="628BCC23" w:rsidR="00954EEB" w:rsidRDefault="00564E21" w:rsidP="00342F46">
      <w:pPr>
        <w:spacing w:before="156" w:after="156"/>
        <w:ind w:firstLineChars="0" w:firstLine="0"/>
        <w:jc w:val="center"/>
        <w:rPr>
          <w:b/>
          <w:sz w:val="28"/>
        </w:rPr>
      </w:pPr>
      <w:r w:rsidRPr="00AC4B94">
        <w:rPr>
          <w:rFonts w:hint="eastAsia"/>
          <w:b/>
          <w:sz w:val="28"/>
        </w:rPr>
        <w:t>掩码</w:t>
      </w:r>
      <w:r w:rsidR="00342F46" w:rsidRPr="00AC4B94">
        <w:rPr>
          <w:rFonts w:hint="eastAsia"/>
          <w:b/>
          <w:sz w:val="28"/>
        </w:rPr>
        <w:t>键控正交频分复用调制技术文档</w:t>
      </w:r>
    </w:p>
    <w:p w14:paraId="28233801" w14:textId="69B7BC2B" w:rsidR="009052DD" w:rsidRDefault="009052DD" w:rsidP="009052DD">
      <w:pPr>
        <w:spacing w:before="156" w:after="156"/>
        <w:ind w:firstLine="480"/>
      </w:pPr>
      <w:r w:rsidRPr="009052DD">
        <w:rPr>
          <w:rFonts w:hint="eastAsia"/>
        </w:rPr>
        <w:t>掩码键控</w:t>
      </w:r>
      <w:r>
        <w:rPr>
          <w:rFonts w:hint="eastAsia"/>
        </w:rPr>
        <w:t>的</w:t>
      </w:r>
      <w:r w:rsidRPr="009052DD">
        <w:rPr>
          <w:rFonts w:hint="eastAsia"/>
        </w:rPr>
        <w:t>正交频分复用</w:t>
      </w:r>
      <w:r>
        <w:rPr>
          <w:rFonts w:hint="eastAsia"/>
        </w:rPr>
        <w:t>调制技术思路为由磁屏蔽模块产生</w:t>
      </w:r>
      <w:r>
        <w:rPr>
          <w:rFonts w:hint="eastAsia"/>
        </w:rPr>
        <w:t>O</w:t>
      </w:r>
      <w:r>
        <w:t>FDM</w:t>
      </w:r>
      <w:r>
        <w:rPr>
          <w:rFonts w:hint="eastAsia"/>
        </w:rPr>
        <w:t>信号，由机械天线产生低频载波信号，二者在空间中相乘实现上变频产生射频信号向外辐射。如图</w:t>
      </w:r>
      <w:r>
        <w:rPr>
          <w:rFonts w:hint="eastAsia"/>
        </w:rPr>
        <w:t>1</w:t>
      </w:r>
      <w:r>
        <w:rPr>
          <w:rFonts w:hint="eastAsia"/>
        </w:rPr>
        <w:t>所示的传统上变频方法由于</w:t>
      </w:r>
      <w:r w:rsidR="00635DE3">
        <w:t>OFDM</w:t>
      </w:r>
      <w:r w:rsidR="00635DE3">
        <w:rPr>
          <w:rFonts w:hint="eastAsia"/>
        </w:rPr>
        <w:t>信号</w:t>
      </w:r>
      <w:r w:rsidRPr="00654A36">
        <w:rPr>
          <w:rFonts w:hint="eastAsia"/>
        </w:rPr>
        <w:t>占用带宽远大于机械天线载波频率，</w:t>
      </w:r>
      <w:r>
        <w:rPr>
          <w:rFonts w:hint="eastAsia"/>
        </w:rPr>
        <w:t>上变频</w:t>
      </w:r>
      <w:r w:rsidR="00226361">
        <w:rPr>
          <w:rFonts w:hint="eastAsia"/>
        </w:rPr>
        <w:t>将产生频谱混叠无法通过带通滤波器滤除下边带</w:t>
      </w:r>
      <w:r w:rsidR="005F6681">
        <w:rPr>
          <w:rFonts w:hint="eastAsia"/>
        </w:rPr>
        <w:t>。由此，本项目</w:t>
      </w:r>
      <w:r w:rsidR="00EB277A">
        <w:rPr>
          <w:rFonts w:hint="eastAsia"/>
        </w:rPr>
        <w:t>采用</w:t>
      </w:r>
      <w:r w:rsidR="00635DE3">
        <w:rPr>
          <w:rFonts w:hint="eastAsia"/>
        </w:rPr>
        <w:t>和差化积</w:t>
      </w:r>
      <w:r w:rsidR="00EB277A">
        <w:rPr>
          <w:rFonts w:hint="eastAsia"/>
        </w:rPr>
        <w:t>算法</w:t>
      </w:r>
      <w:r w:rsidR="00635DE3">
        <w:rPr>
          <w:rFonts w:hint="eastAsia"/>
        </w:rPr>
        <w:t>实现上变频，如图</w:t>
      </w:r>
      <w:r w:rsidR="00635DE3">
        <w:rPr>
          <w:rFonts w:hint="eastAsia"/>
        </w:rPr>
        <w:t>2</w:t>
      </w:r>
      <w:r w:rsidR="00635DE3">
        <w:rPr>
          <w:rFonts w:hint="eastAsia"/>
        </w:rPr>
        <w:t>所示，该方法无需</w:t>
      </w:r>
      <w:r w:rsidR="00635DE3">
        <w:rPr>
          <w:rFonts w:hint="eastAsia"/>
        </w:rPr>
        <w:t>带通滤波</w:t>
      </w:r>
      <w:r w:rsidR="00635DE3">
        <w:rPr>
          <w:rFonts w:hint="eastAsia"/>
        </w:rPr>
        <w:t>即可仅产生上边带，无</w:t>
      </w:r>
      <w:r w:rsidR="00635DE3">
        <w:rPr>
          <w:rFonts w:hint="eastAsia"/>
        </w:rPr>
        <w:t>频谱混叠</w:t>
      </w:r>
      <w:r w:rsidR="00635DE3">
        <w:rPr>
          <w:rFonts w:hint="eastAsia"/>
        </w:rPr>
        <w:t>。</w:t>
      </w:r>
    </w:p>
    <w:p w14:paraId="4C9CD00B" w14:textId="733AA74B" w:rsidR="00635DE3" w:rsidRDefault="00635DE3" w:rsidP="00635DE3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96AD006" wp14:editId="088F1FC6">
            <wp:extent cx="3733800" cy="11458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92" cy="11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18E" w14:textId="708B3D42" w:rsidR="00635DE3" w:rsidRDefault="00635DE3" w:rsidP="00635DE3">
      <w:pPr>
        <w:spacing w:before="156" w:after="156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传统上变频方式</w:t>
      </w:r>
    </w:p>
    <w:p w14:paraId="2FE6058F" w14:textId="28B9F74D" w:rsidR="00635DE3" w:rsidRDefault="00635DE3" w:rsidP="00635DE3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1EC9D5E" wp14:editId="46D1A1D8">
            <wp:extent cx="4648200" cy="2438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91" cy="24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153A" w14:textId="62BCB738" w:rsidR="00635DE3" w:rsidRPr="009052DD" w:rsidRDefault="00635DE3" w:rsidP="00635DE3">
      <w:pPr>
        <w:spacing w:before="156" w:after="156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 </w:t>
      </w:r>
      <w:proofErr w:type="gramStart"/>
      <w:r>
        <w:rPr>
          <w:rFonts w:hint="eastAsia"/>
        </w:rPr>
        <w:t>基于和差化</w:t>
      </w:r>
      <w:proofErr w:type="gramEnd"/>
      <w:r>
        <w:rPr>
          <w:rFonts w:hint="eastAsia"/>
        </w:rPr>
        <w:t>积的上变频方式</w:t>
      </w:r>
    </w:p>
    <w:p w14:paraId="3CF2CD7D" w14:textId="66DA5F6D" w:rsidR="009052DD" w:rsidRPr="009052DD" w:rsidRDefault="00226A94" w:rsidP="009052DD">
      <w:pPr>
        <w:pStyle w:val="ae"/>
        <w:numPr>
          <w:ilvl w:val="0"/>
          <w:numId w:val="1"/>
        </w:numPr>
        <w:spacing w:before="156" w:after="156"/>
        <w:ind w:firstLineChars="0"/>
        <w:rPr>
          <w:rFonts w:hint="eastAsia"/>
          <w:b/>
        </w:rPr>
      </w:pPr>
      <w:r w:rsidRPr="009052DD">
        <w:rPr>
          <w:rFonts w:hint="eastAsia"/>
          <w:b/>
        </w:rPr>
        <w:t>机械天线实现</w:t>
      </w:r>
      <w:r w:rsidRPr="009052DD">
        <w:rPr>
          <w:rFonts w:hint="eastAsia"/>
          <w:b/>
        </w:rPr>
        <w:t>OFDM</w:t>
      </w:r>
      <w:r w:rsidRPr="009052DD">
        <w:rPr>
          <w:rFonts w:hint="eastAsia"/>
          <w:b/>
        </w:rPr>
        <w:t>的基本思想</w:t>
      </w:r>
    </w:p>
    <w:p w14:paraId="542EF66A" w14:textId="0887C7A5" w:rsidR="00E9615F" w:rsidRPr="00654A36" w:rsidRDefault="003177A5" w:rsidP="00342F46">
      <w:pPr>
        <w:spacing w:before="156" w:after="156"/>
        <w:ind w:firstLine="480"/>
      </w:pPr>
      <w:r w:rsidRPr="00654A36">
        <w:rPr>
          <w:rFonts w:hint="eastAsia"/>
        </w:rPr>
        <w:t>对于一个持续时间为</w:t>
      </w:r>
      <w:r w:rsidRPr="00654A36">
        <w:rPr>
          <w:rFonts w:hint="eastAsia"/>
        </w:rPr>
        <w:t>T</w:t>
      </w:r>
      <w:r w:rsidRPr="00654A36">
        <w:rPr>
          <w:rFonts w:hint="eastAsia"/>
        </w:rPr>
        <w:t>的</w:t>
      </w:r>
      <w:r w:rsidR="00181435" w:rsidRPr="00654A36">
        <w:rPr>
          <w:rFonts w:hint="eastAsia"/>
        </w:rPr>
        <w:t>OFDM</w:t>
      </w:r>
      <w:r w:rsidR="00181435" w:rsidRPr="00654A36">
        <w:rPr>
          <w:rFonts w:hint="eastAsia"/>
        </w:rPr>
        <w:t>信号，其载波间隔为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f=1/T</m:t>
        </m:r>
      </m:oMath>
      <w:r w:rsidR="00181435" w:rsidRPr="00654A36">
        <w:rPr>
          <w:rFonts w:hint="eastAsia"/>
        </w:rPr>
        <w:t>。</w:t>
      </w:r>
      <w:r w:rsidR="002B794B" w:rsidRPr="00654A36">
        <w:rPr>
          <w:rFonts w:hint="eastAsia"/>
        </w:rPr>
        <w:t>假设</w:t>
      </w:r>
      <w:r w:rsidR="002B794B" w:rsidRPr="00654A36">
        <w:rPr>
          <w:rFonts w:hint="eastAsia"/>
        </w:rPr>
        <w:t>OFDM</w:t>
      </w:r>
      <w:r w:rsidR="002B794B" w:rsidRPr="00654A36">
        <w:rPr>
          <w:rFonts w:hint="eastAsia"/>
        </w:rPr>
        <w:t>系统中有</w:t>
      </w:r>
      <w:r w:rsidR="002B794B" w:rsidRPr="00654A36">
        <w:rPr>
          <w:rFonts w:hint="eastAsia"/>
        </w:rPr>
        <w:t>N</w:t>
      </w:r>
      <w:r w:rsidR="002B794B" w:rsidRPr="00654A36">
        <w:rPr>
          <w:rFonts w:hint="eastAsia"/>
        </w:rPr>
        <w:t>个子信道，每个子信道采用的子载波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9615F" w:rsidRPr="00654A36">
        <w:rPr>
          <w:rFonts w:hint="eastAsia"/>
        </w:rPr>
        <w:t>为</w:t>
      </w:r>
    </w:p>
    <w:p w14:paraId="5C02AE3A" w14:textId="701F4561" w:rsidR="00E9615F" w:rsidRPr="00654A36" w:rsidRDefault="00EB277A" w:rsidP="00342F46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,k=0,1,…,N-1</m:t>
          </m:r>
        </m:oMath>
      </m:oMathPara>
    </w:p>
    <w:p w14:paraId="73230E7A" w14:textId="3ECFBD1C" w:rsidR="000F5FFE" w:rsidRPr="00654A36" w:rsidRDefault="005B1A04" w:rsidP="00342F46">
      <w:pPr>
        <w:spacing w:before="156" w:after="156"/>
        <w:ind w:firstLine="480"/>
      </w:pPr>
      <w:r w:rsidRPr="00654A36">
        <w:rPr>
          <w:rFonts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Pr="00654A36">
        <w:rPr>
          <w:rFonts w:hint="eastAsia"/>
        </w:rPr>
        <w:t>路子载波频率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54A36"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f,k=0,1,…,N-1</m:t>
        </m:r>
      </m:oMath>
      <w:r w:rsidRPr="00654A3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54A36">
        <w:rPr>
          <w:rFonts w:hint="eastAsia"/>
        </w:rPr>
        <w:t>为载波频率。</w:t>
      </w:r>
      <w:r w:rsidR="00A25DA4" w:rsidRPr="00654A36">
        <w:rPr>
          <w:rFonts w:hint="eastAsia"/>
        </w:rPr>
        <w:t>在此系统中</w:t>
      </w:r>
      <w:r w:rsidR="00A25DA4" w:rsidRPr="00654A36">
        <w:rPr>
          <w:rFonts w:hint="eastAsia"/>
        </w:rPr>
        <w:t>N</w:t>
      </w:r>
      <w:r w:rsidR="00A25DA4" w:rsidRPr="00654A36">
        <w:rPr>
          <w:rFonts w:hint="eastAsia"/>
        </w:rPr>
        <w:t>路子信号之和</w:t>
      </w:r>
      <w:proofErr w:type="gramStart"/>
      <w:r w:rsidR="00A25DA4" w:rsidRPr="00654A36">
        <w:rPr>
          <w:rFonts w:hint="eastAsia"/>
        </w:rPr>
        <w:t>可</w:t>
      </w:r>
      <w:proofErr w:type="gramEnd"/>
      <w:r w:rsidR="00A25DA4" w:rsidRPr="00654A36">
        <w:rPr>
          <w:rFonts w:hint="eastAsia"/>
        </w:rPr>
        <w:t>表示为：</w:t>
      </w:r>
    </w:p>
    <w:p w14:paraId="4296AF8B" w14:textId="4F69CFF3" w:rsidR="00A25DA4" w:rsidRPr="00654A36" w:rsidRDefault="00A25DA4" w:rsidP="00342F46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C60E507" w14:textId="01C8E2AC" w:rsidR="00F615AA" w:rsidRDefault="00F615AA" w:rsidP="00342F46">
      <w:pPr>
        <w:spacing w:before="156" w:after="156"/>
        <w:ind w:firstLine="480"/>
      </w:pPr>
      <w:r>
        <w:rPr>
          <w:rFonts w:hint="eastAsia"/>
        </w:rPr>
        <w:t>机械天线可以借助磁屏蔽层对磁场信号的衰减产生</w:t>
      </w:r>
      <w:r>
        <w:rPr>
          <w:rFonts w:hint="eastAsia"/>
        </w:rPr>
        <w:t>OFDM</w:t>
      </w:r>
      <w:r>
        <w:rPr>
          <w:rFonts w:hint="eastAsia"/>
        </w:rPr>
        <w:t>信号，由于磁屏蔽</w:t>
      </w:r>
      <w:proofErr w:type="gramStart"/>
      <w:r>
        <w:rPr>
          <w:rFonts w:hint="eastAsia"/>
        </w:rPr>
        <w:t>层无法</w:t>
      </w:r>
      <w:proofErr w:type="gramEnd"/>
      <w:r>
        <w:rPr>
          <w:rFonts w:hint="eastAsia"/>
        </w:rPr>
        <w:t>对磁场信号实现反向，故要求</w:t>
      </w:r>
      <w:r>
        <w:rPr>
          <w:rFonts w:hint="eastAsia"/>
        </w:rPr>
        <w:t>OFDM</w:t>
      </w:r>
      <w:r>
        <w:rPr>
          <w:rFonts w:hint="eastAsia"/>
        </w:rPr>
        <w:t>信号应满足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。因此机械天线产生的</w:t>
      </w:r>
      <w:r>
        <w:rPr>
          <w:rFonts w:hint="eastAsia"/>
        </w:rPr>
        <w:t>OFDM</w:t>
      </w:r>
      <w:r>
        <w:rPr>
          <w:rFonts w:hint="eastAsia"/>
        </w:rPr>
        <w:t>信号应表示为：</w:t>
      </w:r>
    </w:p>
    <w:p w14:paraId="12AC92FD" w14:textId="244A7A7D" w:rsidR="00F615AA" w:rsidRPr="00F615AA" w:rsidRDefault="00F615AA" w:rsidP="00342F46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=K+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7DC1095" w14:textId="09DAF4D4" w:rsidR="007337D7" w:rsidRPr="00654A36" w:rsidRDefault="005E36F0" w:rsidP="00342F46">
      <w:pPr>
        <w:spacing w:before="156" w:after="156"/>
        <w:ind w:firstLine="480"/>
      </w:pPr>
      <w:r w:rsidRPr="00654A36">
        <w:rPr>
          <w:rFonts w:hint="eastAsia"/>
        </w:rPr>
        <w:t>机械天线在向外辐射</w:t>
      </w:r>
      <w:r w:rsidR="00285475" w:rsidRPr="00654A36">
        <w:rPr>
          <w:rFonts w:hint="eastAsia"/>
        </w:rPr>
        <w:t>电磁信号时，需要将高频基带信号</w:t>
      </w:r>
      <w:r w:rsidR="003124C7">
        <w:rPr>
          <w:rFonts w:hint="eastAsia"/>
        </w:rPr>
        <w:t>f</w:t>
      </w:r>
      <w:r w:rsidR="003124C7">
        <w:rPr>
          <w:vertAlign w:val="subscript"/>
        </w:rPr>
        <w:t>c</w:t>
      </w:r>
      <w:r w:rsidR="00285475" w:rsidRPr="00654A36">
        <w:rPr>
          <w:rFonts w:hint="eastAsia"/>
        </w:rPr>
        <w:t>承载在低频载波信号上。假设低频载波信号</w:t>
      </w:r>
      <m:oMath>
        <m:r>
          <w:rPr>
            <w:rFonts w:ascii="Cambria Math" w:hAnsi="Cambria Math"/>
          </w:rPr>
          <m:t>c(t)</m:t>
        </m:r>
      </m:oMath>
      <w:r w:rsidR="00285475" w:rsidRPr="00654A36">
        <w:rPr>
          <w:rFonts w:hint="eastAsia"/>
        </w:rPr>
        <w:t>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85475" w:rsidRPr="00654A36">
        <w:rPr>
          <w:rFonts w:hint="eastAsia"/>
        </w:rPr>
        <w:t>、初始相位为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7B44" w:rsidRPr="00654A36">
        <w:rPr>
          <w:rFonts w:hint="eastAsia"/>
        </w:rPr>
        <w:t>，则机械天线的发送信号可以表示为：</w:t>
      </w:r>
    </w:p>
    <w:p w14:paraId="3FDAEBA5" w14:textId="743E287D" w:rsidR="00AF7B44" w:rsidRPr="00654A36" w:rsidRDefault="00AF7B44" w:rsidP="00342F46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4EFB8" w14:textId="7AB04382" w:rsidR="00532835" w:rsidRPr="00654A36" w:rsidRDefault="00532835" w:rsidP="00342F46">
      <w:pPr>
        <w:spacing w:before="156" w:after="156"/>
        <w:ind w:firstLine="480"/>
      </w:pPr>
      <w:r w:rsidRPr="00654A36">
        <w:rPr>
          <w:rFonts w:hint="eastAsia"/>
        </w:rPr>
        <w:t>受到机械结构限制，</w:t>
      </w:r>
      <w:r w:rsidR="008803B7" w:rsidRPr="00654A36">
        <w:rPr>
          <w:rFonts w:hint="eastAsia"/>
        </w:rPr>
        <w:t>旋转永磁体式</w:t>
      </w:r>
      <w:r w:rsidRPr="00654A36">
        <w:rPr>
          <w:rFonts w:hint="eastAsia"/>
        </w:rPr>
        <w:t>机械天线可产生的载波信号频率通常在</w:t>
      </w:r>
      <w:r w:rsidRPr="00654A36">
        <w:t xml:space="preserve">200 </w:t>
      </w:r>
      <w:r w:rsidRPr="00654A36">
        <w:rPr>
          <w:rFonts w:hint="eastAsia"/>
        </w:rPr>
        <w:t>Hz</w:t>
      </w:r>
      <w:r w:rsidRPr="00654A36">
        <w:rPr>
          <w:rFonts w:hint="eastAsia"/>
        </w:rPr>
        <w:t>以内。当机械天线在传输高速信号时，基带调制信号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54A36">
        <w:rPr>
          <w:rFonts w:hint="eastAsia"/>
        </w:rPr>
        <w:t>占用带宽将远大于机械天线载波频率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54A36">
        <w:rPr>
          <w:rFonts w:hint="eastAsia"/>
        </w:rPr>
        <w:t>，因此在接收端直</w:t>
      </w:r>
      <w:proofErr w:type="gramStart"/>
      <w:r w:rsidRPr="00654A36">
        <w:rPr>
          <w:rFonts w:hint="eastAsia"/>
        </w:rPr>
        <w:t>接采用</w:t>
      </w:r>
      <w:proofErr w:type="gramEnd"/>
      <w:r w:rsidRPr="00654A36">
        <w:rPr>
          <w:rFonts w:hint="eastAsia"/>
        </w:rPr>
        <w:t>相干解调时将会产生严重的频谱混叠，导致</w:t>
      </w:r>
      <w:r w:rsidR="00D27058" w:rsidRPr="00654A36">
        <w:rPr>
          <w:rFonts w:hint="eastAsia"/>
        </w:rPr>
        <w:t>解调信号严重畸变。</w:t>
      </w:r>
    </w:p>
    <w:p w14:paraId="571ADAE5" w14:textId="0B684043" w:rsidR="00FD3C28" w:rsidRPr="00654A36" w:rsidRDefault="00FD3C28" w:rsidP="00342F46">
      <w:pPr>
        <w:spacing w:before="156" w:after="156"/>
        <w:ind w:firstLine="480"/>
      </w:pPr>
      <w:r w:rsidRPr="00654A36">
        <w:rPr>
          <w:rFonts w:hint="eastAsia"/>
        </w:rPr>
        <w:t>为解决上述问题，避免频谱混叠，考虑引入两路正交信号，将低频载波分量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54A36">
        <w:rPr>
          <w:rFonts w:hint="eastAsia"/>
        </w:rPr>
        <w:t>合并到子载波频率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654A36">
        <w:rPr>
          <w:rFonts w:hint="eastAsia"/>
        </w:rPr>
        <w:t>中。</w:t>
      </w:r>
      <w:r w:rsidR="00E07EDD" w:rsidRPr="00654A36">
        <w:rPr>
          <w:rFonts w:hint="eastAsia"/>
        </w:rPr>
        <w:t>假设机械天线阵由两路独立天线组成，两路天线发送相同的二进制序列，但产生的子载波和低频载波相互正交，即两路天线产生的信号可表示为：</w:t>
      </w:r>
    </w:p>
    <w:p w14:paraId="39760E00" w14:textId="436E7A90" w:rsidR="00E07EDD" w:rsidRPr="00654A36" w:rsidRDefault="00EB277A" w:rsidP="00342F46">
      <w:pPr>
        <w:spacing w:before="156" w:after="156"/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5A4F952D" w14:textId="0D6255BF" w:rsidR="00584B65" w:rsidRPr="00654A36" w:rsidRDefault="00584B65" w:rsidP="00342F46">
      <w:pPr>
        <w:spacing w:before="156" w:after="156"/>
        <w:ind w:firstLine="480"/>
      </w:pPr>
      <w:r w:rsidRPr="00654A36">
        <w:rPr>
          <w:rFonts w:hint="eastAsia"/>
        </w:rPr>
        <w:t>两路信号在空间中叠加，则二元机械天线阵列辐射出的发送信号可以表示为：</w:t>
      </w:r>
    </w:p>
    <w:p w14:paraId="27E02B11" w14:textId="2A12B942" w:rsidR="00CC5DDF" w:rsidRPr="00654A36" w:rsidRDefault="00EB277A" w:rsidP="00342F46">
      <w:pPr>
        <w:spacing w:before="156" w:after="156"/>
        <w:ind w:firstLine="48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680F98E" w14:textId="7250386F" w:rsidR="00CC5DDF" w:rsidRPr="00654A36" w:rsidRDefault="00584B65" w:rsidP="00342F46">
      <w:pPr>
        <w:spacing w:before="156" w:after="156"/>
        <w:ind w:firstLine="360"/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0804600" w14:textId="7F562A63" w:rsidR="00584B65" w:rsidRPr="00654A36" w:rsidRDefault="00584B65" w:rsidP="00342F46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AD1BD8B" w14:textId="4EE47126" w:rsidR="00BA48D8" w:rsidRPr="00654A36" w:rsidRDefault="00551C6C" w:rsidP="00342F46">
      <w:pPr>
        <w:spacing w:before="156" w:after="156"/>
        <w:ind w:firstLine="480"/>
      </w:pPr>
      <w:r>
        <w:rPr>
          <w:rFonts w:hint="eastAsia"/>
        </w:rPr>
        <w:lastRenderedPageBreak/>
        <w:t>当</w:t>
      </w:r>
      <w:r>
        <w:rPr>
          <w:rFonts w:hint="eastAsia"/>
        </w:rPr>
        <w:t>OFDM</w:t>
      </w:r>
      <w:r>
        <w:rPr>
          <w:rFonts w:hint="eastAsia"/>
        </w:rPr>
        <w:t>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远大于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时，发送信号中的低频载波分量在接收端可以使用高通滤波器滤除，除去低频载波分量，</w:t>
      </w:r>
      <w:r w:rsidR="00BA48D8" w:rsidRPr="00654A36">
        <w:rPr>
          <w:rFonts w:hint="eastAsia"/>
        </w:rPr>
        <w:t>令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 w:rsidR="00BA48D8" w:rsidRPr="00654A36">
        <w:rPr>
          <w:rFonts w:hint="eastAsia"/>
        </w:rPr>
        <w:t>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48D8" w:rsidRPr="00654A36">
        <w:rPr>
          <w:rFonts w:hint="eastAsia"/>
        </w:rPr>
        <w:t>，则发送信号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A48D8" w:rsidRPr="00654A36">
        <w:rPr>
          <w:rFonts w:hint="eastAsia"/>
        </w:rPr>
        <w:t>是一个含有</w:t>
      </w:r>
      <w:r w:rsidR="00BA48D8" w:rsidRPr="00654A36">
        <w:rPr>
          <w:rFonts w:hint="eastAsia"/>
        </w:rPr>
        <w:t>N</w:t>
      </w:r>
      <w:r w:rsidR="00BA48D8" w:rsidRPr="00654A36">
        <w:rPr>
          <w:rFonts w:hint="eastAsia"/>
        </w:rPr>
        <w:t>路子载波且持续时间为</w:t>
      </w:r>
      <w:r w:rsidR="00BA48D8" w:rsidRPr="00654A36">
        <w:rPr>
          <w:rFonts w:hint="eastAsia"/>
        </w:rPr>
        <w:t>T</w:t>
      </w:r>
      <w:r w:rsidR="00BA48D8" w:rsidRPr="00654A36">
        <w:rPr>
          <w:rFonts w:hint="eastAsia"/>
        </w:rPr>
        <w:t>的</w:t>
      </w:r>
      <w:r w:rsidR="00BA48D8" w:rsidRPr="00654A36">
        <w:rPr>
          <w:rFonts w:hint="eastAsia"/>
        </w:rPr>
        <w:t>OFDM</w:t>
      </w:r>
      <w:r w:rsidR="00BA48D8" w:rsidRPr="00654A36">
        <w:rPr>
          <w:rFonts w:hint="eastAsia"/>
        </w:rPr>
        <w:t>信号，可以表示为：</w:t>
      </w:r>
    </w:p>
    <w:p w14:paraId="0CB8B148" w14:textId="51FF7268" w:rsidR="00BA48D8" w:rsidRPr="00DF107F" w:rsidRDefault="00EB277A" w:rsidP="00342F46">
      <w:pPr>
        <w:spacing w:before="156" w:after="156"/>
        <w:ind w:firstLine="44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2"/>
                        </w:rPr>
                        <m:t>t+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2πk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ft+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j2π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</m:e>
          </m:d>
        </m:oMath>
      </m:oMathPara>
    </w:p>
    <w:p w14:paraId="3A9F2DC5" w14:textId="44299C0C" w:rsidR="00DF107F" w:rsidRDefault="00DF107F" w:rsidP="00342F46">
      <w:pPr>
        <w:spacing w:before="156" w:after="156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为保护间隔长度，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=1,t∈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="00890C8B">
        <w:rPr>
          <w:rFonts w:hint="eastAsia"/>
        </w:rPr>
        <w:t>，其他区间为</w:t>
      </w:r>
      <w:r w:rsidR="00890C8B">
        <w:rPr>
          <w:rFonts w:hint="eastAsia"/>
        </w:rPr>
        <w:t>0</w:t>
      </w:r>
      <w:r w:rsidR="00890C8B">
        <w:rPr>
          <w:rFonts w:hint="eastAsia"/>
        </w:rPr>
        <w:t>。</w:t>
      </w:r>
    </w:p>
    <w:p w14:paraId="0B54476A" w14:textId="28A59B22" w:rsidR="007101BD" w:rsidRDefault="007101BD" w:rsidP="00342F46">
      <w:pPr>
        <w:spacing w:before="156" w:after="156"/>
        <w:ind w:firstLine="480"/>
      </w:pPr>
      <w:r>
        <w:rPr>
          <w:rFonts w:hint="eastAsia"/>
        </w:rPr>
        <w:t>基于机械天线阵实现</w:t>
      </w:r>
      <w:r>
        <w:rPr>
          <w:rFonts w:hint="eastAsia"/>
        </w:rPr>
        <w:t>OFDM</w:t>
      </w:r>
      <w:r>
        <w:rPr>
          <w:rFonts w:hint="eastAsia"/>
        </w:rPr>
        <w:t>调制时，要求阵列数量必须是偶数，阵列以两个天线为基本单位，</w:t>
      </w:r>
      <w:r w:rsidR="000B67E0">
        <w:rPr>
          <w:rFonts w:hint="eastAsia"/>
        </w:rPr>
        <w:t>基本单位中的两天线由磁屏蔽层和旋转永磁体组成</w:t>
      </w:r>
      <w:r w:rsidR="0079655A">
        <w:rPr>
          <w:rFonts w:hint="eastAsia"/>
        </w:rPr>
        <w:t>，磁屏蔽</w:t>
      </w:r>
      <w:proofErr w:type="gramStart"/>
      <w:r w:rsidR="0079655A">
        <w:rPr>
          <w:rFonts w:hint="eastAsia"/>
        </w:rPr>
        <w:t>层负责</w:t>
      </w:r>
      <w:proofErr w:type="gramEnd"/>
      <w:r w:rsidR="0079655A">
        <w:rPr>
          <w:rFonts w:hint="eastAsia"/>
        </w:rPr>
        <w:t>产生</w:t>
      </w:r>
      <w:r w:rsidR="0079655A">
        <w:rPr>
          <w:rFonts w:hint="eastAsia"/>
        </w:rPr>
        <w:t>OFDM</w:t>
      </w:r>
      <w:r w:rsidR="0079655A">
        <w:rPr>
          <w:rFonts w:hint="eastAsia"/>
        </w:rPr>
        <w:t>信号，旋转永磁体负责产生低频载波信号</w:t>
      </w:r>
      <w:r w:rsidR="004D541F">
        <w:rPr>
          <w:rFonts w:hint="eastAsia"/>
        </w:rPr>
        <w:t>，工作时要求两永磁体旋转相位相差</w:t>
      </w:r>
      <m:oMath>
        <m:r>
          <w:rPr>
            <w:rFonts w:ascii="Cambria Math" w:hAnsi="Cambria Math"/>
          </w:rPr>
          <m:t>π/2</m:t>
        </m:r>
      </m:oMath>
      <w:r w:rsidR="004D541F">
        <w:rPr>
          <w:rFonts w:hint="eastAsia"/>
        </w:rPr>
        <w:t>。</w:t>
      </w:r>
      <w:r w:rsidR="00C920EC">
        <w:rPr>
          <w:rFonts w:hint="eastAsia"/>
        </w:rPr>
        <w:t>磁屏蔽层上产生的信号决定了系统的子载波数量</w:t>
      </w:r>
      <m:oMath>
        <m:r>
          <w:rPr>
            <w:rFonts w:ascii="Cambria Math" w:hAnsi="Cambria Math"/>
          </w:rPr>
          <m:t>N</m:t>
        </m:r>
      </m:oMath>
      <w:r w:rsidR="00C920EC">
        <w:rPr>
          <w:rFonts w:hint="eastAsia"/>
        </w:rPr>
        <w:t>和持续时间</w:t>
      </w:r>
      <m:oMath>
        <m:r>
          <w:rPr>
            <w:rFonts w:ascii="Cambria Math" w:hAnsi="Cambria Math"/>
          </w:rPr>
          <m:t>T</m:t>
        </m:r>
      </m:oMath>
      <w:r w:rsidR="00C920EC">
        <w:rPr>
          <w:rFonts w:hint="eastAsia"/>
        </w:rPr>
        <w:t>，</w:t>
      </w:r>
      <w:r w:rsidR="00C920EC">
        <w:rPr>
          <w:rFonts w:hint="eastAsia"/>
        </w:rPr>
        <w:t>OFDM</w:t>
      </w:r>
      <w:r w:rsidR="00C920EC">
        <w:rPr>
          <w:rFonts w:hint="eastAsia"/>
        </w:rPr>
        <w:t>信号的载波频率与相位由磁屏蔽层和旋转永磁体共同决定。从信号产生角度，旋转永磁体负责向外辐射低频电磁信号，从信号调制角度，旋转永磁体只对载波频率产生微小偏置</w:t>
      </w:r>
      <w:r w:rsidR="008863B1">
        <w:rPr>
          <w:rFonts w:hint="eastAsia"/>
        </w:rPr>
        <w:t>，不改变</w:t>
      </w:r>
      <w:r w:rsidR="008863B1">
        <w:rPr>
          <w:rFonts w:hint="eastAsia"/>
        </w:rPr>
        <w:t>OFDM</w:t>
      </w:r>
      <w:r w:rsidR="008863B1">
        <w:rPr>
          <w:rFonts w:hint="eastAsia"/>
        </w:rPr>
        <w:t>信号解调方法。</w:t>
      </w:r>
    </w:p>
    <w:p w14:paraId="63FF8D6F" w14:textId="2E8431A6" w:rsidR="00C6535F" w:rsidRPr="00654A36" w:rsidRDefault="00C6535F" w:rsidP="00C6535F">
      <w:pPr>
        <w:spacing w:before="156" w:after="156"/>
        <w:ind w:firstLineChars="0" w:firstLine="0"/>
        <w:rPr>
          <w:b/>
        </w:rPr>
      </w:pPr>
      <w:r>
        <w:rPr>
          <w:b/>
        </w:rPr>
        <w:t>2</w:t>
      </w:r>
      <w:r w:rsidRPr="00654A36">
        <w:rPr>
          <w:rFonts w:hint="eastAsia"/>
          <w:b/>
        </w:rPr>
        <w:t>、</w:t>
      </w:r>
      <w:r>
        <w:rPr>
          <w:rFonts w:hint="eastAsia"/>
          <w:b/>
        </w:rPr>
        <w:t>载波相位偏移带来的影响</w:t>
      </w:r>
    </w:p>
    <w:p w14:paraId="7BC59D34" w14:textId="77777777" w:rsidR="00F3755A" w:rsidRDefault="00A772B6" w:rsidP="00C6535F">
      <w:pPr>
        <w:spacing w:before="156" w:after="156"/>
        <w:ind w:firstLine="480"/>
      </w:pPr>
      <w:r>
        <w:rPr>
          <w:rFonts w:hint="eastAsia"/>
        </w:rPr>
        <w:t>机械天线发送</w:t>
      </w:r>
      <w:r>
        <w:rPr>
          <w:rFonts w:hint="eastAsia"/>
        </w:rPr>
        <w:t>OFDM</w:t>
      </w:r>
      <w:r>
        <w:rPr>
          <w:rFonts w:hint="eastAsia"/>
        </w:rPr>
        <w:t>信号需要两路</w:t>
      </w:r>
      <w:r w:rsidR="00F3755A">
        <w:rPr>
          <w:rFonts w:hint="eastAsia"/>
        </w:rPr>
        <w:t>正交载波信号，做如下假设：</w:t>
      </w:r>
    </w:p>
    <w:p w14:paraId="526ACE48" w14:textId="4EB8B95F" w:rsidR="00C6535F" w:rsidRDefault="00F3755A" w:rsidP="00C6535F">
      <w:pPr>
        <w:spacing w:before="156" w:after="156"/>
        <w:ind w:firstLine="480"/>
      </w:pPr>
      <w:r>
        <w:t xml:space="preserve">(1) </w:t>
      </w:r>
      <w:r>
        <w:rPr>
          <w:rFonts w:hint="eastAsia"/>
        </w:rPr>
        <w:t>OFDM</w:t>
      </w:r>
      <w:r>
        <w:rPr>
          <w:rFonts w:hint="eastAsia"/>
        </w:rPr>
        <w:t>子载波信号初始相位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，且两路天线的子载波严格正交；</w:t>
      </w:r>
    </w:p>
    <w:p w14:paraId="44C642A9" w14:textId="0EC2B868" w:rsidR="00F3755A" w:rsidRDefault="00F3755A" w:rsidP="00C6535F">
      <w:pPr>
        <w:spacing w:before="156" w:after="156"/>
        <w:ind w:firstLine="48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低频载波</w:t>
      </w:r>
      <w:r w:rsidR="006008F6">
        <w:rPr>
          <w:rFonts w:hint="eastAsia"/>
        </w:rPr>
        <w:t>初始相</w:t>
      </w:r>
      <w:r>
        <w:rPr>
          <w:rFonts w:hint="eastAsia"/>
        </w:rPr>
        <w:t>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6008F6">
        <w:rPr>
          <w:rFonts w:hint="eastAsia"/>
        </w:rPr>
        <w:t>，两路低频载波相位差为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</m:t>
        </m:r>
      </m:oMath>
      <w:r w:rsidR="006008F6">
        <w:rPr>
          <w:rFonts w:hint="eastAsia"/>
        </w:rPr>
        <w:t>。</w:t>
      </w:r>
    </w:p>
    <w:p w14:paraId="5F292EAB" w14:textId="3BF0F25B" w:rsidR="006008F6" w:rsidRDefault="00B878FF" w:rsidP="00C6535F">
      <w:pPr>
        <w:spacing w:before="156" w:after="156"/>
        <w:ind w:firstLine="480"/>
      </w:pPr>
      <w:r>
        <w:rPr>
          <w:rFonts w:hint="eastAsia"/>
        </w:rPr>
        <w:t>则两路天线产生的发送信号可表示为：</w:t>
      </w:r>
    </w:p>
    <w:p w14:paraId="258E5631" w14:textId="35D83146" w:rsidR="00B878FF" w:rsidRPr="00B878FF" w:rsidRDefault="00EB277A" w:rsidP="00C6535F">
      <w:pPr>
        <w:spacing w:before="156" w:after="156"/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1E71A3B" w14:textId="6A5D7B7F" w:rsidR="00B878FF" w:rsidRDefault="00F3188F" w:rsidP="00C6535F">
      <w:pPr>
        <w:spacing w:before="156" w:after="156"/>
        <w:ind w:firstLine="480"/>
      </w:pPr>
      <w:r>
        <w:rPr>
          <w:rFonts w:hint="eastAsia"/>
        </w:rPr>
        <w:t>机械天线发送的信号可表示为：</w:t>
      </w:r>
    </w:p>
    <w:p w14:paraId="1F57A2BC" w14:textId="5D2DF61B" w:rsidR="00F3188F" w:rsidRPr="00F3188F" w:rsidRDefault="00F3188F" w:rsidP="00C6535F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747442C" w14:textId="423A9386" w:rsidR="00F3188F" w:rsidRPr="00F3188F" w:rsidRDefault="00F3188F" w:rsidP="00C6535F">
      <w:pPr>
        <w:spacing w:before="156" w:after="156"/>
        <w:ind w:firstLine="440"/>
        <w:rPr>
          <w:szCs w:val="18"/>
        </w:rPr>
      </w:pPr>
      <m:oMathPara>
        <m:oMath>
          <m:r>
            <w:rPr>
              <w:rFonts w:ascii="Cambria Math" w:hAnsi="Cambria Math"/>
              <w:sz w:val="22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18"/>
                    </w:rPr>
                    <m:t>φ</m:t>
                  </m:r>
                </m:e>
              </m:d>
            </m:e>
          </m:func>
        </m:oMath>
      </m:oMathPara>
    </w:p>
    <w:p w14:paraId="5C3A5392" w14:textId="3E232B38" w:rsidR="00F3188F" w:rsidRPr="00AE7250" w:rsidRDefault="00F3188F" w:rsidP="00C6535F">
      <w:pPr>
        <w:spacing w:before="156" w:after="156"/>
        <w:ind w:firstLine="440"/>
        <w:rPr>
          <w:szCs w:val="18"/>
        </w:rPr>
      </w:pPr>
      <m:oMathPara>
        <m:oMath>
          <m:r>
            <w:rPr>
              <w:rFonts w:ascii="Cambria Math" w:hAnsi="Cambria Math"/>
              <w:sz w:val="22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Δφ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Δφ</m:t>
                  </m:r>
                </m:e>
              </m:d>
            </m:e>
          </m:func>
        </m:oMath>
      </m:oMathPara>
    </w:p>
    <w:p w14:paraId="663DCD98" w14:textId="74B0BBF4" w:rsidR="00AE7250" w:rsidRDefault="00AE7250" w:rsidP="00C6535F">
      <w:pPr>
        <w:spacing w:before="156" w:after="156"/>
        <w:ind w:firstLine="480"/>
        <w:rPr>
          <w:szCs w:val="18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Δφ→0</m:t>
        </m:r>
      </m:oMath>
      <w:r>
        <w:rPr>
          <w:rFonts w:hint="eastAsia"/>
        </w:rPr>
        <w:t>时，</w:t>
      </w:r>
      <m:oMath>
        <m:func>
          <m:funcPr>
            <m:ctrlPr>
              <w:rPr>
                <w:rFonts w:ascii="Cambria Math" w:hAnsi="Cambria Math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Δφ</m:t>
                </m:r>
              </m:e>
            </m:d>
          </m:e>
        </m:func>
        <m:r>
          <w:rPr>
            <w:rFonts w:ascii="Cambria Math" w:hAnsi="Cambria Math"/>
            <w:szCs w:val="18"/>
          </w:rPr>
          <m:t>→1</m:t>
        </m:r>
      </m:oMath>
      <w:r>
        <w:rPr>
          <w:rFonts w:hint="eastAsia"/>
          <w:szCs w:val="18"/>
        </w:rPr>
        <w:t>，</w:t>
      </w:r>
      <m:oMath>
        <m:func>
          <m:funcPr>
            <m:ctrlPr>
              <w:rPr>
                <w:rFonts w:ascii="Cambria Math" w:hAnsi="Cambria Math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Δφ</m:t>
                </m:r>
              </m:e>
            </m:d>
          </m:e>
        </m:func>
      </m:oMath>
      <w:r>
        <w:rPr>
          <w:rFonts w:hint="eastAsia"/>
          <w:szCs w:val="18"/>
        </w:rPr>
        <w:t>近似</w:t>
      </w:r>
      <m:oMath>
        <m:r>
          <w:rPr>
            <w:rFonts w:ascii="Cambria Math" w:hAnsi="Cambria Math"/>
            <w:szCs w:val="18"/>
          </w:rPr>
          <m:t>Δφ</m:t>
        </m:r>
      </m:oMath>
      <w:r>
        <w:rPr>
          <w:rFonts w:hint="eastAsia"/>
          <w:szCs w:val="18"/>
        </w:rPr>
        <w:t>，则发送信号可近似表示为：</w:t>
      </w:r>
    </w:p>
    <w:p w14:paraId="297B84DC" w14:textId="635B39A2" w:rsidR="00AE7250" w:rsidRPr="00AE7250" w:rsidRDefault="00AE7250" w:rsidP="00C6535F">
      <w:pPr>
        <w:spacing w:before="156" w:after="156"/>
        <w:ind w:firstLine="440"/>
        <w:rPr>
          <w:szCs w:val="18"/>
        </w:rPr>
      </w:pPr>
      <m:oMathPara>
        <m:oMath>
          <m:r>
            <w:rPr>
              <w:rFonts w:ascii="Cambria Math" w:hAnsi="Cambria Math"/>
              <w:sz w:val="22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2"/>
              <w:szCs w:val="18"/>
            </w:rPr>
            <m:t>Δ</m:t>
          </m:r>
          <m:r>
            <w:rPr>
              <w:rFonts w:ascii="Cambria Math" w:hAnsi="Cambria Math"/>
              <w:sz w:val="22"/>
              <w:szCs w:val="18"/>
            </w:rPr>
            <m:t>φ</m:t>
          </m:r>
        </m:oMath>
      </m:oMathPara>
    </w:p>
    <w:p w14:paraId="3DBEDE4F" w14:textId="3033F8C6" w:rsidR="00AE7250" w:rsidRPr="00551C6C" w:rsidRDefault="00AE7250" w:rsidP="00C6535F">
      <w:pPr>
        <w:spacing w:before="156" w:after="156"/>
        <w:ind w:firstLine="36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Δ</m:t>
          </m:r>
          <m:r>
            <w:rPr>
              <w:rFonts w:ascii="Cambria Math" w:hAnsi="Cambria Math"/>
              <w:sz w:val="18"/>
              <w:szCs w:val="18"/>
            </w:rPr>
            <m:t>φ+K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54DB8CFC" w14:textId="2CFC689E" w:rsidR="00551C6C" w:rsidRDefault="00DD70DE" w:rsidP="00551C6C">
      <w:pPr>
        <w:spacing w:before="156" w:after="156"/>
        <w:ind w:firstLine="480"/>
      </w:pPr>
      <w:r>
        <w:rPr>
          <w:rFonts w:hint="eastAsia"/>
        </w:rPr>
        <w:t>除去低频载波分量后，发送信号中还包含干扰信号，干扰信号频谱和</w:t>
      </w:r>
      <w:r>
        <w:rPr>
          <w:rFonts w:hint="eastAsia"/>
        </w:rPr>
        <w:t>OFDM</w:t>
      </w:r>
      <w:r>
        <w:rPr>
          <w:rFonts w:hint="eastAsia"/>
        </w:rPr>
        <w:t>信号频谱高度重叠，</w:t>
      </w:r>
      <w:r w:rsidR="00B6031B">
        <w:rPr>
          <w:rFonts w:hint="eastAsia"/>
        </w:rPr>
        <w:t>会严重破坏</w:t>
      </w:r>
      <w:r w:rsidR="00B6031B">
        <w:rPr>
          <w:rFonts w:hint="eastAsia"/>
        </w:rPr>
        <w:t>OFDM</w:t>
      </w:r>
      <w:r w:rsidR="00B6031B">
        <w:rPr>
          <w:rFonts w:hint="eastAsia"/>
        </w:rPr>
        <w:t>信号的正交性。</w:t>
      </w:r>
    </w:p>
    <w:p w14:paraId="6A464951" w14:textId="245BC7E9" w:rsidR="00431956" w:rsidRDefault="00431956" w:rsidP="00551C6C">
      <w:pPr>
        <w:spacing w:before="156" w:after="156"/>
        <w:ind w:firstLine="480"/>
      </w:pPr>
      <w:r>
        <w:rPr>
          <w:rFonts w:hint="eastAsia"/>
        </w:rPr>
        <w:t>同理可得，</w:t>
      </w:r>
      <w:r w:rsidR="001E1696">
        <w:rPr>
          <w:rFonts w:hint="eastAsia"/>
        </w:rPr>
        <w:t>假设</w:t>
      </w:r>
      <w:r>
        <w:rPr>
          <w:rFonts w:hint="eastAsia"/>
        </w:rPr>
        <w:t>两路天线的</w:t>
      </w:r>
      <w:r>
        <w:rPr>
          <w:rFonts w:hint="eastAsia"/>
        </w:rPr>
        <w:t>OFDM</w:t>
      </w:r>
      <w:r>
        <w:rPr>
          <w:rFonts w:hint="eastAsia"/>
        </w:rPr>
        <w:t>子载波相位差为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</w:t>
      </w:r>
      <w:r w:rsidR="001E1696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→0</m:t>
        </m:r>
      </m:oMath>
      <w:r w:rsidR="001E1696">
        <w:rPr>
          <w:rFonts w:hint="eastAsia"/>
        </w:rPr>
        <w:t>，</w:t>
      </w:r>
      <w:r>
        <w:rPr>
          <w:rFonts w:hint="eastAsia"/>
        </w:rPr>
        <w:t>发送信号可表示为：</w:t>
      </w:r>
    </w:p>
    <w:p w14:paraId="63A43BED" w14:textId="397F7553" w:rsidR="00431956" w:rsidRPr="00431956" w:rsidRDefault="00431956" w:rsidP="00551C6C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9C4C239" w14:textId="5499C6F9" w:rsidR="00431956" w:rsidRPr="00431956" w:rsidRDefault="00431956" w:rsidP="00551C6C">
      <w:pPr>
        <w:spacing w:before="156" w:after="156"/>
        <w:ind w:firstLine="440"/>
        <w:rPr>
          <w:sz w:val="22"/>
          <w:szCs w:val="18"/>
        </w:rPr>
      </w:pPr>
      <m:oMathPara>
        <m:oMath>
          <m:r>
            <w:rPr>
              <w:rFonts w:ascii="Cambria Math" w:hAnsi="Cambria Math"/>
              <w:sz w:val="22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</m:oMath>
      </m:oMathPara>
    </w:p>
    <w:p w14:paraId="2A7321E3" w14:textId="7BF24B86" w:rsidR="00431956" w:rsidRPr="00386C38" w:rsidRDefault="00431956" w:rsidP="00551C6C">
      <w:pPr>
        <w:spacing w:before="156" w:after="156"/>
        <w:ind w:firstLine="440"/>
        <w:rPr>
          <w:sz w:val="22"/>
          <w:szCs w:val="18"/>
        </w:rPr>
      </w:pPr>
      <m:oMathPara>
        <m:oMath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Δθ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Δθ</m:t>
                  </m:r>
                </m:e>
              </m:d>
            </m:e>
          </m:func>
        </m:oMath>
      </m:oMathPara>
    </w:p>
    <w:p w14:paraId="1948480C" w14:textId="7FBA0DB5" w:rsidR="00386C38" w:rsidRPr="00B35A0A" w:rsidRDefault="00386C38" w:rsidP="00551C6C">
      <w:pPr>
        <w:spacing w:before="156" w:after="156"/>
        <w:ind w:firstLine="440"/>
        <w:rPr>
          <w:sz w:val="22"/>
          <w:szCs w:val="18"/>
        </w:rPr>
      </w:pPr>
      <m:oMathPara>
        <m:oMath>
          <m:r>
            <w:rPr>
              <w:rFonts w:ascii="Cambria Math" w:hAnsi="Cambria Math"/>
              <w:sz w:val="22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1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2"/>
              <w:szCs w:val="18"/>
            </w:rPr>
            <m:t>Δθ</m:t>
          </m:r>
        </m:oMath>
      </m:oMathPara>
    </w:p>
    <w:p w14:paraId="1FACD091" w14:textId="4EDB17CE" w:rsidR="00B35A0A" w:rsidRPr="00AA2D7D" w:rsidRDefault="0028282E" w:rsidP="00551C6C">
      <w:pPr>
        <w:spacing w:before="156" w:after="156"/>
        <w:ind w:firstLine="40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0"/>
              <w:szCs w:val="20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Δθ</m:t>
          </m:r>
          <m:r>
            <w:rPr>
              <w:rFonts w:ascii="Cambria Math" w:hAnsi="Cambria Math"/>
              <w:sz w:val="20"/>
              <w:szCs w:val="20"/>
            </w:rPr>
            <m:t>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7532D115" w14:textId="2D632599" w:rsidR="003E3FB2" w:rsidRDefault="003E3FB2" w:rsidP="00AA2D7D">
      <w:pPr>
        <w:spacing w:before="156" w:after="156"/>
        <w:ind w:firstLine="480"/>
      </w:pPr>
      <w:r>
        <w:rPr>
          <w:rFonts w:hint="eastAsia"/>
        </w:rPr>
        <w:t>从公式中可得，子载波相差同样会引入干扰项，导致频谱混叠。</w:t>
      </w:r>
    </w:p>
    <w:p w14:paraId="462D20CA" w14:textId="6031E533" w:rsidR="00AA2D7D" w:rsidRDefault="00AA2D7D" w:rsidP="00AA2D7D">
      <w:pPr>
        <w:spacing w:before="156" w:after="156"/>
        <w:ind w:firstLine="480"/>
      </w:pPr>
      <w:r>
        <w:rPr>
          <w:rFonts w:hint="eastAsia"/>
        </w:rPr>
        <w:t>当</w:t>
      </w:r>
      <w:r>
        <w:rPr>
          <w:rFonts w:hint="eastAsia"/>
        </w:rPr>
        <w:t>OFDM</w:t>
      </w:r>
      <w:r>
        <w:rPr>
          <w:rFonts w:hint="eastAsia"/>
        </w:rPr>
        <w:t>子载波和低频载波同时存在相位差，且相位差趋于</w:t>
      </w:r>
      <w:r>
        <w:rPr>
          <w:rFonts w:hint="eastAsia"/>
        </w:rPr>
        <w:t>0</w:t>
      </w:r>
      <w:r>
        <w:rPr>
          <w:rFonts w:hint="eastAsia"/>
        </w:rPr>
        <w:t>时，发送信</w:t>
      </w:r>
      <w:r>
        <w:rPr>
          <w:rFonts w:hint="eastAsia"/>
        </w:rPr>
        <w:lastRenderedPageBreak/>
        <w:t>号可表示为：</w:t>
      </w:r>
    </w:p>
    <w:p w14:paraId="3F7B3D7F" w14:textId="785C495C" w:rsidR="00AA2D7D" w:rsidRPr="00AA2D7D" w:rsidRDefault="00AA2D7D" w:rsidP="00AA2D7D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777476F" w14:textId="77846374" w:rsidR="00AA2D7D" w:rsidRPr="00AA2D7D" w:rsidRDefault="00AA2D7D" w:rsidP="00AA2D7D">
      <w:pPr>
        <w:spacing w:before="156" w:after="156"/>
        <w:ind w:firstLine="420"/>
        <w:rPr>
          <w:sz w:val="21"/>
          <w:szCs w:val="18"/>
        </w:rPr>
      </w:pPr>
      <m:oMathPara>
        <m:oMath>
          <m:r>
            <w:rPr>
              <w:rFonts w:ascii="Cambria Math" w:hAnsi="Cambria Math"/>
              <w:sz w:val="21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1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18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1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18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18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18"/>
                    </w:rPr>
                    <m:t>φ</m:t>
                  </m:r>
                </m:e>
              </m:d>
            </m:e>
          </m:func>
        </m:oMath>
      </m:oMathPara>
    </w:p>
    <w:p w14:paraId="5AA33E5C" w14:textId="77777777" w:rsidR="00212CFE" w:rsidRPr="00212CFE" w:rsidRDefault="00AA2D7D" w:rsidP="00AA2D7D">
      <w:pPr>
        <w:spacing w:before="156" w:after="156"/>
        <w:ind w:firstLine="36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Δφ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Δθ</m:t>
                  </m:r>
                </m:e>
              </m:d>
            </m:e>
          </m:func>
        </m:oMath>
      </m:oMathPara>
    </w:p>
    <w:p w14:paraId="2CE84C75" w14:textId="056DA6C3" w:rsidR="00AA2D7D" w:rsidRPr="00212CFE" w:rsidRDefault="00212CFE" w:rsidP="00AA2D7D">
      <w:pPr>
        <w:spacing w:before="156" w:after="156"/>
        <w:ind w:firstLine="360"/>
        <w:rPr>
          <w:sz w:val="22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Δθ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Δφ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Δθ</m:t>
                  </m:r>
                </m:e>
              </m:d>
            </m:e>
          </m:func>
        </m:oMath>
      </m:oMathPara>
    </w:p>
    <w:p w14:paraId="7E154C51" w14:textId="77777777" w:rsidR="00212CFE" w:rsidRPr="00212CFE" w:rsidRDefault="00212CFE" w:rsidP="00AA2D7D">
      <w:pPr>
        <w:spacing w:before="156" w:after="156"/>
        <w:ind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</m:oMath>
      </m:oMathPara>
    </w:p>
    <w:p w14:paraId="23A58F8C" w14:textId="2A114994" w:rsidR="00212CFE" w:rsidRPr="00212CFE" w:rsidRDefault="00212CFE" w:rsidP="00AA2D7D">
      <w:pPr>
        <w:spacing w:before="156" w:after="156"/>
        <w:ind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⋅</m:t>
          </m:r>
          <m:r>
            <m:rPr>
              <m:sty m:val="p"/>
            </m:rPr>
            <w:rPr>
              <w:rFonts w:ascii="Cambria Math" w:hAnsi="Cambria Math"/>
              <w:sz w:val="22"/>
            </w:rPr>
            <m:t>Δθ+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⋅Δφ</m:t>
          </m:r>
        </m:oMath>
      </m:oMathPara>
    </w:p>
    <w:p w14:paraId="14509E2D" w14:textId="77777777" w:rsidR="00814DA6" w:rsidRPr="00814DA6" w:rsidRDefault="00212CFE" w:rsidP="00AA2D7D">
      <w:pPr>
        <w:spacing w:before="156" w:after="156"/>
        <w:ind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61E1ED92" w14:textId="180BD9DE" w:rsidR="00212CFE" w:rsidRPr="00814DA6" w:rsidRDefault="00212CFE" w:rsidP="00AA2D7D">
      <w:pPr>
        <w:spacing w:before="156" w:after="156"/>
        <w:ind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⋅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φ+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⋅</m:t>
          </m:r>
          <m:r>
            <m:rPr>
              <m:sty m:val="p"/>
            </m:rPr>
            <w:rPr>
              <w:rFonts w:ascii="Cambria Math" w:hAnsi="Cambria Math"/>
              <w:sz w:val="22"/>
            </w:rPr>
            <m:t>Δθ</m:t>
          </m:r>
        </m:oMath>
      </m:oMathPara>
    </w:p>
    <w:p w14:paraId="19B1E7A7" w14:textId="522A2F67" w:rsidR="00814DA6" w:rsidRDefault="00D44427" w:rsidP="00814DA6">
      <w:pPr>
        <w:spacing w:before="156" w:after="156"/>
        <w:ind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φ≈-</m:t>
        </m:r>
        <m:r>
          <m:rPr>
            <m:sty m:val="p"/>
          </m:rPr>
          <w:rPr>
            <w:rFonts w:ascii="Cambria Math" w:hAnsi="Cambria Math"/>
          </w:rPr>
          <m:t>Δθ</m:t>
        </m:r>
      </m:oMath>
      <w:r>
        <w:rPr>
          <w:rFonts w:hint="eastAsia"/>
        </w:rPr>
        <w:t>时</w:t>
      </w:r>
      <w:r w:rsidR="00814DA6">
        <w:rPr>
          <w:rFonts w:hint="eastAsia"/>
        </w:rPr>
        <w:t>有：</w:t>
      </w:r>
    </w:p>
    <w:p w14:paraId="1A7D5F55" w14:textId="3F06E6DE" w:rsidR="00814DA6" w:rsidRPr="00D44427" w:rsidRDefault="00814DA6" w:rsidP="00814DA6">
      <w:pPr>
        <w:spacing w:before="156" w:after="156"/>
        <w:ind w:firstLine="360"/>
        <w:rPr>
          <w:i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</m:d>
          <m:r>
            <w:rPr>
              <w:rFonts w:ascii="Cambria Math" w:hAnsi="Cambria Math"/>
              <w:sz w:val="18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Δ</m:t>
              </m:r>
              <m:r>
                <w:rPr>
                  <w:rFonts w:ascii="Cambria Math" w:hAnsi="Cambria Math"/>
                  <w:sz w:val="18"/>
                </w:rPr>
                <m:t>φ</m:t>
              </m:r>
            </m:e>
          </m:nary>
          <m:r>
            <w:rPr>
              <w:rFonts w:ascii="Cambria Math" w:hAnsi="Cambria Math"/>
              <w:sz w:val="18"/>
            </w:rPr>
            <m:t>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Δ</m:t>
                  </m:r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57B82EB1" w14:textId="7CC4CE27" w:rsidR="00D44427" w:rsidRDefault="00D44427" w:rsidP="00D44427">
      <w:pPr>
        <w:spacing w:before="156" w:after="156"/>
        <w:ind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φ≈</m:t>
        </m:r>
        <m:r>
          <m:rPr>
            <m:sty m:val="p"/>
          </m:rPr>
          <w:rPr>
            <w:rFonts w:ascii="Cambria Math" w:hAnsi="Cambria Math"/>
          </w:rPr>
          <m:t>Δθ</m:t>
        </m:r>
      </m:oMath>
      <w:r>
        <w:rPr>
          <w:rFonts w:hint="eastAsia"/>
        </w:rPr>
        <w:t>时有：</w:t>
      </w:r>
    </w:p>
    <w:p w14:paraId="25259B91" w14:textId="0BDF4E48" w:rsidR="00D44427" w:rsidRDefault="00D44427" w:rsidP="00D44427">
      <w:pPr>
        <w:spacing w:before="156" w:after="156"/>
        <w:ind w:firstLine="360"/>
      </w:pPr>
      <m:oMathPara>
        <m:oMath>
          <m:r>
            <w:rPr>
              <w:rFonts w:ascii="Cambria Math" w:hAnsi="Cambria Math"/>
              <w:sz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</m:d>
          <m:r>
            <w:rPr>
              <w:rFonts w:ascii="Cambria Math" w:hAnsi="Cambria Math"/>
              <w:sz w:val="18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Δ</m:t>
              </m:r>
              <m:r>
                <w:rPr>
                  <w:rFonts w:ascii="Cambria Math" w:hAnsi="Cambria Math"/>
                  <w:sz w:val="18"/>
                </w:rPr>
                <m:t>φ</m:t>
              </m:r>
            </m:e>
          </m:nary>
          <m:r>
            <w:rPr>
              <w:rFonts w:ascii="Cambria Math" w:hAnsi="Cambria Math"/>
              <w:sz w:val="18"/>
            </w:rPr>
            <m:t>+K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Δ</m:t>
                  </m:r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69717022" w14:textId="42E3ECF0" w:rsidR="00814DA6" w:rsidRPr="00814DA6" w:rsidRDefault="00814DA6" w:rsidP="00814DA6">
      <w:pPr>
        <w:spacing w:before="156" w:after="156"/>
        <w:ind w:firstLine="480"/>
      </w:pPr>
      <w:r>
        <w:rPr>
          <w:rFonts w:hint="eastAsia"/>
        </w:rPr>
        <w:t>在相差无法避免时，如果可以控制子载波相差和低频载波相差满足互为相反数关系，则可以极大减小相差对</w:t>
      </w:r>
      <w:r>
        <w:rPr>
          <w:rFonts w:hint="eastAsia"/>
        </w:rPr>
        <w:t>OFDM</w:t>
      </w:r>
      <w:r w:rsidR="00D44427">
        <w:rPr>
          <w:rFonts w:hint="eastAsia"/>
        </w:rPr>
        <w:t>信号</w:t>
      </w:r>
      <w:r>
        <w:rPr>
          <w:rFonts w:hint="eastAsia"/>
        </w:rPr>
        <w:t>正交性的破坏。</w:t>
      </w:r>
      <w:r w:rsidR="006415AE">
        <w:rPr>
          <w:rFonts w:hint="eastAsia"/>
        </w:rPr>
        <w:t>如果</w:t>
      </w:r>
      <w:r w:rsidR="00D44427">
        <w:rPr>
          <w:rFonts w:hint="eastAsia"/>
        </w:rPr>
        <w:t>两相差相近，反而会加剧频谱混叠，增强破坏效果。</w:t>
      </w:r>
    </w:p>
    <w:sectPr w:rsidR="00814DA6" w:rsidRPr="0081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7D2D"/>
    <w:multiLevelType w:val="hybridMultilevel"/>
    <w:tmpl w:val="97F630DA"/>
    <w:lvl w:ilvl="0" w:tplc="CD140E64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874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8"/>
    <w:rsid w:val="000A2203"/>
    <w:rsid w:val="000B67E0"/>
    <w:rsid w:val="000F5FFE"/>
    <w:rsid w:val="001422A8"/>
    <w:rsid w:val="00181435"/>
    <w:rsid w:val="001E1696"/>
    <w:rsid w:val="001E68E9"/>
    <w:rsid w:val="002102A5"/>
    <w:rsid w:val="00212CFE"/>
    <w:rsid w:val="00226361"/>
    <w:rsid w:val="00226A94"/>
    <w:rsid w:val="0028282E"/>
    <w:rsid w:val="00285475"/>
    <w:rsid w:val="002A7DFF"/>
    <w:rsid w:val="002B794B"/>
    <w:rsid w:val="002C34BC"/>
    <w:rsid w:val="002D3F68"/>
    <w:rsid w:val="003124C7"/>
    <w:rsid w:val="003177A5"/>
    <w:rsid w:val="003406B6"/>
    <w:rsid w:val="00342F46"/>
    <w:rsid w:val="003855AA"/>
    <w:rsid w:val="00386C38"/>
    <w:rsid w:val="003D07E3"/>
    <w:rsid w:val="003E3FB2"/>
    <w:rsid w:val="003E7455"/>
    <w:rsid w:val="00414D83"/>
    <w:rsid w:val="00431956"/>
    <w:rsid w:val="00432AEF"/>
    <w:rsid w:val="004B0144"/>
    <w:rsid w:val="004D541F"/>
    <w:rsid w:val="00532835"/>
    <w:rsid w:val="00551C6C"/>
    <w:rsid w:val="00564E21"/>
    <w:rsid w:val="00584B65"/>
    <w:rsid w:val="005B06EF"/>
    <w:rsid w:val="005B1A04"/>
    <w:rsid w:val="005E36F0"/>
    <w:rsid w:val="005E734B"/>
    <w:rsid w:val="005F6681"/>
    <w:rsid w:val="006008F6"/>
    <w:rsid w:val="00634C25"/>
    <w:rsid w:val="00635DE3"/>
    <w:rsid w:val="006415AE"/>
    <w:rsid w:val="00645673"/>
    <w:rsid w:val="00654A36"/>
    <w:rsid w:val="00693AE0"/>
    <w:rsid w:val="006B6E51"/>
    <w:rsid w:val="006D0652"/>
    <w:rsid w:val="006E6226"/>
    <w:rsid w:val="006F2CB2"/>
    <w:rsid w:val="00701F0C"/>
    <w:rsid w:val="007101BD"/>
    <w:rsid w:val="007337D7"/>
    <w:rsid w:val="00742181"/>
    <w:rsid w:val="007533C4"/>
    <w:rsid w:val="00771280"/>
    <w:rsid w:val="0079655A"/>
    <w:rsid w:val="007A494F"/>
    <w:rsid w:val="00814DA6"/>
    <w:rsid w:val="00816B7A"/>
    <w:rsid w:val="00843F16"/>
    <w:rsid w:val="00863327"/>
    <w:rsid w:val="008803B7"/>
    <w:rsid w:val="008863B1"/>
    <w:rsid w:val="00890C8B"/>
    <w:rsid w:val="009052DD"/>
    <w:rsid w:val="00941035"/>
    <w:rsid w:val="00954EEB"/>
    <w:rsid w:val="00974781"/>
    <w:rsid w:val="00977C38"/>
    <w:rsid w:val="009861B6"/>
    <w:rsid w:val="00990034"/>
    <w:rsid w:val="00996844"/>
    <w:rsid w:val="00997704"/>
    <w:rsid w:val="009B704C"/>
    <w:rsid w:val="009D363F"/>
    <w:rsid w:val="009D7CCA"/>
    <w:rsid w:val="00A25DA4"/>
    <w:rsid w:val="00A34040"/>
    <w:rsid w:val="00A772B6"/>
    <w:rsid w:val="00A836F1"/>
    <w:rsid w:val="00A859CB"/>
    <w:rsid w:val="00A9554A"/>
    <w:rsid w:val="00AA2D7D"/>
    <w:rsid w:val="00AC4B94"/>
    <w:rsid w:val="00AE17F2"/>
    <w:rsid w:val="00AE7250"/>
    <w:rsid w:val="00AF7B44"/>
    <w:rsid w:val="00B2682D"/>
    <w:rsid w:val="00B35A0A"/>
    <w:rsid w:val="00B6031B"/>
    <w:rsid w:val="00B878FF"/>
    <w:rsid w:val="00BA48D8"/>
    <w:rsid w:val="00BB48B4"/>
    <w:rsid w:val="00BB55F0"/>
    <w:rsid w:val="00BD29F3"/>
    <w:rsid w:val="00BE122C"/>
    <w:rsid w:val="00C21BCC"/>
    <w:rsid w:val="00C3397F"/>
    <w:rsid w:val="00C367D4"/>
    <w:rsid w:val="00C6535F"/>
    <w:rsid w:val="00C75DEC"/>
    <w:rsid w:val="00C920EC"/>
    <w:rsid w:val="00C93D95"/>
    <w:rsid w:val="00CC5DDF"/>
    <w:rsid w:val="00D05EC9"/>
    <w:rsid w:val="00D27058"/>
    <w:rsid w:val="00D44427"/>
    <w:rsid w:val="00D46488"/>
    <w:rsid w:val="00D6582B"/>
    <w:rsid w:val="00D86984"/>
    <w:rsid w:val="00D87F7B"/>
    <w:rsid w:val="00DA7D04"/>
    <w:rsid w:val="00DD70DE"/>
    <w:rsid w:val="00DE4981"/>
    <w:rsid w:val="00DF107F"/>
    <w:rsid w:val="00DF74B3"/>
    <w:rsid w:val="00E07EDD"/>
    <w:rsid w:val="00E23A83"/>
    <w:rsid w:val="00E53F45"/>
    <w:rsid w:val="00E56501"/>
    <w:rsid w:val="00E91305"/>
    <w:rsid w:val="00E9615F"/>
    <w:rsid w:val="00EB277A"/>
    <w:rsid w:val="00F3188F"/>
    <w:rsid w:val="00F3755A"/>
    <w:rsid w:val="00F46A75"/>
    <w:rsid w:val="00F5633C"/>
    <w:rsid w:val="00F56BAE"/>
    <w:rsid w:val="00F615AA"/>
    <w:rsid w:val="00F76DE2"/>
    <w:rsid w:val="00FC11CB"/>
    <w:rsid w:val="00FD3C28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515"/>
  <w15:chartTrackingRefBased/>
  <w15:docId w15:val="{3FF789AF-F362-4B32-AFDE-E47E3C4B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27"/>
    <w:pPr>
      <w:widowControl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701F0C"/>
    <w:pPr>
      <w:keepNext/>
      <w:keepLines/>
      <w:spacing w:beforeLines="150" w:before="150"/>
      <w:ind w:firstLineChars="0" w:firstLine="0"/>
      <w:jc w:val="center"/>
      <w:outlineLvl w:val="0"/>
    </w:pPr>
    <w:rPr>
      <w:rFonts w:asciiTheme="minorHAnsi" w:eastAsia="黑体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701F0C"/>
    <w:pPr>
      <w:keepNext/>
      <w:keepLines/>
      <w:adjustRightInd w:val="0"/>
      <w:ind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D86984"/>
    <w:pPr>
      <w:keepNext/>
      <w:keepLines/>
      <w:adjustRightInd w:val="0"/>
      <w:ind w:firstLineChars="0" w:firstLine="0"/>
      <w:outlineLvl w:val="2"/>
    </w:pPr>
    <w:rPr>
      <w:rFonts w:asciiTheme="minorHAnsi" w:hAnsiTheme="minorHAns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9554A"/>
    <w:pPr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A9554A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701F0C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701F0C"/>
    <w:rPr>
      <w:rFonts w:ascii="Times New Roman" w:eastAsia="黑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645673"/>
    <w:pPr>
      <w:widowControl w:val="0"/>
      <w:spacing w:beforeLines="25" w:before="25" w:afterLines="25" w:after="25" w:line="300" w:lineRule="auto"/>
      <w:jc w:val="center"/>
    </w:pPr>
    <w:rPr>
      <w:rFonts w:ascii="Times New Roman" w:eastAsia="仿宋" w:hAnsi="Times New Roman"/>
      <w:sz w:val="28"/>
    </w:rPr>
  </w:style>
  <w:style w:type="paragraph" w:customStyle="1" w:styleId="a6">
    <w:name w:val="封面"/>
    <w:basedOn w:val="a"/>
    <w:link w:val="a7"/>
    <w:qFormat/>
    <w:rsid w:val="00C367D4"/>
    <w:pPr>
      <w:spacing w:beforeLines="0" w:before="0" w:afterLines="0" w:after="0" w:line="240" w:lineRule="auto"/>
      <w:ind w:firstLineChars="0" w:firstLine="0"/>
      <w:jc w:val="center"/>
    </w:pPr>
    <w:rPr>
      <w:rFonts w:eastAsia="黑体"/>
      <w:b/>
      <w:sz w:val="32"/>
    </w:rPr>
  </w:style>
  <w:style w:type="character" w:customStyle="1" w:styleId="a7">
    <w:name w:val="封面 字符"/>
    <w:basedOn w:val="a0"/>
    <w:link w:val="a6"/>
    <w:rsid w:val="00C367D4"/>
    <w:rPr>
      <w:rFonts w:ascii="Times New Roman" w:eastAsia="黑体" w:hAnsi="Times New Roman"/>
      <w:b/>
      <w:sz w:val="32"/>
    </w:rPr>
  </w:style>
  <w:style w:type="paragraph" w:customStyle="1" w:styleId="a8">
    <w:name w:val="图表"/>
    <w:basedOn w:val="a"/>
    <w:link w:val="a9"/>
    <w:qFormat/>
    <w:rsid w:val="00C367D4"/>
    <w:pPr>
      <w:ind w:firstLineChars="0" w:firstLine="0"/>
      <w:jc w:val="center"/>
    </w:pPr>
  </w:style>
  <w:style w:type="character" w:customStyle="1" w:styleId="a9">
    <w:name w:val="图表 字符"/>
    <w:basedOn w:val="a0"/>
    <w:link w:val="a8"/>
    <w:rsid w:val="00C367D4"/>
    <w:rPr>
      <w:rFonts w:ascii="Times New Roman" w:eastAsia="仿宋" w:hAnsi="Times New Roman"/>
      <w:sz w:val="28"/>
    </w:rPr>
  </w:style>
  <w:style w:type="paragraph" w:customStyle="1" w:styleId="31">
    <w:name w:val="标题3"/>
    <w:basedOn w:val="a"/>
    <w:next w:val="a"/>
    <w:link w:val="32"/>
    <w:qFormat/>
    <w:rsid w:val="00634C25"/>
    <w:pPr>
      <w:ind w:firstLineChars="0" w:firstLine="0"/>
    </w:pPr>
    <w:rPr>
      <w:b/>
    </w:rPr>
  </w:style>
  <w:style w:type="character" w:customStyle="1" w:styleId="32">
    <w:name w:val="标题3 字符"/>
    <w:basedOn w:val="a0"/>
    <w:link w:val="31"/>
    <w:rsid w:val="00634C25"/>
    <w:rPr>
      <w:rFonts w:ascii="Times New Roman" w:eastAsia="仿宋" w:hAnsi="Times New Roman"/>
      <w:b/>
      <w:sz w:val="28"/>
    </w:rPr>
  </w:style>
  <w:style w:type="character" w:customStyle="1" w:styleId="30">
    <w:name w:val="标题 3 字符"/>
    <w:basedOn w:val="a0"/>
    <w:link w:val="3"/>
    <w:rsid w:val="00D86984"/>
    <w:rPr>
      <w:rFonts w:eastAsia="仿宋"/>
      <w:b/>
      <w:bCs/>
      <w:sz w:val="28"/>
      <w:szCs w:val="32"/>
    </w:rPr>
  </w:style>
  <w:style w:type="paragraph" w:customStyle="1" w:styleId="aa">
    <w:name w:val="表格"/>
    <w:basedOn w:val="a"/>
    <w:link w:val="ab"/>
    <w:qFormat/>
    <w:rsid w:val="007A494F"/>
    <w:pPr>
      <w:spacing w:before="190" w:after="190"/>
      <w:ind w:firstLineChars="0" w:firstLine="0"/>
      <w:jc w:val="center"/>
    </w:pPr>
    <w:rPr>
      <w:rFonts w:asciiTheme="minorHAnsi" w:hAnsiTheme="minorHAnsi"/>
    </w:rPr>
  </w:style>
  <w:style w:type="character" w:customStyle="1" w:styleId="ab">
    <w:name w:val="表格 字符"/>
    <w:basedOn w:val="a0"/>
    <w:link w:val="aa"/>
    <w:rsid w:val="007A494F"/>
    <w:rPr>
      <w:rFonts w:eastAsia="仿宋"/>
      <w:sz w:val="28"/>
    </w:rPr>
  </w:style>
  <w:style w:type="character" w:styleId="ac">
    <w:name w:val="Placeholder Text"/>
    <w:basedOn w:val="a0"/>
    <w:uiPriority w:val="99"/>
    <w:semiHidden/>
    <w:rsid w:val="00D87F7B"/>
    <w:rPr>
      <w:color w:val="808080"/>
    </w:rPr>
  </w:style>
  <w:style w:type="table" w:styleId="ad">
    <w:name w:val="Table Grid"/>
    <w:basedOn w:val="a1"/>
    <w:uiPriority w:val="39"/>
    <w:rsid w:val="006E6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052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hu</cp:lastModifiedBy>
  <cp:revision>2</cp:revision>
  <dcterms:created xsi:type="dcterms:W3CDTF">2022-04-27T12:47:00Z</dcterms:created>
  <dcterms:modified xsi:type="dcterms:W3CDTF">2022-04-27T12:47:00Z</dcterms:modified>
</cp:coreProperties>
</file>