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AND LICENCE AGREEMENT</w:t>
      </w:r>
    </w:p>
    <w:p>
      <w:r>
        <w:t>This agreement is made at Mumbai on 1 July 2026 between Mr. Rajesh Kulkarni (the Licensor) and Ms. Sneha Iyer (the Licensee) for Flat No. 304, Sai Krupa Residency, Andheri East, Mumbai.</w:t>
      </w:r>
    </w:p>
    <w:p>
      <w:r>
        <w:t>1. The Licensor grants the Licensee permission to occupy the flat for a period of 11 months starting 1 July 2026.</w:t>
      </w:r>
    </w:p>
    <w:p>
      <w:r>
        <w:t>2. The monthly licence fee is Rs. 28,000, payable on or before the 5th day of every month by bank transfer.</w:t>
      </w:r>
    </w:p>
    <w:p>
      <w:r>
        <w:t>3. A late fee of Rs. 500 per day will be charged if the licence fee is not paid by the due date.</w:t>
      </w:r>
    </w:p>
    <w:p>
      <w:r>
        <w:t>4. The Licensee has paid an interest-free security deposit of Rs. 1,00,000 which will be refunded at the end of the licence period after deducting any dues.</w:t>
      </w:r>
    </w:p>
    <w:p>
      <w:r>
        <w:t>5. There is a lock-in period of 11 months. If the Licensee vacates before the lock-in period ends, the entire security deposit shall be forfeited by the Licensor.</w:t>
      </w:r>
    </w:p>
    <w:p>
      <w:r>
        <w:t>6. The Licensor may terminate this agreement at any time without assigning any reason by giving 7 days notice, while the Licensee must give 2 months notice.</w:t>
      </w:r>
    </w:p>
    <w:p>
      <w:r>
        <w:t>7. The Licensor may revise the monthly licence fee at any time during the term at his sole discretion.</w:t>
      </w:r>
    </w:p>
    <w:p>
      <w:r>
        <w:t>8. The Licensee shall use the flat only for residential purposes and shall not sub-let it to anyone.</w:t>
      </w:r>
    </w:p>
    <w:p>
      <w:r>
        <w:t>9. The Licensor shall not be responsible for any loss, theft or damage to the belongings of the Licensee, even if caused by the negligence of the Licensor or his agents.</w:t>
      </w:r>
    </w:p>
    <w:p>
      <w:r>
        <w:t>10. Maintenance charges of the society and electricity bills shall be paid by the Licensee.</w:t>
      </w:r>
    </w:p>
    <w:p>
      <w:r>
        <w:t>11. Any dispute arising out of this agreement shall be referred to a sole arbitrator appointed by the Licensor, and the decision of the arbitrator shall be final and binding.</w:t>
      </w:r>
    </w:p>
    <w:p>
      <w:r>
        <w:t>12. The courts at Mumbai shall have exclusive jurisdiction in all matters relating to this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Leave and Licence (Rental) Agreement — Andheri East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Generated sample for ClauseGuard demo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