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2563EB"/>
          <w:sz w:val="24"/>
        </w:rPr>
        <w:t>ACADEMIC CAPSTONE PROJECT REPORT</w:t>
      </w:r>
    </w:p>
    <w:p>
      <w:pPr>
        <w:spacing w:before="240" w:after="240"/>
        <w:jc w:val="center"/>
      </w:pPr>
      <w:r>
        <w:rPr>
          <w:rFonts w:ascii="Calibri" w:hAnsi="Calibri"/>
          <w:b/>
          <w:color w:val="1E293B"/>
          <w:sz w:val="52"/>
        </w:rPr>
        <w:t>TimeTrade: Student Time-Exchange Board</w:t>
      </w:r>
    </w:p>
    <w:p>
      <w:pPr>
        <w:spacing w:before="0" w:after="600"/>
        <w:jc w:val="center"/>
      </w:pPr>
      <w:r>
        <w:rPr>
          <w:rFonts w:ascii="Calibri" w:hAnsi="Calibri"/>
          <w:i/>
          <w:color w:val="334155"/>
          <w:sz w:val="24"/>
        </w:rPr>
        <w:t>A Full-Stack Peer-to-Peer Academic Assistance &amp; Time Slot Reservation Platform</w:t>
        <w:br/>
        <w:t>Engineered with MERN Stack (MongoDB, Express.js, React 18, Node.js) and Tailwind CSS</w:t>
      </w:r>
    </w:p>
    <w:tbl>
      <w:tblPr>
        <w:tblStyle w:val="TableGrid"/>
        <w:tblW w:type="auto" w:w="0"/>
        <w:jc w:val="center"/>
        <w:tblLook w:firstColumn="1" w:firstRow="1" w:lastColumn="0" w:lastRow="0" w:noHBand="0" w:noVBand="1" w:val="04A0"/>
      </w:tblPr>
      <w:tblGrid>
        <w:gridCol w:w="9360"/>
      </w:tblGrid>
      <w:tr>
        <w:tc>
          <w:tcPr>
            <w:tcW w:type="dxa" w:w="8352"/>
            <w:shd w:fill="F8FAFC"/>
          </w:tcPr>
          <w:p>
            <w:pPr>
              <w:spacing w:line="312" w:lineRule="auto" w:before="120" w:after="120"/>
              <w:jc w:val="left"/>
            </w:pPr>
            <w:r>
              <w:rPr>
                <w:rFonts w:ascii="Calibri" w:hAnsi="Calibri"/>
                <w:b/>
                <w:color w:val="1E293B"/>
                <w:sz w:val="20"/>
              </w:rPr>
              <w:t>Course / Degree:</w:t>
            </w:r>
            <w:r>
              <w:rPr>
                <w:rFonts w:ascii="Calibri" w:hAnsi="Calibri"/>
                <w:color w:val="334155"/>
                <w:sz w:val="20"/>
              </w:rPr>
              <w:t xml:space="preserve"> Bachelor of Computer Applications (BCA) - Semester V / Final Capstone</w:t>
              <w:br/>
            </w:r>
            <w:r>
              <w:rPr>
                <w:rFonts w:ascii="Calibri" w:hAnsi="Calibri"/>
                <w:b/>
                <w:color w:val="1E293B"/>
                <w:sz w:val="20"/>
              </w:rPr>
              <w:t>Project Module:</w:t>
            </w:r>
            <w:r>
              <w:rPr>
                <w:rFonts w:ascii="Calibri" w:hAnsi="Calibri"/>
                <w:color w:val="334155"/>
                <w:sz w:val="20"/>
              </w:rPr>
              <w:t xml:space="preserve"> BCA • Frontend Application Development Using REACT &amp; REST API Backend</w:t>
              <w:br/>
            </w:r>
            <w:r>
              <w:rPr>
                <w:rFonts w:ascii="Calibri" w:hAnsi="Calibri"/>
                <w:b/>
                <w:color w:val="1E293B"/>
                <w:sz w:val="20"/>
              </w:rPr>
              <w:t>Author / Student:</w:t>
            </w:r>
            <w:r>
              <w:rPr>
                <w:rFonts w:ascii="Calibri" w:hAnsi="Calibri"/>
                <w:color w:val="334155"/>
                <w:sz w:val="20"/>
              </w:rPr>
              <w:t xml:space="preserve"> Abuzer [Student Candidate]</w:t>
              <w:br/>
            </w:r>
            <w:r>
              <w:rPr>
                <w:rFonts w:ascii="Calibri" w:hAnsi="Calibri"/>
                <w:b/>
                <w:color w:val="1E293B"/>
                <w:sz w:val="20"/>
              </w:rPr>
              <w:t>Roll / Exam No.:</w:t>
            </w:r>
            <w:r>
              <w:rPr>
                <w:rFonts w:ascii="Calibri" w:hAnsi="Calibri"/>
                <w:color w:val="334155"/>
                <w:sz w:val="20"/>
              </w:rPr>
              <w:t xml:space="preserve"> BCA-5TH-SEM-PROJECT-11</w:t>
              <w:br/>
            </w:r>
            <w:r>
              <w:rPr>
                <w:rFonts w:ascii="Calibri" w:hAnsi="Calibri"/>
                <w:b/>
                <w:color w:val="1E293B"/>
                <w:sz w:val="20"/>
              </w:rPr>
              <w:t>Academic Mentor:</w:t>
            </w:r>
            <w:r>
              <w:rPr>
                <w:rFonts w:ascii="Calibri" w:hAnsi="Calibri"/>
                <w:color w:val="334155"/>
                <w:sz w:val="20"/>
              </w:rPr>
              <w:t xml:space="preserve"> Department Faculty Guide &amp; Evaluation Committee</w:t>
              <w:br/>
            </w:r>
            <w:r>
              <w:rPr>
                <w:rFonts w:ascii="Calibri" w:hAnsi="Calibri"/>
                <w:b/>
                <w:color w:val="1E293B"/>
                <w:sz w:val="20"/>
              </w:rPr>
              <w:t>Department:</w:t>
            </w:r>
            <w:r>
              <w:rPr>
                <w:rFonts w:ascii="Calibri" w:hAnsi="Calibri"/>
                <w:color w:val="334155"/>
                <w:sz w:val="20"/>
              </w:rPr>
              <w:t xml:space="preserve"> Department of Computer Science &amp; Information Technology</w:t>
              <w:br/>
            </w:r>
            <w:r>
              <w:rPr>
                <w:rFonts w:ascii="Calibri" w:hAnsi="Calibri"/>
                <w:b/>
                <w:color w:val="1E293B"/>
                <w:sz w:val="20"/>
              </w:rPr>
              <w:t>Academic Year:</w:t>
            </w:r>
            <w:r>
              <w:rPr>
                <w:rFonts w:ascii="Calibri" w:hAnsi="Calibri"/>
                <w:color w:val="334155"/>
                <w:sz w:val="20"/>
              </w:rPr>
              <w:t xml:space="preserve"> 2025 – 2026</w:t>
              <w:br/>
            </w:r>
            <w:r>
              <w:rPr>
                <w:rFonts w:ascii="Calibri" w:hAnsi="Calibri"/>
                <w:b/>
                <w:color w:val="1E293B"/>
                <w:sz w:val="20"/>
              </w:rPr>
              <w:t>Submission Date:</w:t>
            </w:r>
            <w:r>
              <w:rPr>
                <w:rFonts w:ascii="Calibri" w:hAnsi="Calibri"/>
                <w:color w:val="334155"/>
                <w:sz w:val="20"/>
              </w:rPr>
              <w:t xml:space="preserve"> October 2026</w:t>
              <w:br/>
            </w:r>
          </w:p>
        </w:tc>
      </w:tr>
    </w:tbl>
    <w:p>
      <w:pPr>
        <w:spacing w:before="1600"/>
        <w:jc w:val="center"/>
      </w:pPr>
      <w:r>
        <w:rPr>
          <w:b/>
          <w:color w:val="64748B"/>
          <w:sz w:val="19"/>
        </w:rPr>
        <w:t>Verified for Academic &amp; Industry-Level Full-Stack Engineering Compliance</w:t>
        <w:br/>
      </w:r>
      <w:r>
        <w:rPr>
          <w:color w:val="64748B"/>
          <w:sz w:val="18"/>
        </w:rPr>
        <w:t>Production GitHub Repository Standard • Dual-Module Architecture • MIT License</w:t>
      </w:r>
    </w:p>
    <w:p>
      <w:r>
        <w:br w:type="page"/>
      </w:r>
    </w:p>
    <w:p>
      <w:pPr>
        <w:pStyle w:val="Heading1"/>
      </w:pPr>
      <w:r>
        <w:t>1. Executive Summary &amp; Abstract</w:t>
      </w:r>
    </w:p>
    <w:p>
      <w:pPr>
        <w:spacing w:before="0" w:after="120" w:line="276" w:lineRule="auto"/>
        <w:jc w:val="left"/>
      </w:pPr>
      <w:r>
        <w:rPr>
          <w:rFonts w:ascii="Calibri" w:hAnsi="Calibri"/>
          <w:color w:val="334155"/>
          <w:sz w:val="21"/>
        </w:rPr>
        <w:t>The TimeTrade platform is an enterprise-grade, peer-to-peer student collaboration and time-banking web application designed to eliminate academic assistance friction within university campuses. Higher education students frequently encounter localized, short-duration academic roadblocks—ranging from elusive code debugging in laboratory assignments, handwritten lecture note review for semester midterms, and capstone presentation defense coaching, to complex algorithmic problem solving. While traditional commercial tutoring is expensive, slow, and transactional, peer student networks possess immense, untapped, complementary expertise. However, peer learning typically falters due to the lack of an organized exchange mechanism, mutual commitment, and accountability.</w:t>
      </w:r>
    </w:p>
    <w:p>
      <w:pPr>
        <w:spacing w:before="0" w:after="120" w:line="276" w:lineRule="auto"/>
        <w:jc w:val="left"/>
      </w:pPr>
      <w:r>
        <w:rPr>
          <w:rFonts w:ascii="Calibri" w:hAnsi="Calibri"/>
          <w:color w:val="334155"/>
          <w:sz w:val="21"/>
        </w:rPr>
        <w:t>TimeTrade solves this paradigm by formalizing reciprocal 'Time Banking': students offer short, high-yield help sessions in topics they have mastered and in return request equivalent help slots from peers in topics where they need support, entirely free of monetary exchange. The technical foundation is built on an enterprise-grade dual-module architecture comprising a decoupled React 18 Single Page Application (SPA) bundled via Vite and Tailwind CSS, and a secure Node.js/Express.js RESTful API backed by MongoDB Mongoose schemas.</w:t>
      </w:r>
    </w:p>
    <w:tbl>
      <w:tblPr>
        <w:tblStyle w:val="TableGrid"/>
        <w:tblW w:type="auto" w:w="0"/>
        <w:jc w:val="center"/>
        <w:tblLook w:firstColumn="1" w:firstRow="1" w:lastColumn="0" w:lastRow="0" w:noHBand="0" w:noVBand="1" w:val="04A0"/>
      </w:tblPr>
      <w:tblGrid>
        <w:gridCol w:w="9360"/>
      </w:tblGrid>
      <w:tr>
        <w:tc>
          <w:tcPr>
            <w:tcW w:type="dxa" w:w="9360"/>
            <w:shd w:fill="F8FAFC"/>
          </w:tcPr>
          <w:p>
            <w:pPr>
              <w:spacing w:before="80" w:after="60"/>
            </w:pPr>
            <w:r>
              <w:rPr>
                <w:rFonts w:ascii="Calibri" w:hAnsi="Calibri"/>
                <w:b/>
                <w:color w:val="2563EB"/>
                <w:sz w:val="20"/>
              </w:rPr>
              <w:t>NOTE: Core Value Proposition</w:t>
              <w:br/>
            </w:r>
            <w:r>
              <w:rPr>
                <w:rFonts w:ascii="Calibri" w:hAnsi="Calibri"/>
                <w:i/>
                <w:color w:val="334155"/>
                <w:sz w:val="19"/>
              </w:rPr>
              <w:t>TimeTrade establishes an equitable campus economy: 1 hour spent reviewing web technologies theory notes earns 1 hour of one-on-one debugging or mock capstone defense preparation, driving cooperative peer learning.</w:t>
            </w:r>
          </w:p>
        </w:tc>
      </w:tr>
    </w:tbl>
    <w:p>
      <w:pPr>
        <w:spacing w:before="40" w:after="120"/>
      </w:pPr>
    </w:p>
    <w:p>
      <w:pPr>
        <w:pStyle w:val="Heading2"/>
      </w:pPr>
      <w:r>
        <w:t>Key Technical &amp; Functional Achievements</w:t>
      </w:r>
    </w:p>
    <w:p>
      <w:pPr>
        <w:pStyle w:val="ListBullet"/>
        <w:spacing w:before="20" w:after="60" w:line="276" w:lineRule="auto"/>
      </w:pPr>
      <w:r>
        <w:rPr>
          <w:rFonts w:ascii="Calibri" w:hAnsi="Calibri"/>
          <w:b/>
          <w:color w:val="1E293B"/>
          <w:sz w:val="21"/>
        </w:rPr>
        <w:t xml:space="preserve">Dual-Module Decoupled Architecture: </w:t>
      </w:r>
      <w:r>
        <w:rPr>
          <w:rFonts w:ascii="Calibri" w:hAnsi="Calibri"/>
          <w:color w:val="334155"/>
          <w:sz w:val="21"/>
        </w:rPr>
        <w:t>Clean isolation between client (/client) and server (/server) with separate dependency graphs, independent linting, and automated environment configurations.</w:t>
      </w:r>
    </w:p>
    <w:p>
      <w:pPr>
        <w:pStyle w:val="ListBullet"/>
        <w:spacing w:before="20" w:after="60" w:line="276" w:lineRule="auto"/>
      </w:pPr>
      <w:r>
        <w:rPr>
          <w:rFonts w:ascii="Calibri" w:hAnsi="Calibri"/>
          <w:b/>
          <w:color w:val="1E293B"/>
          <w:sz w:val="21"/>
        </w:rPr>
        <w:t xml:space="preserve">Two-Sided Request State Machine: </w:t>
      </w:r>
      <w:r>
        <w:rPr>
          <w:rFonts w:ascii="Calibri" w:hAnsi="Calibri"/>
          <w:color w:val="334155"/>
          <w:sz w:val="21"/>
        </w:rPr>
        <w:t>Deterministic slot reservation workflow supporting Open, Booked, Completed, and Cancelled session lifecycles, coupled with automatic conflict resolution upon host acceptance.</w:t>
      </w:r>
    </w:p>
    <w:p>
      <w:pPr>
        <w:pStyle w:val="ListBullet"/>
        <w:spacing w:before="20" w:after="60" w:line="276" w:lineRule="auto"/>
      </w:pPr>
      <w:r>
        <w:rPr>
          <w:rFonts w:ascii="Calibri" w:hAnsi="Calibri"/>
          <w:b/>
          <w:color w:val="1E293B"/>
          <w:sz w:val="21"/>
        </w:rPr>
        <w:t xml:space="preserve">Multi-Tiered Security Hardening: </w:t>
      </w:r>
      <w:r>
        <w:rPr>
          <w:rFonts w:ascii="Calibri" w:hAnsi="Calibri"/>
          <w:color w:val="334155"/>
          <w:sz w:val="21"/>
        </w:rPr>
        <w:t>Implementation of Helmet.js HTTP headers, strict CORS origin whitelisting, bcryptjs salted password hashing, express-validator input sanitization, and express-rate-limit brute force mitigation.</w:t>
      </w:r>
    </w:p>
    <w:p>
      <w:pPr>
        <w:pStyle w:val="ListBullet"/>
        <w:spacing w:before="20" w:after="60" w:line="276" w:lineRule="auto"/>
      </w:pPr>
      <w:r>
        <w:rPr>
          <w:rFonts w:ascii="Calibri" w:hAnsi="Calibri"/>
          <w:b/>
          <w:color w:val="1E293B"/>
          <w:sz w:val="21"/>
        </w:rPr>
        <w:t xml:space="preserve">Unified 4-Tab Student Command Center: </w:t>
      </w:r>
      <w:r>
        <w:rPr>
          <w:rFonts w:ascii="Calibri" w:hAnsi="Calibri"/>
          <w:color w:val="334155"/>
          <w:sz w:val="21"/>
        </w:rPr>
        <w:t>Tabbed management dashboard tracking Active Offerings, Incoming Inquiries, Outgoing Booking Requests, and an immutable Completed History Log.</w:t>
      </w:r>
    </w:p>
    <w:p>
      <w:pPr>
        <w:pStyle w:val="Heading1"/>
      </w:pPr>
      <w:r>
        <w:t>2. Problem Statement &amp; Project Concept</w:t>
      </w:r>
    </w:p>
    <w:p>
      <w:pPr>
        <w:pStyle w:val="Heading2"/>
      </w:pPr>
      <w:r>
        <w:t>2.1 The Academic Collaboration Dilemma</w:t>
      </w:r>
    </w:p>
    <w:p>
      <w:pPr>
        <w:spacing w:before="0" w:after="120" w:line="276" w:lineRule="auto"/>
        <w:jc w:val="left"/>
      </w:pPr>
      <w:r>
        <w:rPr>
          <w:rFonts w:ascii="Calibri" w:hAnsi="Calibri"/>
          <w:color w:val="334155"/>
          <w:sz w:val="21"/>
        </w:rPr>
        <w:t>In modern computer science and BCA curricula, students are confronted with an intensive mix of theoretical coursework (Theory of Computation, Database Management, Operating Systems) and rapid-paced practical applications (MERN Stack, Responsive Web Design, REST API engineering). The resulting challenges include:</w:t>
      </w:r>
    </w:p>
    <w:p>
      <w:pPr>
        <w:pStyle w:val="ListBullet"/>
        <w:spacing w:before="20" w:after="60" w:line="276" w:lineRule="auto"/>
      </w:pPr>
      <w:r>
        <w:rPr>
          <w:rFonts w:ascii="Calibri" w:hAnsi="Calibri"/>
          <w:b/>
          <w:color w:val="1E293B"/>
          <w:sz w:val="21"/>
        </w:rPr>
        <w:t xml:space="preserve">Fragmented Communication Channels: </w:t>
      </w:r>
      <w:r>
        <w:rPr>
          <w:rFonts w:ascii="Calibri" w:hAnsi="Calibri"/>
          <w:color w:val="334155"/>
          <w:sz w:val="21"/>
        </w:rPr>
        <w:t>Student interactions occur across unindexed instant messaging apps (WhatsApp, Telegram) where academic requests are easily buried, lost, or ignored.</w:t>
      </w:r>
    </w:p>
    <w:p>
      <w:pPr>
        <w:pStyle w:val="ListBullet"/>
        <w:spacing w:before="20" w:after="60" w:line="276" w:lineRule="auto"/>
      </w:pPr>
      <w:r>
        <w:rPr>
          <w:rFonts w:ascii="Calibri" w:hAnsi="Calibri"/>
          <w:b/>
          <w:color w:val="1E293B"/>
          <w:sz w:val="21"/>
        </w:rPr>
        <w:t xml:space="preserve">One-Sided Assistance Fatigue: </w:t>
      </w:r>
      <w:r>
        <w:rPr>
          <w:rFonts w:ascii="Calibri" w:hAnsi="Calibri"/>
          <w:color w:val="334155"/>
          <w:sz w:val="21"/>
        </w:rPr>
        <w:t>High-performing students often experience burnout when peers repeatedly ask for assistance without reciprocity, leading to hesitation in offering help.</w:t>
      </w:r>
    </w:p>
    <w:p>
      <w:pPr>
        <w:pStyle w:val="ListBullet"/>
        <w:spacing w:before="20" w:after="60" w:line="276" w:lineRule="auto"/>
      </w:pPr>
      <w:r>
        <w:rPr>
          <w:rFonts w:ascii="Calibri" w:hAnsi="Calibri"/>
          <w:b/>
          <w:color w:val="1E293B"/>
          <w:sz w:val="21"/>
        </w:rPr>
        <w:t xml:space="preserve">Exam Revision &amp; Notes Bottlenecks: </w:t>
      </w:r>
      <w:r>
        <w:rPr>
          <w:rFonts w:ascii="Calibri" w:hAnsi="Calibri"/>
          <w:color w:val="334155"/>
          <w:sz w:val="21"/>
        </w:rPr>
        <w:t>Students who miss lectures lack vetted, peer-curated revision sheets and past-year question summaries before examinations.</w:t>
      </w:r>
    </w:p>
    <w:p>
      <w:pPr>
        <w:pStyle w:val="ListBullet"/>
        <w:spacing w:before="20" w:after="60" w:line="276" w:lineRule="auto"/>
      </w:pPr>
      <w:r>
        <w:rPr>
          <w:rFonts w:ascii="Calibri" w:hAnsi="Calibri"/>
          <w:b/>
          <w:color w:val="1E293B"/>
          <w:sz w:val="21"/>
        </w:rPr>
        <w:t xml:space="preserve">Pre-Defense Presentation Anxiety: </w:t>
      </w:r>
      <w:r>
        <w:rPr>
          <w:rFonts w:ascii="Calibri" w:hAnsi="Calibri"/>
          <w:color w:val="334155"/>
          <w:sz w:val="21"/>
        </w:rPr>
        <w:t>Capstone students frequently defend technical projects without realistic mock rehearsal, resulting in suboptimal pacing, communication breakdowns, and nervousness.</w:t>
      </w:r>
    </w:p>
    <w:p>
      <w:pPr>
        <w:pStyle w:val="Heading2"/>
      </w:pPr>
      <w:r>
        <w:t>2.2 The TimeTrade Solution: Structured Reciprocal Exchange</w:t>
      </w:r>
    </w:p>
    <w:p>
      <w:pPr>
        <w:spacing w:before="0" w:after="120" w:line="276" w:lineRule="auto"/>
        <w:jc w:val="left"/>
      </w:pPr>
      <w:r>
        <w:rPr>
          <w:rFonts w:ascii="Calibri" w:hAnsi="Calibri"/>
          <w:color w:val="334155"/>
          <w:sz w:val="21"/>
        </w:rPr>
        <w:t>TimeTrade introduces a structured, two-sided marketplace where student time is treated as a shared, valuable currency. Every student acts simultaneously as a 'Host' (offering skills or revision notes) and a 'Requester' (seeking targeted assistance). By substituting monetary payment with equal blocks of reciprocal time, TimeTrade democratizes campus learning and establishes a supportive academic community.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E293B"/>
            <w:vAlign w:val="center"/>
          </w:tcPr>
          <w:p>
            <w:pPr>
              <w:spacing w:before="40" w:after="40"/>
            </w:pPr>
            <w:r>
              <w:rPr>
                <w:rFonts w:ascii="Calibri" w:hAnsi="Calibri"/>
                <w:b/>
                <w:color w:val="FFFFFF"/>
                <w:sz w:val="19"/>
              </w:rPr>
              <w:t>Category</w:t>
            </w:r>
          </w:p>
        </w:tc>
        <w:tc>
          <w:tcPr>
            <w:tcW w:type="dxa" w:w="3168"/>
            <w:shd w:fill="1E293B"/>
            <w:vAlign w:val="center"/>
          </w:tcPr>
          <w:p>
            <w:pPr>
              <w:spacing w:before="40" w:after="40"/>
            </w:pPr>
            <w:r>
              <w:rPr>
                <w:rFonts w:ascii="Calibri" w:hAnsi="Calibri"/>
                <w:b/>
                <w:color w:val="FFFFFF"/>
                <w:sz w:val="19"/>
              </w:rPr>
              <w:t>Typical Scope</w:t>
            </w:r>
          </w:p>
        </w:tc>
        <w:tc>
          <w:tcPr>
            <w:tcW w:type="dxa" w:w="2592"/>
            <w:shd w:fill="1E293B"/>
            <w:vAlign w:val="center"/>
          </w:tcPr>
          <w:p>
            <w:pPr>
              <w:spacing w:before="40" w:after="40"/>
            </w:pPr>
            <w:r>
              <w:rPr>
                <w:rFonts w:ascii="Calibri" w:hAnsi="Calibri"/>
                <w:b/>
                <w:color w:val="FFFFFF"/>
                <w:sz w:val="19"/>
              </w:rPr>
              <w:t>Target Student Need</w:t>
            </w:r>
          </w:p>
        </w:tc>
        <w:tc>
          <w:tcPr>
            <w:tcW w:type="dxa" w:w="1728"/>
            <w:shd w:fill="1E293B"/>
            <w:vAlign w:val="center"/>
          </w:tcPr>
          <w:p>
            <w:pPr>
              <w:spacing w:before="40" w:after="40"/>
            </w:pPr>
            <w:r>
              <w:rPr>
                <w:rFonts w:ascii="Calibri" w:hAnsi="Calibri"/>
                <w:b/>
                <w:color w:val="FFFFFF"/>
                <w:sz w:val="19"/>
              </w:rPr>
              <w:t>Standard Duration</w:t>
            </w:r>
          </w:p>
        </w:tc>
      </w:tr>
      <w:tr>
        <w:tc>
          <w:tcPr>
            <w:tcW w:type="dxa" w:w="1872"/>
            <w:shd w:fill="FFFFFF"/>
            <w:vAlign w:val="center"/>
          </w:tcPr>
          <w:p>
            <w:pPr>
              <w:spacing w:before="30" w:after="30" w:line="264" w:lineRule="auto"/>
            </w:pPr>
            <w:r>
              <w:rPr>
                <w:rFonts w:ascii="Calibri" w:hAnsi="Calibri"/>
                <w:color w:val="334155"/>
                <w:sz w:val="18"/>
              </w:rPr>
              <w:t>Coding</w:t>
            </w:r>
          </w:p>
        </w:tc>
        <w:tc>
          <w:tcPr>
            <w:tcW w:type="dxa" w:w="3168"/>
            <w:shd w:fill="FFFFFF"/>
            <w:vAlign w:val="center"/>
          </w:tcPr>
          <w:p>
            <w:pPr>
              <w:spacing w:before="30" w:after="30" w:line="264" w:lineRule="auto"/>
            </w:pPr>
            <w:r>
              <w:rPr>
                <w:rFonts w:ascii="Calibri" w:hAnsi="Calibri"/>
                <w:color w:val="334155"/>
                <w:sz w:val="18"/>
              </w:rPr>
              <w:t>React, Node.js, Python, Java, Data Structures debugging</w:t>
            </w:r>
          </w:p>
        </w:tc>
        <w:tc>
          <w:tcPr>
            <w:tcW w:type="dxa" w:w="2592"/>
            <w:shd w:fill="FFFFFF"/>
            <w:vAlign w:val="center"/>
          </w:tcPr>
          <w:p>
            <w:pPr>
              <w:spacing w:before="30" w:after="30" w:line="264" w:lineRule="auto"/>
            </w:pPr>
            <w:r>
              <w:rPr>
                <w:rFonts w:ascii="Calibri" w:hAnsi="Calibri"/>
                <w:color w:val="334155"/>
                <w:sz w:val="18"/>
              </w:rPr>
              <w:t>Assignment bug triage &amp; code walkthroughs</w:t>
            </w:r>
          </w:p>
        </w:tc>
        <w:tc>
          <w:tcPr>
            <w:tcW w:type="dxa" w:w="1728"/>
            <w:shd w:fill="FFFFFF"/>
            <w:vAlign w:val="center"/>
          </w:tcPr>
          <w:p>
            <w:pPr>
              <w:spacing w:before="30" w:after="30" w:line="264" w:lineRule="auto"/>
            </w:pPr>
            <w:r>
              <w:rPr>
                <w:rFonts w:ascii="Calibri" w:hAnsi="Calibri"/>
                <w:color w:val="334155"/>
                <w:sz w:val="18"/>
              </w:rPr>
              <w:t>30 – 60 Mins</w:t>
            </w:r>
          </w:p>
        </w:tc>
      </w:tr>
      <w:tr>
        <w:tc>
          <w:tcPr>
            <w:tcW w:type="dxa" w:w="1872"/>
            <w:shd w:fill="F1F5F9"/>
            <w:vAlign w:val="center"/>
          </w:tcPr>
          <w:p>
            <w:pPr>
              <w:spacing w:before="30" w:after="30" w:line="264" w:lineRule="auto"/>
            </w:pPr>
            <w:r>
              <w:rPr>
                <w:rFonts w:ascii="Calibri" w:hAnsi="Calibri"/>
                <w:color w:val="334155"/>
                <w:sz w:val="18"/>
              </w:rPr>
              <w:t>Notes</w:t>
            </w:r>
          </w:p>
        </w:tc>
        <w:tc>
          <w:tcPr>
            <w:tcW w:type="dxa" w:w="3168"/>
            <w:shd w:fill="F1F5F9"/>
            <w:vAlign w:val="center"/>
          </w:tcPr>
          <w:p>
            <w:pPr>
              <w:spacing w:before="30" w:after="30" w:line="264" w:lineRule="auto"/>
            </w:pPr>
            <w:r>
              <w:rPr>
                <w:rFonts w:ascii="Calibri" w:hAnsi="Calibri"/>
                <w:color w:val="334155"/>
                <w:sz w:val="18"/>
              </w:rPr>
              <w:t>Handwritten lecture summaries, exam cheat sheets, PYQs</w:t>
            </w:r>
          </w:p>
        </w:tc>
        <w:tc>
          <w:tcPr>
            <w:tcW w:type="dxa" w:w="2592"/>
            <w:shd w:fill="F1F5F9"/>
            <w:vAlign w:val="center"/>
          </w:tcPr>
          <w:p>
            <w:pPr>
              <w:spacing w:before="30" w:after="30" w:line="264" w:lineRule="auto"/>
            </w:pPr>
            <w:r>
              <w:rPr>
                <w:rFonts w:ascii="Calibri" w:hAnsi="Calibri"/>
                <w:color w:val="334155"/>
                <w:sz w:val="18"/>
              </w:rPr>
              <w:t>Midterm &amp; semester exam preparation</w:t>
            </w:r>
          </w:p>
        </w:tc>
        <w:tc>
          <w:tcPr>
            <w:tcW w:type="dxa" w:w="1728"/>
            <w:shd w:fill="F1F5F9"/>
            <w:vAlign w:val="center"/>
          </w:tcPr>
          <w:p>
            <w:pPr>
              <w:spacing w:before="30" w:after="30" w:line="264" w:lineRule="auto"/>
            </w:pPr>
            <w:r>
              <w:rPr>
                <w:rFonts w:ascii="Calibri" w:hAnsi="Calibri"/>
                <w:color w:val="334155"/>
                <w:sz w:val="18"/>
              </w:rPr>
              <w:t>30 – 45 Mins</w:t>
            </w:r>
          </w:p>
        </w:tc>
      </w:tr>
      <w:tr>
        <w:tc>
          <w:tcPr>
            <w:tcW w:type="dxa" w:w="1872"/>
            <w:shd w:fill="FFFFFF"/>
            <w:vAlign w:val="center"/>
          </w:tcPr>
          <w:p>
            <w:pPr>
              <w:spacing w:before="30" w:after="30" w:line="264" w:lineRule="auto"/>
            </w:pPr>
            <w:r>
              <w:rPr>
                <w:rFonts w:ascii="Calibri" w:hAnsi="Calibri"/>
                <w:color w:val="334155"/>
                <w:sz w:val="18"/>
              </w:rPr>
              <w:t>Presentation Practice</w:t>
            </w:r>
          </w:p>
        </w:tc>
        <w:tc>
          <w:tcPr>
            <w:tcW w:type="dxa" w:w="3168"/>
            <w:shd w:fill="FFFFFF"/>
            <w:vAlign w:val="center"/>
          </w:tcPr>
          <w:p>
            <w:pPr>
              <w:spacing w:before="30" w:after="30" w:line="264" w:lineRule="auto"/>
            </w:pPr>
            <w:r>
              <w:rPr>
                <w:rFonts w:ascii="Calibri" w:hAnsi="Calibri"/>
                <w:color w:val="334155"/>
                <w:sz w:val="18"/>
              </w:rPr>
              <w:t>Capstone project defense rehearsal, slide feedback</w:t>
            </w:r>
          </w:p>
        </w:tc>
        <w:tc>
          <w:tcPr>
            <w:tcW w:type="dxa" w:w="2592"/>
            <w:shd w:fill="FFFFFF"/>
            <w:vAlign w:val="center"/>
          </w:tcPr>
          <w:p>
            <w:pPr>
              <w:spacing w:before="30" w:after="30" w:line="264" w:lineRule="auto"/>
            </w:pPr>
            <w:r>
              <w:rPr>
                <w:rFonts w:ascii="Calibri" w:hAnsi="Calibri"/>
                <w:color w:val="334155"/>
                <w:sz w:val="18"/>
              </w:rPr>
              <w:t>Final year presentation polish &amp; Q&amp;A readiness</w:t>
            </w:r>
          </w:p>
        </w:tc>
        <w:tc>
          <w:tcPr>
            <w:tcW w:type="dxa" w:w="1728"/>
            <w:shd w:fill="FFFFFF"/>
            <w:vAlign w:val="center"/>
          </w:tcPr>
          <w:p>
            <w:pPr>
              <w:spacing w:before="30" w:after="30" w:line="264" w:lineRule="auto"/>
            </w:pPr>
            <w:r>
              <w:rPr>
                <w:rFonts w:ascii="Calibri" w:hAnsi="Calibri"/>
                <w:color w:val="334155"/>
                <w:sz w:val="18"/>
              </w:rPr>
              <w:t>45 – 60 Mins</w:t>
            </w:r>
          </w:p>
        </w:tc>
      </w:tr>
      <w:tr>
        <w:tc>
          <w:tcPr>
            <w:tcW w:type="dxa" w:w="1872"/>
            <w:shd w:fill="F1F5F9"/>
            <w:vAlign w:val="center"/>
          </w:tcPr>
          <w:p>
            <w:pPr>
              <w:spacing w:before="30" w:after="30" w:line="264" w:lineRule="auto"/>
            </w:pPr>
            <w:r>
              <w:rPr>
                <w:rFonts w:ascii="Calibri" w:hAnsi="Calibri"/>
                <w:color w:val="334155"/>
                <w:sz w:val="18"/>
              </w:rPr>
              <w:t>Academic Support</w:t>
            </w:r>
          </w:p>
        </w:tc>
        <w:tc>
          <w:tcPr>
            <w:tcW w:type="dxa" w:w="3168"/>
            <w:shd w:fill="F1F5F9"/>
            <w:vAlign w:val="center"/>
          </w:tcPr>
          <w:p>
            <w:pPr>
              <w:spacing w:before="30" w:after="30" w:line="264" w:lineRule="auto"/>
            </w:pPr>
            <w:r>
              <w:rPr>
                <w:rFonts w:ascii="Calibri" w:hAnsi="Calibri"/>
                <w:color w:val="334155"/>
                <w:sz w:val="18"/>
              </w:rPr>
              <w:t>Discrete Math, Statistics, Automata proofs</w:t>
            </w:r>
          </w:p>
        </w:tc>
        <w:tc>
          <w:tcPr>
            <w:tcW w:type="dxa" w:w="2592"/>
            <w:shd w:fill="F1F5F9"/>
            <w:vAlign w:val="center"/>
          </w:tcPr>
          <w:p>
            <w:pPr>
              <w:spacing w:before="30" w:after="30" w:line="264" w:lineRule="auto"/>
            </w:pPr>
            <w:r>
              <w:rPr>
                <w:rFonts w:ascii="Calibri" w:hAnsi="Calibri"/>
                <w:color w:val="334155"/>
                <w:sz w:val="18"/>
              </w:rPr>
              <w:t>Complex homework and proof derivations</w:t>
            </w:r>
          </w:p>
        </w:tc>
        <w:tc>
          <w:tcPr>
            <w:tcW w:type="dxa" w:w="1728"/>
            <w:shd w:fill="F1F5F9"/>
            <w:vAlign w:val="center"/>
          </w:tcPr>
          <w:p>
            <w:pPr>
              <w:spacing w:before="30" w:after="30" w:line="264" w:lineRule="auto"/>
            </w:pPr>
            <w:r>
              <w:rPr>
                <w:rFonts w:ascii="Calibri" w:hAnsi="Calibri"/>
                <w:color w:val="334155"/>
                <w:sz w:val="18"/>
              </w:rPr>
              <w:t>45 – 90 Mins</w:t>
            </w:r>
          </w:p>
        </w:tc>
      </w:tr>
      <w:tr>
        <w:tc>
          <w:tcPr>
            <w:tcW w:type="dxa" w:w="1872"/>
            <w:shd w:fill="FFFFFF"/>
            <w:vAlign w:val="center"/>
          </w:tcPr>
          <w:p>
            <w:pPr>
              <w:spacing w:before="30" w:after="30" w:line="264" w:lineRule="auto"/>
            </w:pPr>
            <w:r>
              <w:rPr>
                <w:rFonts w:ascii="Calibri" w:hAnsi="Calibri"/>
                <w:color w:val="334155"/>
                <w:sz w:val="18"/>
              </w:rPr>
              <w:t>Other</w:t>
            </w:r>
          </w:p>
        </w:tc>
        <w:tc>
          <w:tcPr>
            <w:tcW w:type="dxa" w:w="3168"/>
            <w:shd w:fill="FFFFFF"/>
            <w:vAlign w:val="center"/>
          </w:tcPr>
          <w:p>
            <w:pPr>
              <w:spacing w:before="30" w:after="30" w:line="264" w:lineRule="auto"/>
            </w:pPr>
            <w:r>
              <w:rPr>
                <w:rFonts w:ascii="Calibri" w:hAnsi="Calibri"/>
                <w:color w:val="334155"/>
                <w:sz w:val="18"/>
              </w:rPr>
              <w:t>Git workflows, Linux CLI, Docker container setup</w:t>
            </w:r>
          </w:p>
        </w:tc>
        <w:tc>
          <w:tcPr>
            <w:tcW w:type="dxa" w:w="2592"/>
            <w:shd w:fill="FFFFFF"/>
            <w:vAlign w:val="center"/>
          </w:tcPr>
          <w:p>
            <w:pPr>
              <w:spacing w:before="30" w:after="30" w:line="264" w:lineRule="auto"/>
            </w:pPr>
            <w:r>
              <w:rPr>
                <w:rFonts w:ascii="Calibri" w:hAnsi="Calibri"/>
                <w:color w:val="334155"/>
                <w:sz w:val="18"/>
              </w:rPr>
              <w:t>DevOps and technical toolchain pairing</w:t>
            </w:r>
          </w:p>
        </w:tc>
        <w:tc>
          <w:tcPr>
            <w:tcW w:type="dxa" w:w="1728"/>
            <w:shd w:fill="FFFFFF"/>
            <w:vAlign w:val="center"/>
          </w:tcPr>
          <w:p>
            <w:pPr>
              <w:spacing w:before="30" w:after="30" w:line="264" w:lineRule="auto"/>
            </w:pPr>
            <w:r>
              <w:rPr>
                <w:rFonts w:ascii="Calibri" w:hAnsi="Calibri"/>
                <w:color w:val="334155"/>
                <w:sz w:val="18"/>
              </w:rPr>
              <w:t>30 – 45 Mins</w:t>
            </w:r>
          </w:p>
        </w:tc>
      </w:tr>
    </w:tbl>
    <w:p>
      <w:pPr>
        <w:spacing w:before="40" w:after="160"/>
      </w:pPr>
    </w:p>
    <w:p>
      <w:pPr>
        <w:pStyle w:val="Heading1"/>
      </w:pPr>
      <w:r>
        <w:t>3. System Requirements &amp; Technical Architecture</w:t>
      </w:r>
    </w:p>
    <w:p>
      <w:pPr>
        <w:pStyle w:val="Heading2"/>
      </w:pPr>
      <w:r>
        <w:t>3.1 Functional Requirements (FR)</w:t>
      </w:r>
    </w:p>
    <w:p>
      <w:pPr>
        <w:pStyle w:val="ListBullet"/>
        <w:spacing w:before="20" w:after="60" w:line="276" w:lineRule="auto"/>
      </w:pPr>
      <w:r>
        <w:rPr>
          <w:rFonts w:ascii="Calibri" w:hAnsi="Calibri"/>
          <w:b/>
          <w:color w:val="1E293B"/>
          <w:sz w:val="21"/>
        </w:rPr>
        <w:t xml:space="preserve">FR-01 (Authentication): </w:t>
      </w:r>
      <w:r>
        <w:rPr>
          <w:rFonts w:ascii="Calibri" w:hAnsi="Calibri"/>
          <w:color w:val="334155"/>
          <w:sz w:val="21"/>
        </w:rPr>
        <w:t>Students must register with unique university email addresses, hash passwords via bcrypt, and maintain authenticated sessions using JSON Web Tokens (JWT).</w:t>
      </w:r>
    </w:p>
    <w:p>
      <w:pPr>
        <w:pStyle w:val="ListBullet"/>
        <w:spacing w:before="20" w:after="60" w:line="276" w:lineRule="auto"/>
      </w:pPr>
      <w:r>
        <w:rPr>
          <w:rFonts w:ascii="Calibri" w:hAnsi="Calibri"/>
          <w:b/>
          <w:color w:val="1E293B"/>
          <w:sz w:val="21"/>
        </w:rPr>
        <w:t xml:space="preserve">FR-02 (Session Marketplace): </w:t>
      </w:r>
      <w:r>
        <w:rPr>
          <w:rFonts w:ascii="Calibri" w:hAnsi="Calibri"/>
          <w:color w:val="334155"/>
          <w:sz w:val="21"/>
        </w:rPr>
        <w:t>Public and authenticated users can view, search in real-time via keywords, and filter active time-exchange offerings across 5 academic categories.</w:t>
      </w:r>
    </w:p>
    <w:p>
      <w:pPr>
        <w:pStyle w:val="ListBullet"/>
        <w:spacing w:before="20" w:after="60" w:line="276" w:lineRule="auto"/>
      </w:pPr>
      <w:r>
        <w:rPr>
          <w:rFonts w:ascii="Calibri" w:hAnsi="Calibri"/>
          <w:b/>
          <w:color w:val="1E293B"/>
          <w:sz w:val="21"/>
        </w:rPr>
        <w:t xml:space="preserve">FR-03 (Session Offer CRUD): </w:t>
      </w:r>
      <w:r>
        <w:rPr>
          <w:rFonts w:ascii="Calibri" w:hAnsi="Calibri"/>
          <w:color w:val="334155"/>
          <w:sz w:val="21"/>
        </w:rPr>
        <w:t>Logged-in students can create, view, modify, and delete their own session offerings with title, category, description, duration, and scheduled time.</w:t>
      </w:r>
    </w:p>
    <w:p>
      <w:pPr>
        <w:pStyle w:val="ListBullet"/>
        <w:spacing w:before="20" w:after="60" w:line="276" w:lineRule="auto"/>
      </w:pPr>
      <w:r>
        <w:rPr>
          <w:rFonts w:ascii="Calibri" w:hAnsi="Calibri"/>
          <w:b/>
          <w:color w:val="1E293B"/>
          <w:sz w:val="21"/>
        </w:rPr>
        <w:t xml:space="preserve">FR-04 (Slot Request Submission): </w:t>
      </w:r>
      <w:r>
        <w:rPr>
          <w:rFonts w:ascii="Calibri" w:hAnsi="Calibri"/>
          <w:color w:val="334155"/>
          <w:sz w:val="21"/>
        </w:rPr>
        <w:t>Students can submit a booking request on any open session with an introductory note outlining specific learning goals.</w:t>
      </w:r>
    </w:p>
    <w:p>
      <w:pPr>
        <w:pStyle w:val="ListBullet"/>
        <w:spacing w:before="20" w:after="60" w:line="276" w:lineRule="auto"/>
      </w:pPr>
      <w:r>
        <w:rPr>
          <w:rFonts w:ascii="Calibri" w:hAnsi="Calibri"/>
          <w:b/>
          <w:color w:val="1E293B"/>
          <w:sz w:val="21"/>
        </w:rPr>
        <w:t xml:space="preserve">FR-05 (Two-Sided Request Approval): </w:t>
      </w:r>
      <w:r>
        <w:rPr>
          <w:rFonts w:ascii="Calibri" w:hAnsi="Calibri"/>
          <w:color w:val="334155"/>
          <w:sz w:val="21"/>
        </w:rPr>
        <w:t>Session hosts can review incoming inquiries and Accept or Reject them. Accepting a request immediately updates session status to 'Booked' and automatically rejects conflicting requests.</w:t>
      </w:r>
    </w:p>
    <w:p>
      <w:pPr>
        <w:pStyle w:val="ListBullet"/>
        <w:spacing w:before="20" w:after="60" w:line="276" w:lineRule="auto"/>
      </w:pPr>
      <w:r>
        <w:rPr>
          <w:rFonts w:ascii="Calibri" w:hAnsi="Calibri"/>
          <w:b/>
          <w:color w:val="1E293B"/>
          <w:sz w:val="21"/>
        </w:rPr>
        <w:t xml:space="preserve">FR-06 (Request Cancellation): </w:t>
      </w:r>
      <w:r>
        <w:rPr>
          <w:rFonts w:ascii="Calibri" w:hAnsi="Calibri"/>
          <w:color w:val="334155"/>
          <w:sz w:val="21"/>
        </w:rPr>
        <w:t>Either party can cancel an active booking; if an accepted booking is cancelled, the session availability status automatically returns to 'Open'.</w:t>
      </w:r>
    </w:p>
    <w:p>
      <w:pPr>
        <w:pStyle w:val="ListBullet"/>
        <w:spacing w:before="20" w:after="60" w:line="276" w:lineRule="auto"/>
      </w:pPr>
      <w:r>
        <w:rPr>
          <w:rFonts w:ascii="Calibri" w:hAnsi="Calibri"/>
          <w:b/>
          <w:color w:val="1E293B"/>
          <w:sz w:val="21"/>
        </w:rPr>
        <w:t xml:space="preserve">FR-07 (Student Dashboard): </w:t>
      </w:r>
      <w:r>
        <w:rPr>
          <w:rFonts w:ascii="Calibri" w:hAnsi="Calibri"/>
          <w:color w:val="334155"/>
          <w:sz w:val="21"/>
        </w:rPr>
        <w:t>Unified multi-tab interface presenting 'My Offerings', 'Incoming Requests', 'My Sent Requests', and 'Completed History'.</w:t>
      </w:r>
    </w:p>
    <w:p>
      <w:pPr>
        <w:pStyle w:val="Heading2"/>
      </w:pPr>
      <w:r>
        <w:t>3.2 Non-Functional Requirements (NFR)</w:t>
      </w:r>
    </w:p>
    <w:p>
      <w:pPr>
        <w:pStyle w:val="ListBullet"/>
        <w:spacing w:before="20" w:after="60" w:line="276" w:lineRule="auto"/>
      </w:pPr>
      <w:r>
        <w:rPr>
          <w:rFonts w:ascii="Calibri" w:hAnsi="Calibri"/>
          <w:b/>
          <w:color w:val="1E293B"/>
          <w:sz w:val="21"/>
        </w:rPr>
        <w:t xml:space="preserve">NFR-01 (Security): </w:t>
      </w:r>
      <w:r>
        <w:rPr>
          <w:rFonts w:ascii="Calibri" w:hAnsi="Calibri"/>
          <w:color w:val="334155"/>
          <w:sz w:val="21"/>
        </w:rPr>
        <w:t>Zero plaintext password storage, protection against XSS and clickjacking via Helmet.js, brute-force mitigation via IP rate limiting, and CORS origin restriction.</w:t>
      </w:r>
    </w:p>
    <w:p>
      <w:pPr>
        <w:pStyle w:val="ListBullet"/>
        <w:spacing w:before="20" w:after="60" w:line="276" w:lineRule="auto"/>
      </w:pPr>
      <w:r>
        <w:rPr>
          <w:rFonts w:ascii="Calibri" w:hAnsi="Calibri"/>
          <w:b/>
          <w:color w:val="1E293B"/>
          <w:sz w:val="21"/>
        </w:rPr>
        <w:t xml:space="preserve">NFR-02 (Performance): </w:t>
      </w:r>
      <w:r>
        <w:rPr>
          <w:rFonts w:ascii="Calibri" w:hAnsi="Calibri"/>
          <w:color w:val="334155"/>
          <w:sz w:val="21"/>
        </w:rPr>
        <w:t>Sub-100ms API response latency for marketplace queries facilitated by MongoDB compound indexes and lean payload serialization.</w:t>
      </w:r>
    </w:p>
    <w:p>
      <w:pPr>
        <w:pStyle w:val="ListBullet"/>
        <w:spacing w:before="20" w:after="60" w:line="276" w:lineRule="auto"/>
      </w:pPr>
      <w:r>
        <w:rPr>
          <w:rFonts w:ascii="Calibri" w:hAnsi="Calibri"/>
          <w:b/>
          <w:color w:val="1E293B"/>
          <w:sz w:val="21"/>
        </w:rPr>
        <w:t xml:space="preserve">NFR-03 (Reliability): </w:t>
      </w:r>
      <w:r>
        <w:rPr>
          <w:rFonts w:ascii="Calibri" w:hAnsi="Calibri"/>
          <w:color w:val="334155"/>
          <w:sz w:val="21"/>
        </w:rPr>
        <w:t>Graceful connection lifecycle handlers and operational exception isolation ensuring server uptime does not crash on malformed inputs.</w:t>
      </w:r>
    </w:p>
    <w:p>
      <w:pPr>
        <w:pStyle w:val="ListBullet"/>
        <w:spacing w:before="20" w:after="60" w:line="276" w:lineRule="auto"/>
      </w:pPr>
      <w:r>
        <w:rPr>
          <w:rFonts w:ascii="Calibri" w:hAnsi="Calibri"/>
          <w:b/>
          <w:color w:val="1E293B"/>
          <w:sz w:val="21"/>
        </w:rPr>
        <w:t xml:space="preserve">NFR-04 (Responsiveness &amp; Accessibility): </w:t>
      </w:r>
      <w:r>
        <w:rPr>
          <w:rFonts w:ascii="Calibri" w:hAnsi="Calibri"/>
          <w:color w:val="334155"/>
          <w:sz w:val="21"/>
        </w:rPr>
        <w:t>100% responsive user interface adapting to smartphones, tablets, and desktop displays with high-contrast text conforming to WCAG 2.1 AA.</w:t>
      </w:r>
    </w:p>
    <w:p>
      <w:pPr>
        <w:pStyle w:val="Heading2"/>
      </w:pPr>
      <w:r>
        <w:t>3.3 Technology Stack Rationale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1E293B"/>
            <w:vAlign w:val="center"/>
          </w:tcPr>
          <w:p>
            <w:pPr>
              <w:spacing w:before="40" w:after="40"/>
            </w:pPr>
            <w:r>
              <w:rPr>
                <w:rFonts w:ascii="Calibri" w:hAnsi="Calibri"/>
                <w:b/>
                <w:color w:val="FFFFFF"/>
                <w:sz w:val="19"/>
              </w:rPr>
              <w:t>Layer</w:t>
            </w:r>
          </w:p>
        </w:tc>
        <w:tc>
          <w:tcPr>
            <w:tcW w:type="dxa" w:w="2016"/>
            <w:shd w:fill="1E293B"/>
            <w:vAlign w:val="center"/>
          </w:tcPr>
          <w:p>
            <w:pPr>
              <w:spacing w:before="40" w:after="40"/>
            </w:pPr>
            <w:r>
              <w:rPr>
                <w:rFonts w:ascii="Calibri" w:hAnsi="Calibri"/>
                <w:b/>
                <w:color w:val="FFFFFF"/>
                <w:sz w:val="19"/>
              </w:rPr>
              <w:t>Selected Technology</w:t>
            </w:r>
          </w:p>
        </w:tc>
        <w:tc>
          <w:tcPr>
            <w:tcW w:type="dxa" w:w="1152"/>
            <w:shd w:fill="1E293B"/>
            <w:vAlign w:val="center"/>
          </w:tcPr>
          <w:p>
            <w:pPr>
              <w:spacing w:before="40" w:after="40"/>
            </w:pPr>
            <w:r>
              <w:rPr>
                <w:rFonts w:ascii="Calibri" w:hAnsi="Calibri"/>
                <w:b/>
                <w:color w:val="FFFFFF"/>
                <w:sz w:val="19"/>
              </w:rPr>
              <w:t>Version</w:t>
            </w:r>
          </w:p>
        </w:tc>
        <w:tc>
          <w:tcPr>
            <w:tcW w:type="dxa" w:w="4608"/>
            <w:shd w:fill="1E293B"/>
            <w:vAlign w:val="center"/>
          </w:tcPr>
          <w:p>
            <w:pPr>
              <w:spacing w:before="40" w:after="40"/>
            </w:pPr>
            <w:r>
              <w:rPr>
                <w:rFonts w:ascii="Calibri" w:hAnsi="Calibri"/>
                <w:b/>
                <w:color w:val="FFFFFF"/>
                <w:sz w:val="19"/>
              </w:rPr>
              <w:t>Engineering Justification</w:t>
            </w:r>
          </w:p>
        </w:tc>
      </w:tr>
      <w:tr>
        <w:tc>
          <w:tcPr>
            <w:tcW w:type="dxa" w:w="1584"/>
            <w:shd w:fill="FFFFFF"/>
            <w:vAlign w:val="center"/>
          </w:tcPr>
          <w:p>
            <w:pPr>
              <w:spacing w:before="30" w:after="30" w:line="264" w:lineRule="auto"/>
            </w:pPr>
            <w:r>
              <w:rPr>
                <w:rFonts w:ascii="Calibri" w:hAnsi="Calibri"/>
                <w:color w:val="334155"/>
                <w:sz w:val="18"/>
              </w:rPr>
              <w:t>Frontend UI</w:t>
            </w:r>
          </w:p>
        </w:tc>
        <w:tc>
          <w:tcPr>
            <w:tcW w:type="dxa" w:w="2016"/>
            <w:shd w:fill="FFFFFF"/>
            <w:vAlign w:val="center"/>
          </w:tcPr>
          <w:p>
            <w:pPr>
              <w:spacing w:before="30" w:after="30" w:line="264" w:lineRule="auto"/>
            </w:pPr>
            <w:r>
              <w:rPr>
                <w:rFonts w:ascii="Calibri" w:hAnsi="Calibri"/>
                <w:color w:val="334155"/>
                <w:sz w:val="18"/>
              </w:rPr>
              <w:t>React.js</w:t>
            </w:r>
          </w:p>
        </w:tc>
        <w:tc>
          <w:tcPr>
            <w:tcW w:type="dxa" w:w="1152"/>
            <w:shd w:fill="FFFFFF"/>
            <w:vAlign w:val="center"/>
          </w:tcPr>
          <w:p>
            <w:pPr>
              <w:spacing w:before="30" w:after="30" w:line="264" w:lineRule="auto"/>
            </w:pPr>
            <w:r>
              <w:rPr>
                <w:rFonts w:ascii="Calibri" w:hAnsi="Calibri"/>
                <w:color w:val="334155"/>
                <w:sz w:val="18"/>
              </w:rPr>
              <w:t>18.3.1</w:t>
            </w:r>
          </w:p>
        </w:tc>
        <w:tc>
          <w:tcPr>
            <w:tcW w:type="dxa" w:w="4608"/>
            <w:shd w:fill="FFFFFF"/>
            <w:vAlign w:val="center"/>
          </w:tcPr>
          <w:p>
            <w:pPr>
              <w:spacing w:before="30" w:after="30" w:line="264" w:lineRule="auto"/>
            </w:pPr>
            <w:r>
              <w:rPr>
                <w:rFonts w:ascii="Calibri" w:hAnsi="Calibri"/>
                <w:color w:val="334155"/>
                <w:sz w:val="18"/>
              </w:rPr>
              <w:t>Component-driven declarative UI, virtual DOM diffing, and seamless hook-based state management.</w:t>
            </w:r>
          </w:p>
        </w:tc>
      </w:tr>
      <w:tr>
        <w:tc>
          <w:tcPr>
            <w:tcW w:type="dxa" w:w="1584"/>
            <w:shd w:fill="F1F5F9"/>
            <w:vAlign w:val="center"/>
          </w:tcPr>
          <w:p>
            <w:pPr>
              <w:spacing w:before="30" w:after="30" w:line="264" w:lineRule="auto"/>
            </w:pPr>
            <w:r>
              <w:rPr>
                <w:rFonts w:ascii="Calibri" w:hAnsi="Calibri"/>
                <w:color w:val="334155"/>
                <w:sz w:val="18"/>
              </w:rPr>
              <w:t>Build Tool</w:t>
            </w:r>
          </w:p>
        </w:tc>
        <w:tc>
          <w:tcPr>
            <w:tcW w:type="dxa" w:w="2016"/>
            <w:shd w:fill="F1F5F9"/>
            <w:vAlign w:val="center"/>
          </w:tcPr>
          <w:p>
            <w:pPr>
              <w:spacing w:before="30" w:after="30" w:line="264" w:lineRule="auto"/>
            </w:pPr>
            <w:r>
              <w:rPr>
                <w:rFonts w:ascii="Calibri" w:hAnsi="Calibri"/>
                <w:color w:val="334155"/>
                <w:sz w:val="18"/>
              </w:rPr>
              <w:t>Vite</w:t>
            </w:r>
          </w:p>
        </w:tc>
        <w:tc>
          <w:tcPr>
            <w:tcW w:type="dxa" w:w="1152"/>
            <w:shd w:fill="F1F5F9"/>
            <w:vAlign w:val="center"/>
          </w:tcPr>
          <w:p>
            <w:pPr>
              <w:spacing w:before="30" w:after="30" w:line="264" w:lineRule="auto"/>
            </w:pPr>
            <w:r>
              <w:rPr>
                <w:rFonts w:ascii="Calibri" w:hAnsi="Calibri"/>
                <w:color w:val="334155"/>
                <w:sz w:val="18"/>
              </w:rPr>
              <w:t>5.4.x</w:t>
            </w:r>
          </w:p>
        </w:tc>
        <w:tc>
          <w:tcPr>
            <w:tcW w:type="dxa" w:w="4608"/>
            <w:shd w:fill="F1F5F9"/>
            <w:vAlign w:val="center"/>
          </w:tcPr>
          <w:p>
            <w:pPr>
              <w:spacing w:before="30" w:after="30" w:line="264" w:lineRule="auto"/>
            </w:pPr>
            <w:r>
              <w:rPr>
                <w:rFonts w:ascii="Calibri" w:hAnsi="Calibri"/>
                <w:color w:val="334155"/>
                <w:sz w:val="18"/>
              </w:rPr>
              <w:t>Instant Hot Module Replacement (HMR) powered by native ES modules, eliminating Webpack bundling latency.</w:t>
            </w:r>
          </w:p>
        </w:tc>
      </w:tr>
      <w:tr>
        <w:tc>
          <w:tcPr>
            <w:tcW w:type="dxa" w:w="1584"/>
            <w:shd w:fill="FFFFFF"/>
            <w:vAlign w:val="center"/>
          </w:tcPr>
          <w:p>
            <w:pPr>
              <w:spacing w:before="30" w:after="30" w:line="264" w:lineRule="auto"/>
            </w:pPr>
            <w:r>
              <w:rPr>
                <w:rFonts w:ascii="Calibri" w:hAnsi="Calibri"/>
                <w:color w:val="334155"/>
                <w:sz w:val="18"/>
              </w:rPr>
              <w:t>Styling Engine</w:t>
            </w:r>
          </w:p>
        </w:tc>
        <w:tc>
          <w:tcPr>
            <w:tcW w:type="dxa" w:w="2016"/>
            <w:shd w:fill="FFFFFF"/>
            <w:vAlign w:val="center"/>
          </w:tcPr>
          <w:p>
            <w:pPr>
              <w:spacing w:before="30" w:after="30" w:line="264" w:lineRule="auto"/>
            </w:pPr>
            <w:r>
              <w:rPr>
                <w:rFonts w:ascii="Calibri" w:hAnsi="Calibri"/>
                <w:color w:val="334155"/>
                <w:sz w:val="18"/>
              </w:rPr>
              <w:t>Tailwind CSS</w:t>
            </w:r>
          </w:p>
        </w:tc>
        <w:tc>
          <w:tcPr>
            <w:tcW w:type="dxa" w:w="1152"/>
            <w:shd w:fill="FFFFFF"/>
            <w:vAlign w:val="center"/>
          </w:tcPr>
          <w:p>
            <w:pPr>
              <w:spacing w:before="30" w:after="30" w:line="264" w:lineRule="auto"/>
            </w:pPr>
            <w:r>
              <w:rPr>
                <w:rFonts w:ascii="Calibri" w:hAnsi="Calibri"/>
                <w:color w:val="334155"/>
                <w:sz w:val="18"/>
              </w:rPr>
              <w:t>3.4.x</w:t>
            </w:r>
          </w:p>
        </w:tc>
        <w:tc>
          <w:tcPr>
            <w:tcW w:type="dxa" w:w="4608"/>
            <w:shd w:fill="FFFFFF"/>
            <w:vAlign w:val="center"/>
          </w:tcPr>
          <w:p>
            <w:pPr>
              <w:spacing w:before="30" w:after="30" w:line="264" w:lineRule="auto"/>
            </w:pPr>
            <w:r>
              <w:rPr>
                <w:rFonts w:ascii="Calibri" w:hAnsi="Calibri"/>
                <w:color w:val="334155"/>
                <w:sz w:val="18"/>
              </w:rPr>
              <w:t>Utility-first CSS delivering responsive styling without bloated stylesheet files; high-contrast student theme.</w:t>
            </w:r>
          </w:p>
        </w:tc>
      </w:tr>
      <w:tr>
        <w:tc>
          <w:tcPr>
            <w:tcW w:type="dxa" w:w="1584"/>
            <w:shd w:fill="F1F5F9"/>
            <w:vAlign w:val="center"/>
          </w:tcPr>
          <w:p>
            <w:pPr>
              <w:spacing w:before="30" w:after="30" w:line="264" w:lineRule="auto"/>
            </w:pPr>
            <w:r>
              <w:rPr>
                <w:rFonts w:ascii="Calibri" w:hAnsi="Calibri"/>
                <w:color w:val="334155"/>
                <w:sz w:val="18"/>
              </w:rPr>
              <w:t>Routing &amp; Guards</w:t>
            </w:r>
          </w:p>
        </w:tc>
        <w:tc>
          <w:tcPr>
            <w:tcW w:type="dxa" w:w="2016"/>
            <w:shd w:fill="F1F5F9"/>
            <w:vAlign w:val="center"/>
          </w:tcPr>
          <w:p>
            <w:pPr>
              <w:spacing w:before="30" w:after="30" w:line="264" w:lineRule="auto"/>
            </w:pPr>
            <w:r>
              <w:rPr>
                <w:rFonts w:ascii="Calibri" w:hAnsi="Calibri"/>
                <w:color w:val="334155"/>
                <w:sz w:val="18"/>
              </w:rPr>
              <w:t>React Router DOM</w:t>
            </w:r>
          </w:p>
        </w:tc>
        <w:tc>
          <w:tcPr>
            <w:tcW w:type="dxa" w:w="1152"/>
            <w:shd w:fill="F1F5F9"/>
            <w:vAlign w:val="center"/>
          </w:tcPr>
          <w:p>
            <w:pPr>
              <w:spacing w:before="30" w:after="30" w:line="264" w:lineRule="auto"/>
            </w:pPr>
            <w:r>
              <w:rPr>
                <w:rFonts w:ascii="Calibri" w:hAnsi="Calibri"/>
                <w:color w:val="334155"/>
                <w:sz w:val="18"/>
              </w:rPr>
              <w:t>6.28.x</w:t>
            </w:r>
          </w:p>
        </w:tc>
        <w:tc>
          <w:tcPr>
            <w:tcW w:type="dxa" w:w="4608"/>
            <w:shd w:fill="F1F5F9"/>
            <w:vAlign w:val="center"/>
          </w:tcPr>
          <w:p>
            <w:pPr>
              <w:spacing w:before="30" w:after="30" w:line="264" w:lineRule="auto"/>
            </w:pPr>
            <w:r>
              <w:rPr>
                <w:rFonts w:ascii="Calibri" w:hAnsi="Calibri"/>
                <w:color w:val="334155"/>
                <w:sz w:val="18"/>
              </w:rPr>
              <w:t>Declarative client-side routing with nested layouts, ProtectedRoute auth guards, and PublicRoute guest guards.</w:t>
            </w:r>
          </w:p>
        </w:tc>
      </w:tr>
      <w:tr>
        <w:tc>
          <w:tcPr>
            <w:tcW w:type="dxa" w:w="1584"/>
            <w:shd w:fill="FFFFFF"/>
            <w:vAlign w:val="center"/>
          </w:tcPr>
          <w:p>
            <w:pPr>
              <w:spacing w:before="30" w:after="30" w:line="264" w:lineRule="auto"/>
            </w:pPr>
            <w:r>
              <w:rPr>
                <w:rFonts w:ascii="Calibri" w:hAnsi="Calibri"/>
                <w:color w:val="334155"/>
                <w:sz w:val="18"/>
              </w:rPr>
              <w:t>HTTP Client</w:t>
            </w:r>
          </w:p>
        </w:tc>
        <w:tc>
          <w:tcPr>
            <w:tcW w:type="dxa" w:w="2016"/>
            <w:shd w:fill="FFFFFF"/>
            <w:vAlign w:val="center"/>
          </w:tcPr>
          <w:p>
            <w:pPr>
              <w:spacing w:before="30" w:after="30" w:line="264" w:lineRule="auto"/>
            </w:pPr>
            <w:r>
              <w:rPr>
                <w:rFonts w:ascii="Calibri" w:hAnsi="Calibri"/>
                <w:color w:val="334155"/>
                <w:sz w:val="18"/>
              </w:rPr>
              <w:t>Axios</w:t>
            </w:r>
          </w:p>
        </w:tc>
        <w:tc>
          <w:tcPr>
            <w:tcW w:type="dxa" w:w="1152"/>
            <w:shd w:fill="FFFFFF"/>
            <w:vAlign w:val="center"/>
          </w:tcPr>
          <w:p>
            <w:pPr>
              <w:spacing w:before="30" w:after="30" w:line="264" w:lineRule="auto"/>
            </w:pPr>
            <w:r>
              <w:rPr>
                <w:rFonts w:ascii="Calibri" w:hAnsi="Calibri"/>
                <w:color w:val="334155"/>
                <w:sz w:val="18"/>
              </w:rPr>
              <w:t>1.7.x</w:t>
            </w:r>
          </w:p>
        </w:tc>
        <w:tc>
          <w:tcPr>
            <w:tcW w:type="dxa" w:w="4608"/>
            <w:shd w:fill="FFFFFF"/>
            <w:vAlign w:val="center"/>
          </w:tcPr>
          <w:p>
            <w:pPr>
              <w:spacing w:before="30" w:after="30" w:line="264" w:lineRule="auto"/>
            </w:pPr>
            <w:r>
              <w:rPr>
                <w:rFonts w:ascii="Calibri" w:hAnsi="Calibri"/>
                <w:color w:val="334155"/>
                <w:sz w:val="18"/>
              </w:rPr>
              <w:t>Promise-based HTTP client with request/response interceptors for dynamic Bearer token injection and global 401 handling.</w:t>
            </w:r>
          </w:p>
        </w:tc>
      </w:tr>
      <w:tr>
        <w:tc>
          <w:tcPr>
            <w:tcW w:type="dxa" w:w="1584"/>
            <w:shd w:fill="F1F5F9"/>
            <w:vAlign w:val="center"/>
          </w:tcPr>
          <w:p>
            <w:pPr>
              <w:spacing w:before="30" w:after="30" w:line="264" w:lineRule="auto"/>
            </w:pPr>
            <w:r>
              <w:rPr>
                <w:rFonts w:ascii="Calibri" w:hAnsi="Calibri"/>
                <w:color w:val="334155"/>
                <w:sz w:val="18"/>
              </w:rPr>
              <w:t>Backend Runtime</w:t>
            </w:r>
          </w:p>
        </w:tc>
        <w:tc>
          <w:tcPr>
            <w:tcW w:type="dxa" w:w="2016"/>
            <w:shd w:fill="F1F5F9"/>
            <w:vAlign w:val="center"/>
          </w:tcPr>
          <w:p>
            <w:pPr>
              <w:spacing w:before="30" w:after="30" w:line="264" w:lineRule="auto"/>
            </w:pPr>
            <w:r>
              <w:rPr>
                <w:rFonts w:ascii="Calibri" w:hAnsi="Calibri"/>
                <w:color w:val="334155"/>
                <w:sz w:val="18"/>
              </w:rPr>
              <w:t>Node.js</w:t>
            </w:r>
          </w:p>
        </w:tc>
        <w:tc>
          <w:tcPr>
            <w:tcW w:type="dxa" w:w="1152"/>
            <w:shd w:fill="F1F5F9"/>
            <w:vAlign w:val="center"/>
          </w:tcPr>
          <w:p>
            <w:pPr>
              <w:spacing w:before="30" w:after="30" w:line="264" w:lineRule="auto"/>
            </w:pPr>
            <w:r>
              <w:rPr>
                <w:rFonts w:ascii="Calibri" w:hAnsi="Calibri"/>
                <w:color w:val="334155"/>
                <w:sz w:val="18"/>
              </w:rPr>
              <w:t>24.x LTS</w:t>
            </w:r>
          </w:p>
        </w:tc>
        <w:tc>
          <w:tcPr>
            <w:tcW w:type="dxa" w:w="4608"/>
            <w:shd w:fill="F1F5F9"/>
            <w:vAlign w:val="center"/>
          </w:tcPr>
          <w:p>
            <w:pPr>
              <w:spacing w:before="30" w:after="30" w:line="264" w:lineRule="auto"/>
            </w:pPr>
            <w:r>
              <w:rPr>
                <w:rFonts w:ascii="Calibri" w:hAnsi="Calibri"/>
                <w:color w:val="334155"/>
                <w:sz w:val="18"/>
              </w:rPr>
              <w:t>Event-driven, asynchronous non-blocking I/O runtime optimal for concurrent API requests.</w:t>
            </w:r>
          </w:p>
        </w:tc>
      </w:tr>
      <w:tr>
        <w:tc>
          <w:tcPr>
            <w:tcW w:type="dxa" w:w="1584"/>
            <w:shd w:fill="FFFFFF"/>
            <w:vAlign w:val="center"/>
          </w:tcPr>
          <w:p>
            <w:pPr>
              <w:spacing w:before="30" w:after="30" w:line="264" w:lineRule="auto"/>
            </w:pPr>
            <w:r>
              <w:rPr>
                <w:rFonts w:ascii="Calibri" w:hAnsi="Calibri"/>
                <w:color w:val="334155"/>
                <w:sz w:val="18"/>
              </w:rPr>
              <w:t>Web Framework</w:t>
            </w:r>
          </w:p>
        </w:tc>
        <w:tc>
          <w:tcPr>
            <w:tcW w:type="dxa" w:w="2016"/>
            <w:shd w:fill="FFFFFF"/>
            <w:vAlign w:val="center"/>
          </w:tcPr>
          <w:p>
            <w:pPr>
              <w:spacing w:before="30" w:after="30" w:line="264" w:lineRule="auto"/>
            </w:pPr>
            <w:r>
              <w:rPr>
                <w:rFonts w:ascii="Calibri" w:hAnsi="Calibri"/>
                <w:color w:val="334155"/>
                <w:sz w:val="18"/>
              </w:rPr>
              <w:t>Express.js</w:t>
            </w:r>
          </w:p>
        </w:tc>
        <w:tc>
          <w:tcPr>
            <w:tcW w:type="dxa" w:w="1152"/>
            <w:shd w:fill="FFFFFF"/>
            <w:vAlign w:val="center"/>
          </w:tcPr>
          <w:p>
            <w:pPr>
              <w:spacing w:before="30" w:after="30" w:line="264" w:lineRule="auto"/>
            </w:pPr>
            <w:r>
              <w:rPr>
                <w:rFonts w:ascii="Calibri" w:hAnsi="Calibri"/>
                <w:color w:val="334155"/>
                <w:sz w:val="18"/>
              </w:rPr>
              <w:t>4.21.x</w:t>
            </w:r>
          </w:p>
        </w:tc>
        <w:tc>
          <w:tcPr>
            <w:tcW w:type="dxa" w:w="4608"/>
            <w:shd w:fill="FFFFFF"/>
            <w:vAlign w:val="center"/>
          </w:tcPr>
          <w:p>
            <w:pPr>
              <w:spacing w:before="30" w:after="30" w:line="264" w:lineRule="auto"/>
            </w:pPr>
            <w:r>
              <w:rPr>
                <w:rFonts w:ascii="Calibri" w:hAnsi="Calibri"/>
                <w:color w:val="334155"/>
                <w:sz w:val="18"/>
              </w:rPr>
              <w:t>Minimalist, robust REST API framework supporting modular routing, middleware pipelines, and error handling.</w:t>
            </w:r>
          </w:p>
        </w:tc>
      </w:tr>
      <w:tr>
        <w:tc>
          <w:tcPr>
            <w:tcW w:type="dxa" w:w="1584"/>
            <w:shd w:fill="F1F5F9"/>
            <w:vAlign w:val="center"/>
          </w:tcPr>
          <w:p>
            <w:pPr>
              <w:spacing w:before="30" w:after="30" w:line="264" w:lineRule="auto"/>
            </w:pPr>
            <w:r>
              <w:rPr>
                <w:rFonts w:ascii="Calibri" w:hAnsi="Calibri"/>
                <w:color w:val="334155"/>
                <w:sz w:val="18"/>
              </w:rPr>
              <w:t>Database</w:t>
            </w:r>
          </w:p>
        </w:tc>
        <w:tc>
          <w:tcPr>
            <w:tcW w:type="dxa" w:w="2016"/>
            <w:shd w:fill="F1F5F9"/>
            <w:vAlign w:val="center"/>
          </w:tcPr>
          <w:p>
            <w:pPr>
              <w:spacing w:before="30" w:after="30" w:line="264" w:lineRule="auto"/>
            </w:pPr>
            <w:r>
              <w:rPr>
                <w:rFonts w:ascii="Calibri" w:hAnsi="Calibri"/>
                <w:color w:val="334155"/>
                <w:sz w:val="18"/>
              </w:rPr>
              <w:t>MongoDB (Mongoose)</w:t>
            </w:r>
          </w:p>
        </w:tc>
        <w:tc>
          <w:tcPr>
            <w:tcW w:type="dxa" w:w="1152"/>
            <w:shd w:fill="F1F5F9"/>
            <w:vAlign w:val="center"/>
          </w:tcPr>
          <w:p>
            <w:pPr>
              <w:spacing w:before="30" w:after="30" w:line="264" w:lineRule="auto"/>
            </w:pPr>
            <w:r>
              <w:rPr>
                <w:rFonts w:ascii="Calibri" w:hAnsi="Calibri"/>
                <w:color w:val="334155"/>
                <w:sz w:val="18"/>
              </w:rPr>
              <w:t>8.9.x</w:t>
            </w:r>
          </w:p>
        </w:tc>
        <w:tc>
          <w:tcPr>
            <w:tcW w:type="dxa" w:w="4608"/>
            <w:shd w:fill="F1F5F9"/>
            <w:vAlign w:val="center"/>
          </w:tcPr>
          <w:p>
            <w:pPr>
              <w:spacing w:before="30" w:after="30" w:line="264" w:lineRule="auto"/>
            </w:pPr>
            <w:r>
              <w:rPr>
                <w:rFonts w:ascii="Calibri" w:hAnsi="Calibri"/>
                <w:color w:val="334155"/>
                <w:sz w:val="18"/>
              </w:rPr>
              <w:t>Document-oriented NoSQL storage facilitating flexible polymorphic session schemas and rich population queries.</w:t>
            </w:r>
          </w:p>
        </w:tc>
      </w:tr>
    </w:tbl>
    <w:p>
      <w:pPr>
        <w:spacing w:before="40" w:after="160"/>
      </w:pPr>
    </w:p>
    <w:p>
      <w:pPr>
        <w:pStyle w:val="Heading2"/>
      </w:pPr>
      <w:r>
        <w:t>3.4 High-Level System Architecture</w:t>
      </w:r>
    </w:p>
    <w:p>
      <w:pPr>
        <w:spacing w:before="0" w:after="120" w:line="276" w:lineRule="auto"/>
        <w:jc w:val="left"/>
      </w:pPr>
      <w:r>
        <w:rPr>
          <w:rFonts w:ascii="Calibri" w:hAnsi="Calibri"/>
          <w:color w:val="334155"/>
          <w:sz w:val="21"/>
        </w:rPr>
        <w:t>The TimeTrade system adopts a layered client-server architecture. The React Single Page Application interacts with the Node.js/Express API gateway strictly through stateless RESTful JSON contracts. The server implements a layered service-oriented design:</w:t>
      </w:r>
    </w:p>
    <w:p>
      <w:pPr>
        <w:pStyle w:val="ListBullet"/>
        <w:spacing w:before="20" w:after="60" w:line="276" w:lineRule="auto"/>
      </w:pPr>
      <w:r>
        <w:rPr>
          <w:rFonts w:ascii="Calibri" w:hAnsi="Calibri"/>
          <w:b/>
          <w:color w:val="1E293B"/>
          <w:sz w:val="21"/>
        </w:rPr>
        <w:t xml:space="preserve">Presentation &amp; Network Interceptor: </w:t>
      </w:r>
      <w:r>
        <w:rPr>
          <w:rFonts w:ascii="Calibri" w:hAnsi="Calibri"/>
          <w:color w:val="334155"/>
          <w:sz w:val="21"/>
        </w:rPr>
        <w:t>React components make requests via an Axios singleton instance. The request interceptor dynamically injects 'Authorization: Bearer &lt;token&gt;' from localStorage, while the response interceptor monitors 401 Unauthorized codes to trigger session expiration.</w:t>
      </w:r>
    </w:p>
    <w:p>
      <w:pPr>
        <w:pStyle w:val="ListBullet"/>
        <w:spacing w:before="20" w:after="60" w:line="276" w:lineRule="auto"/>
      </w:pPr>
      <w:r>
        <w:rPr>
          <w:rFonts w:ascii="Calibri" w:hAnsi="Calibri"/>
          <w:b/>
          <w:color w:val="1E293B"/>
          <w:sz w:val="21"/>
        </w:rPr>
        <w:t xml:space="preserve">Security &amp; Gateway Pipeline: </w:t>
      </w:r>
      <w:r>
        <w:rPr>
          <w:rFonts w:ascii="Calibri" w:hAnsi="Calibri"/>
          <w:color w:val="334155"/>
          <w:sz w:val="21"/>
        </w:rPr>
        <w:t>Every request passes sequentially through Helmet HTTP security headers, CORS origin verification, express-rate-limit throttling, body parsing, and route parameter validation via express-validator.</w:t>
      </w:r>
    </w:p>
    <w:p>
      <w:pPr>
        <w:pStyle w:val="ListBullet"/>
        <w:spacing w:before="20" w:after="60" w:line="276" w:lineRule="auto"/>
      </w:pPr>
      <w:r>
        <w:rPr>
          <w:rFonts w:ascii="Calibri" w:hAnsi="Calibri"/>
          <w:b/>
          <w:color w:val="1E293B"/>
          <w:sz w:val="21"/>
        </w:rPr>
        <w:t xml:space="preserve">Controller &amp; Business Service Layer: </w:t>
      </w:r>
      <w:r>
        <w:rPr>
          <w:rFonts w:ascii="Calibri" w:hAnsi="Calibri"/>
          <w:color w:val="334155"/>
          <w:sz w:val="21"/>
        </w:rPr>
        <w:t>Controllers parse validated input and delegate domain logic to specialized services (authService, sessionService, bookingService), ensuring zero database operations are performed in route handlers.</w:t>
      </w:r>
    </w:p>
    <w:p>
      <w:pPr>
        <w:pStyle w:val="ListBullet"/>
        <w:spacing w:before="20" w:after="60" w:line="276" w:lineRule="auto"/>
      </w:pPr>
      <w:r>
        <w:rPr>
          <w:rFonts w:ascii="Calibri" w:hAnsi="Calibri"/>
          <w:b/>
          <w:color w:val="1E293B"/>
          <w:sz w:val="21"/>
        </w:rPr>
        <w:t xml:space="preserve">Persistence &amp; Mongoose Data Models: </w:t>
      </w:r>
      <w:r>
        <w:rPr>
          <w:rFonts w:ascii="Calibri" w:hAnsi="Calibri"/>
          <w:color w:val="334155"/>
          <w:sz w:val="21"/>
        </w:rPr>
        <w:t>Services interact with Mongoose models (User, Session, Booking), utilizing compound indexes, pre-save cryptographic hooks, and lean query projections.</w:t>
      </w:r>
    </w:p>
    <w:p>
      <w:pPr>
        <w:pStyle w:val="Heading1"/>
      </w:pPr>
      <w:r>
        <w:t>4. Database Design &amp; Schema Architecture</w:t>
      </w:r>
    </w:p>
    <w:p>
      <w:pPr>
        <w:spacing w:before="0" w:after="120" w:line="276" w:lineRule="auto"/>
        <w:jc w:val="left"/>
      </w:pPr>
      <w:r>
        <w:rPr>
          <w:rFonts w:ascii="Calibri" w:hAnsi="Calibri"/>
          <w:color w:val="334155"/>
          <w:sz w:val="21"/>
        </w:rPr>
        <w:t>The database design emphasizes relational integrity within MongoDB's document model using Mongoose ObjectIds, population references, and compound indexes to prevent duplicate booking conflicts.</w:t>
      </w:r>
    </w:p>
    <w:p>
      <w:pPr>
        <w:pStyle w:val="Heading2"/>
      </w:pPr>
      <w:r>
        <w:t>4.1 User Entity Schema (`User.js`)</w:t>
      </w:r>
    </w:p>
    <w:p>
      <w:pPr>
        <w:spacing w:before="0" w:after="120" w:line="276" w:lineRule="auto"/>
        <w:jc w:val="left"/>
      </w:pPr>
      <w:r>
        <w:rPr>
          <w:rFonts w:ascii="Calibri" w:hAnsi="Calibri"/>
          <w:color w:val="334155"/>
          <w:sz w:val="21"/>
        </w:rPr>
        <w:t>The User collection stores authenticated student records. Passwords are automatically salted and hashed prior to persistence using a Mongoose pre-save hook. The password field is flagged with 'select: false' to prevent unintentional transmission in API query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fill="1E293B"/>
            <w:vAlign w:val="center"/>
          </w:tcPr>
          <w:p>
            <w:pPr>
              <w:spacing w:before="40" w:after="40"/>
            </w:pPr>
            <w:r>
              <w:rPr>
                <w:rFonts w:ascii="Calibri" w:hAnsi="Calibri"/>
                <w:b/>
                <w:color w:val="FFFFFF"/>
                <w:sz w:val="19"/>
              </w:rPr>
              <w:t>Field Name</w:t>
            </w:r>
          </w:p>
        </w:tc>
        <w:tc>
          <w:tcPr>
            <w:tcW w:type="dxa" w:w="1296"/>
            <w:shd w:fill="1E293B"/>
            <w:vAlign w:val="center"/>
          </w:tcPr>
          <w:p>
            <w:pPr>
              <w:spacing w:before="40" w:after="40"/>
            </w:pPr>
            <w:r>
              <w:rPr>
                <w:rFonts w:ascii="Calibri" w:hAnsi="Calibri"/>
                <w:b/>
                <w:color w:val="FFFFFF"/>
                <w:sz w:val="19"/>
              </w:rPr>
              <w:t>BSON Type</w:t>
            </w:r>
          </w:p>
        </w:tc>
        <w:tc>
          <w:tcPr>
            <w:tcW w:type="dxa" w:w="2016"/>
            <w:shd w:fill="1E293B"/>
            <w:vAlign w:val="center"/>
          </w:tcPr>
          <w:p>
            <w:pPr>
              <w:spacing w:before="40" w:after="40"/>
            </w:pPr>
            <w:r>
              <w:rPr>
                <w:rFonts w:ascii="Calibri" w:hAnsi="Calibri"/>
                <w:b/>
                <w:color w:val="FFFFFF"/>
                <w:sz w:val="19"/>
              </w:rPr>
              <w:t>Constraints</w:t>
            </w:r>
          </w:p>
        </w:tc>
        <w:tc>
          <w:tcPr>
            <w:tcW w:type="dxa" w:w="1584"/>
            <w:shd w:fill="1E293B"/>
            <w:vAlign w:val="center"/>
          </w:tcPr>
          <w:p>
            <w:pPr>
              <w:spacing w:before="40" w:after="40"/>
            </w:pPr>
            <w:r>
              <w:rPr>
                <w:rFonts w:ascii="Calibri" w:hAnsi="Calibri"/>
                <w:b/>
                <w:color w:val="FFFFFF"/>
                <w:sz w:val="19"/>
              </w:rPr>
              <w:t>Indexing</w:t>
            </w:r>
          </w:p>
        </w:tc>
        <w:tc>
          <w:tcPr>
            <w:tcW w:type="dxa" w:w="2880"/>
            <w:shd w:fill="1E293B"/>
            <w:vAlign w:val="center"/>
          </w:tcPr>
          <w:p>
            <w:pPr>
              <w:spacing w:before="40" w:after="40"/>
            </w:pPr>
            <w:r>
              <w:rPr>
                <w:rFonts w:ascii="Calibri" w:hAnsi="Calibri"/>
                <w:b/>
                <w:color w:val="FFFFFF"/>
                <w:sz w:val="19"/>
              </w:rPr>
              <w:t>Functional Description</w:t>
            </w:r>
          </w:p>
        </w:tc>
      </w:tr>
      <w:tr>
        <w:tc>
          <w:tcPr>
            <w:tcW w:type="dxa" w:w="1584"/>
            <w:shd w:fill="FFFFFF"/>
            <w:vAlign w:val="center"/>
          </w:tcPr>
          <w:p>
            <w:pPr>
              <w:spacing w:before="30" w:after="30" w:line="264" w:lineRule="auto"/>
            </w:pPr>
            <w:r>
              <w:rPr>
                <w:rFonts w:ascii="Calibri" w:hAnsi="Calibri"/>
                <w:color w:val="334155"/>
                <w:sz w:val="18"/>
              </w:rPr>
              <w:t>_id</w:t>
            </w:r>
          </w:p>
        </w:tc>
        <w:tc>
          <w:tcPr>
            <w:tcW w:type="dxa" w:w="1296"/>
            <w:shd w:fill="FFFFFF"/>
            <w:vAlign w:val="center"/>
          </w:tcPr>
          <w:p>
            <w:pPr>
              <w:spacing w:before="30" w:after="30" w:line="264" w:lineRule="auto"/>
            </w:pPr>
            <w:r>
              <w:rPr>
                <w:rFonts w:ascii="Calibri" w:hAnsi="Calibri"/>
                <w:color w:val="334155"/>
                <w:sz w:val="18"/>
              </w:rPr>
              <w:t>ObjectId</w:t>
            </w:r>
          </w:p>
        </w:tc>
        <w:tc>
          <w:tcPr>
            <w:tcW w:type="dxa" w:w="2016"/>
            <w:shd w:fill="FFFFFF"/>
            <w:vAlign w:val="center"/>
          </w:tcPr>
          <w:p>
            <w:pPr>
              <w:spacing w:before="30" w:after="30" w:line="264" w:lineRule="auto"/>
            </w:pPr>
            <w:r>
              <w:rPr>
                <w:rFonts w:ascii="Calibri" w:hAnsi="Calibri"/>
                <w:color w:val="334155"/>
                <w:sz w:val="18"/>
              </w:rPr>
              <w:t>Primary Key (Auto)</w:t>
            </w:r>
          </w:p>
        </w:tc>
        <w:tc>
          <w:tcPr>
            <w:tcW w:type="dxa" w:w="1584"/>
            <w:shd w:fill="FFFFFF"/>
            <w:vAlign w:val="center"/>
          </w:tcPr>
          <w:p>
            <w:pPr>
              <w:spacing w:before="30" w:after="30" w:line="264" w:lineRule="auto"/>
            </w:pPr>
            <w:r>
              <w:rPr>
                <w:rFonts w:ascii="Calibri" w:hAnsi="Calibri"/>
                <w:color w:val="334155"/>
                <w:sz w:val="18"/>
              </w:rPr>
              <w:t>Unique Index</w:t>
            </w:r>
          </w:p>
        </w:tc>
        <w:tc>
          <w:tcPr>
            <w:tcW w:type="dxa" w:w="2880"/>
            <w:shd w:fill="FFFFFF"/>
            <w:vAlign w:val="center"/>
          </w:tcPr>
          <w:p>
            <w:pPr>
              <w:spacing w:before="30" w:after="30" w:line="264" w:lineRule="auto"/>
            </w:pPr>
            <w:r>
              <w:rPr>
                <w:rFonts w:ascii="Calibri" w:hAnsi="Calibri"/>
                <w:color w:val="334155"/>
                <w:sz w:val="18"/>
              </w:rPr>
              <w:t>Unique student identifier generated by MongoDB.</w:t>
            </w:r>
          </w:p>
        </w:tc>
      </w:tr>
      <w:tr>
        <w:tc>
          <w:tcPr>
            <w:tcW w:type="dxa" w:w="1584"/>
            <w:shd w:fill="F1F5F9"/>
            <w:vAlign w:val="center"/>
          </w:tcPr>
          <w:p>
            <w:pPr>
              <w:spacing w:before="30" w:after="30" w:line="264" w:lineRule="auto"/>
            </w:pPr>
            <w:r>
              <w:rPr>
                <w:rFonts w:ascii="Calibri" w:hAnsi="Calibri"/>
                <w:color w:val="334155"/>
                <w:sz w:val="18"/>
              </w:rPr>
              <w:t>name</w:t>
            </w:r>
          </w:p>
        </w:tc>
        <w:tc>
          <w:tcPr>
            <w:tcW w:type="dxa" w:w="1296"/>
            <w:shd w:fill="F1F5F9"/>
            <w:vAlign w:val="center"/>
          </w:tcPr>
          <w:p>
            <w:pPr>
              <w:spacing w:before="30" w:after="30" w:line="264" w:lineRule="auto"/>
            </w:pPr>
            <w:r>
              <w:rPr>
                <w:rFonts w:ascii="Calibri" w:hAnsi="Calibri"/>
                <w:color w:val="334155"/>
                <w:sz w:val="18"/>
              </w:rPr>
              <w:t>String</w:t>
            </w:r>
          </w:p>
        </w:tc>
        <w:tc>
          <w:tcPr>
            <w:tcW w:type="dxa" w:w="2016"/>
            <w:shd w:fill="F1F5F9"/>
            <w:vAlign w:val="center"/>
          </w:tcPr>
          <w:p>
            <w:pPr>
              <w:spacing w:before="30" w:after="30" w:line="264" w:lineRule="auto"/>
            </w:pPr>
            <w:r>
              <w:rPr>
                <w:rFonts w:ascii="Calibri" w:hAnsi="Calibri"/>
                <w:color w:val="334155"/>
                <w:sz w:val="18"/>
              </w:rPr>
              <w:t>Required, Trim, Max: 60</w:t>
            </w:r>
          </w:p>
        </w:tc>
        <w:tc>
          <w:tcPr>
            <w:tcW w:type="dxa" w:w="1584"/>
            <w:shd w:fill="F1F5F9"/>
            <w:vAlign w:val="center"/>
          </w:tcPr>
          <w:p>
            <w:pPr>
              <w:spacing w:before="30" w:after="30" w:line="264" w:lineRule="auto"/>
            </w:pPr>
            <w:r>
              <w:rPr>
                <w:rFonts w:ascii="Calibri" w:hAnsi="Calibri"/>
                <w:color w:val="334155"/>
                <w:sz w:val="18"/>
              </w:rPr>
              <w:t>None</w:t>
            </w:r>
          </w:p>
        </w:tc>
        <w:tc>
          <w:tcPr>
            <w:tcW w:type="dxa" w:w="2880"/>
            <w:shd w:fill="F1F5F9"/>
            <w:vAlign w:val="center"/>
          </w:tcPr>
          <w:p>
            <w:pPr>
              <w:spacing w:before="30" w:after="30" w:line="264" w:lineRule="auto"/>
            </w:pPr>
            <w:r>
              <w:rPr>
                <w:rFonts w:ascii="Calibri" w:hAnsi="Calibri"/>
                <w:color w:val="334155"/>
                <w:sz w:val="18"/>
              </w:rPr>
              <w:t>Student's full name displayed across offerings and requests.</w:t>
            </w:r>
          </w:p>
        </w:tc>
      </w:tr>
      <w:tr>
        <w:tc>
          <w:tcPr>
            <w:tcW w:type="dxa" w:w="1584"/>
            <w:shd w:fill="FFFFFF"/>
            <w:vAlign w:val="center"/>
          </w:tcPr>
          <w:p>
            <w:pPr>
              <w:spacing w:before="30" w:after="30" w:line="264" w:lineRule="auto"/>
            </w:pPr>
            <w:r>
              <w:rPr>
                <w:rFonts w:ascii="Calibri" w:hAnsi="Calibri"/>
                <w:color w:val="334155"/>
                <w:sz w:val="18"/>
              </w:rPr>
              <w:t>email</w:t>
            </w:r>
          </w:p>
        </w:tc>
        <w:tc>
          <w:tcPr>
            <w:tcW w:type="dxa" w:w="1296"/>
            <w:shd w:fill="FFFFFF"/>
            <w:vAlign w:val="center"/>
          </w:tcPr>
          <w:p>
            <w:pPr>
              <w:spacing w:before="30" w:after="30" w:line="264" w:lineRule="auto"/>
            </w:pPr>
            <w:r>
              <w:rPr>
                <w:rFonts w:ascii="Calibri" w:hAnsi="Calibri"/>
                <w:color w:val="334155"/>
                <w:sz w:val="18"/>
              </w:rPr>
              <w:t>String</w:t>
            </w:r>
          </w:p>
        </w:tc>
        <w:tc>
          <w:tcPr>
            <w:tcW w:type="dxa" w:w="2016"/>
            <w:shd w:fill="FFFFFF"/>
            <w:vAlign w:val="center"/>
          </w:tcPr>
          <w:p>
            <w:pPr>
              <w:spacing w:before="30" w:after="30" w:line="264" w:lineRule="auto"/>
            </w:pPr>
            <w:r>
              <w:rPr>
                <w:rFonts w:ascii="Calibri" w:hAnsi="Calibri"/>
                <w:color w:val="334155"/>
                <w:sz w:val="18"/>
              </w:rPr>
              <w:t>Required, Unique, Lowercase</w:t>
            </w:r>
          </w:p>
        </w:tc>
        <w:tc>
          <w:tcPr>
            <w:tcW w:type="dxa" w:w="1584"/>
            <w:shd w:fill="FFFFFF"/>
            <w:vAlign w:val="center"/>
          </w:tcPr>
          <w:p>
            <w:pPr>
              <w:spacing w:before="30" w:after="30" w:line="264" w:lineRule="auto"/>
            </w:pPr>
            <w:r>
              <w:rPr>
                <w:rFonts w:ascii="Calibri" w:hAnsi="Calibri"/>
                <w:color w:val="334155"/>
                <w:sz w:val="18"/>
              </w:rPr>
              <w:t>Unique Index</w:t>
            </w:r>
          </w:p>
        </w:tc>
        <w:tc>
          <w:tcPr>
            <w:tcW w:type="dxa" w:w="2880"/>
            <w:shd w:fill="FFFFFF"/>
            <w:vAlign w:val="center"/>
          </w:tcPr>
          <w:p>
            <w:pPr>
              <w:spacing w:before="30" w:after="30" w:line="264" w:lineRule="auto"/>
            </w:pPr>
            <w:r>
              <w:rPr>
                <w:rFonts w:ascii="Calibri" w:hAnsi="Calibri"/>
                <w:color w:val="334155"/>
                <w:sz w:val="18"/>
              </w:rPr>
              <w:t>Institutional university email for login and notifications.</w:t>
            </w:r>
          </w:p>
        </w:tc>
      </w:tr>
      <w:tr>
        <w:tc>
          <w:tcPr>
            <w:tcW w:type="dxa" w:w="1584"/>
            <w:shd w:fill="F1F5F9"/>
            <w:vAlign w:val="center"/>
          </w:tcPr>
          <w:p>
            <w:pPr>
              <w:spacing w:before="30" w:after="30" w:line="264" w:lineRule="auto"/>
            </w:pPr>
            <w:r>
              <w:rPr>
                <w:rFonts w:ascii="Calibri" w:hAnsi="Calibri"/>
                <w:color w:val="334155"/>
                <w:sz w:val="18"/>
              </w:rPr>
              <w:t>password</w:t>
            </w:r>
          </w:p>
        </w:tc>
        <w:tc>
          <w:tcPr>
            <w:tcW w:type="dxa" w:w="1296"/>
            <w:shd w:fill="F1F5F9"/>
            <w:vAlign w:val="center"/>
          </w:tcPr>
          <w:p>
            <w:pPr>
              <w:spacing w:before="30" w:after="30" w:line="264" w:lineRule="auto"/>
            </w:pPr>
            <w:r>
              <w:rPr>
                <w:rFonts w:ascii="Calibri" w:hAnsi="Calibri"/>
                <w:color w:val="334155"/>
                <w:sz w:val="18"/>
              </w:rPr>
              <w:t>String</w:t>
            </w:r>
          </w:p>
        </w:tc>
        <w:tc>
          <w:tcPr>
            <w:tcW w:type="dxa" w:w="2016"/>
            <w:shd w:fill="F1F5F9"/>
            <w:vAlign w:val="center"/>
          </w:tcPr>
          <w:p>
            <w:pPr>
              <w:spacing w:before="30" w:after="30" w:line="264" w:lineRule="auto"/>
            </w:pPr>
            <w:r>
              <w:rPr>
                <w:rFonts w:ascii="Calibri" w:hAnsi="Calibri"/>
                <w:color w:val="334155"/>
                <w:sz w:val="18"/>
              </w:rPr>
              <w:t>Required, Min: 6, Hashed</w:t>
            </w:r>
          </w:p>
        </w:tc>
        <w:tc>
          <w:tcPr>
            <w:tcW w:type="dxa" w:w="1584"/>
            <w:shd w:fill="F1F5F9"/>
            <w:vAlign w:val="center"/>
          </w:tcPr>
          <w:p>
            <w:pPr>
              <w:spacing w:before="30" w:after="30" w:line="264" w:lineRule="auto"/>
            </w:pPr>
            <w:r>
              <w:rPr>
                <w:rFonts w:ascii="Calibri" w:hAnsi="Calibri"/>
                <w:color w:val="334155"/>
                <w:sz w:val="18"/>
              </w:rPr>
              <w:t>Hidden (select:false)</w:t>
            </w:r>
          </w:p>
        </w:tc>
        <w:tc>
          <w:tcPr>
            <w:tcW w:type="dxa" w:w="2880"/>
            <w:shd w:fill="F1F5F9"/>
            <w:vAlign w:val="center"/>
          </w:tcPr>
          <w:p>
            <w:pPr>
              <w:spacing w:before="30" w:after="30" w:line="264" w:lineRule="auto"/>
            </w:pPr>
            <w:r>
              <w:rPr>
                <w:rFonts w:ascii="Calibri" w:hAnsi="Calibri"/>
                <w:color w:val="334155"/>
                <w:sz w:val="18"/>
              </w:rPr>
              <w:t>Bcrypt hashed password with 10 salt rounds.</w:t>
            </w:r>
          </w:p>
        </w:tc>
      </w:tr>
      <w:tr>
        <w:tc>
          <w:tcPr>
            <w:tcW w:type="dxa" w:w="1584"/>
            <w:shd w:fill="FFFFFF"/>
            <w:vAlign w:val="center"/>
          </w:tcPr>
          <w:p>
            <w:pPr>
              <w:spacing w:before="30" w:after="30" w:line="264" w:lineRule="auto"/>
            </w:pPr>
            <w:r>
              <w:rPr>
                <w:rFonts w:ascii="Calibri" w:hAnsi="Calibri"/>
                <w:color w:val="334155"/>
                <w:sz w:val="18"/>
              </w:rPr>
              <w:t>department</w:t>
            </w:r>
          </w:p>
        </w:tc>
        <w:tc>
          <w:tcPr>
            <w:tcW w:type="dxa" w:w="1296"/>
            <w:shd w:fill="FFFFFF"/>
            <w:vAlign w:val="center"/>
          </w:tcPr>
          <w:p>
            <w:pPr>
              <w:spacing w:before="30" w:after="30" w:line="264" w:lineRule="auto"/>
            </w:pPr>
            <w:r>
              <w:rPr>
                <w:rFonts w:ascii="Calibri" w:hAnsi="Calibri"/>
                <w:color w:val="334155"/>
                <w:sz w:val="18"/>
              </w:rPr>
              <w:t>String</w:t>
            </w:r>
          </w:p>
        </w:tc>
        <w:tc>
          <w:tcPr>
            <w:tcW w:type="dxa" w:w="2016"/>
            <w:shd w:fill="FFFFFF"/>
            <w:vAlign w:val="center"/>
          </w:tcPr>
          <w:p>
            <w:pPr>
              <w:spacing w:before="30" w:after="30" w:line="264" w:lineRule="auto"/>
            </w:pPr>
            <w:r>
              <w:rPr>
                <w:rFonts w:ascii="Calibri" w:hAnsi="Calibri"/>
                <w:color w:val="334155"/>
                <w:sz w:val="18"/>
              </w:rPr>
              <w:t>Default: 'General Studies'</w:t>
            </w:r>
          </w:p>
        </w:tc>
        <w:tc>
          <w:tcPr>
            <w:tcW w:type="dxa" w:w="1584"/>
            <w:shd w:fill="FFFFFF"/>
            <w:vAlign w:val="center"/>
          </w:tcPr>
          <w:p>
            <w:pPr>
              <w:spacing w:before="30" w:after="30" w:line="264" w:lineRule="auto"/>
            </w:pPr>
            <w:r>
              <w:rPr>
                <w:rFonts w:ascii="Calibri" w:hAnsi="Calibri"/>
                <w:color w:val="334155"/>
                <w:sz w:val="18"/>
              </w:rPr>
              <w:t>None</w:t>
            </w:r>
          </w:p>
        </w:tc>
        <w:tc>
          <w:tcPr>
            <w:tcW w:type="dxa" w:w="2880"/>
            <w:shd w:fill="FFFFFF"/>
            <w:vAlign w:val="center"/>
          </w:tcPr>
          <w:p>
            <w:pPr>
              <w:spacing w:before="30" w:after="30" w:line="264" w:lineRule="auto"/>
            </w:pPr>
            <w:r>
              <w:rPr>
                <w:rFonts w:ascii="Calibri" w:hAnsi="Calibri"/>
                <w:color w:val="334155"/>
                <w:sz w:val="18"/>
              </w:rPr>
              <w:t>Academic major (e.g. Computer Science, Data Science).</w:t>
            </w:r>
          </w:p>
        </w:tc>
      </w:tr>
      <w:tr>
        <w:tc>
          <w:tcPr>
            <w:tcW w:type="dxa" w:w="1584"/>
            <w:shd w:fill="F1F5F9"/>
            <w:vAlign w:val="center"/>
          </w:tcPr>
          <w:p>
            <w:pPr>
              <w:spacing w:before="30" w:after="30" w:line="264" w:lineRule="auto"/>
            </w:pPr>
            <w:r>
              <w:rPr>
                <w:rFonts w:ascii="Calibri" w:hAnsi="Calibri"/>
                <w:color w:val="334155"/>
                <w:sz w:val="18"/>
              </w:rPr>
              <w:t>avatarUrl</w:t>
            </w:r>
          </w:p>
        </w:tc>
        <w:tc>
          <w:tcPr>
            <w:tcW w:type="dxa" w:w="1296"/>
            <w:shd w:fill="F1F5F9"/>
            <w:vAlign w:val="center"/>
          </w:tcPr>
          <w:p>
            <w:pPr>
              <w:spacing w:before="30" w:after="30" w:line="264" w:lineRule="auto"/>
            </w:pPr>
            <w:r>
              <w:rPr>
                <w:rFonts w:ascii="Calibri" w:hAnsi="Calibri"/>
                <w:color w:val="334155"/>
                <w:sz w:val="18"/>
              </w:rPr>
              <w:t>String</w:t>
            </w:r>
          </w:p>
        </w:tc>
        <w:tc>
          <w:tcPr>
            <w:tcW w:type="dxa" w:w="2016"/>
            <w:shd w:fill="F1F5F9"/>
            <w:vAlign w:val="center"/>
          </w:tcPr>
          <w:p>
            <w:pPr>
              <w:spacing w:before="30" w:after="30" w:line="264" w:lineRule="auto"/>
            </w:pPr>
            <w:r>
              <w:rPr>
                <w:rFonts w:ascii="Calibri" w:hAnsi="Calibri"/>
                <w:color w:val="334155"/>
                <w:sz w:val="18"/>
              </w:rPr>
              <w:t>Optional (URL String)</w:t>
            </w:r>
          </w:p>
        </w:tc>
        <w:tc>
          <w:tcPr>
            <w:tcW w:type="dxa" w:w="1584"/>
            <w:shd w:fill="F1F5F9"/>
            <w:vAlign w:val="center"/>
          </w:tcPr>
          <w:p>
            <w:pPr>
              <w:spacing w:before="30" w:after="30" w:line="264" w:lineRule="auto"/>
            </w:pPr>
            <w:r>
              <w:rPr>
                <w:rFonts w:ascii="Calibri" w:hAnsi="Calibri"/>
                <w:color w:val="334155"/>
                <w:sz w:val="18"/>
              </w:rPr>
              <w:t>None</w:t>
            </w:r>
          </w:p>
        </w:tc>
        <w:tc>
          <w:tcPr>
            <w:tcW w:type="dxa" w:w="2880"/>
            <w:shd w:fill="F1F5F9"/>
            <w:vAlign w:val="center"/>
          </w:tcPr>
          <w:p>
            <w:pPr>
              <w:spacing w:before="30" w:after="30" w:line="264" w:lineRule="auto"/>
            </w:pPr>
            <w:r>
              <w:rPr>
                <w:rFonts w:ascii="Calibri" w:hAnsi="Calibri"/>
                <w:color w:val="334155"/>
                <w:sz w:val="18"/>
              </w:rPr>
              <w:t>URL to avatar image; falls back to Dicebear SVG avatar.</w:t>
            </w:r>
          </w:p>
        </w:tc>
      </w:tr>
      <w:tr>
        <w:tc>
          <w:tcPr>
            <w:tcW w:type="dxa" w:w="1584"/>
            <w:shd w:fill="FFFFFF"/>
            <w:vAlign w:val="center"/>
          </w:tcPr>
          <w:p>
            <w:pPr>
              <w:spacing w:before="30" w:after="30" w:line="264" w:lineRule="auto"/>
            </w:pPr>
            <w:r>
              <w:rPr>
                <w:rFonts w:ascii="Calibri" w:hAnsi="Calibri"/>
                <w:color w:val="334155"/>
                <w:sz w:val="18"/>
              </w:rPr>
              <w:t>bio</w:t>
            </w:r>
          </w:p>
        </w:tc>
        <w:tc>
          <w:tcPr>
            <w:tcW w:type="dxa" w:w="1296"/>
            <w:shd w:fill="FFFFFF"/>
            <w:vAlign w:val="center"/>
          </w:tcPr>
          <w:p>
            <w:pPr>
              <w:spacing w:before="30" w:after="30" w:line="264" w:lineRule="auto"/>
            </w:pPr>
            <w:r>
              <w:rPr>
                <w:rFonts w:ascii="Calibri" w:hAnsi="Calibri"/>
                <w:color w:val="334155"/>
                <w:sz w:val="18"/>
              </w:rPr>
              <w:t>String</w:t>
            </w:r>
          </w:p>
        </w:tc>
        <w:tc>
          <w:tcPr>
            <w:tcW w:type="dxa" w:w="2016"/>
            <w:shd w:fill="FFFFFF"/>
            <w:vAlign w:val="center"/>
          </w:tcPr>
          <w:p>
            <w:pPr>
              <w:spacing w:before="30" w:after="30" w:line="264" w:lineRule="auto"/>
            </w:pPr>
            <w:r>
              <w:rPr>
                <w:rFonts w:ascii="Calibri" w:hAnsi="Calibri"/>
                <w:color w:val="334155"/>
                <w:sz w:val="18"/>
              </w:rPr>
              <w:t>Optional, Max: 240</w:t>
            </w:r>
          </w:p>
        </w:tc>
        <w:tc>
          <w:tcPr>
            <w:tcW w:type="dxa" w:w="1584"/>
            <w:shd w:fill="FFFFFF"/>
            <w:vAlign w:val="center"/>
          </w:tcPr>
          <w:p>
            <w:pPr>
              <w:spacing w:before="30" w:after="30" w:line="264" w:lineRule="auto"/>
            </w:pPr>
            <w:r>
              <w:rPr>
                <w:rFonts w:ascii="Calibri" w:hAnsi="Calibri"/>
                <w:color w:val="334155"/>
                <w:sz w:val="18"/>
              </w:rPr>
              <w:t>None</w:t>
            </w:r>
          </w:p>
        </w:tc>
        <w:tc>
          <w:tcPr>
            <w:tcW w:type="dxa" w:w="2880"/>
            <w:shd w:fill="FFFFFF"/>
            <w:vAlign w:val="center"/>
          </w:tcPr>
          <w:p>
            <w:pPr>
              <w:spacing w:before="30" w:after="30" w:line="264" w:lineRule="auto"/>
            </w:pPr>
            <w:r>
              <w:rPr>
                <w:rFonts w:ascii="Calibri" w:hAnsi="Calibri"/>
                <w:color w:val="334155"/>
                <w:sz w:val="18"/>
              </w:rPr>
              <w:t>Short description of student's academic interests and strengths.</w:t>
            </w:r>
          </w:p>
        </w:tc>
      </w:tr>
      <w:tr>
        <w:tc>
          <w:tcPr>
            <w:tcW w:type="dxa" w:w="1584"/>
            <w:shd w:fill="F1F5F9"/>
            <w:vAlign w:val="center"/>
          </w:tcPr>
          <w:p>
            <w:pPr>
              <w:spacing w:before="30" w:after="30" w:line="264" w:lineRule="auto"/>
            </w:pPr>
            <w:r>
              <w:rPr>
                <w:rFonts w:ascii="Calibri" w:hAnsi="Calibri"/>
                <w:color w:val="334155"/>
                <w:sz w:val="18"/>
              </w:rPr>
              <w:t>createdAt / updatedAt</w:t>
            </w:r>
          </w:p>
        </w:tc>
        <w:tc>
          <w:tcPr>
            <w:tcW w:type="dxa" w:w="1296"/>
            <w:shd w:fill="F1F5F9"/>
            <w:vAlign w:val="center"/>
          </w:tcPr>
          <w:p>
            <w:pPr>
              <w:spacing w:before="30" w:after="30" w:line="264" w:lineRule="auto"/>
            </w:pPr>
            <w:r>
              <w:rPr>
                <w:rFonts w:ascii="Calibri" w:hAnsi="Calibri"/>
                <w:color w:val="334155"/>
                <w:sz w:val="18"/>
              </w:rPr>
              <w:t>Date</w:t>
            </w:r>
          </w:p>
        </w:tc>
        <w:tc>
          <w:tcPr>
            <w:tcW w:type="dxa" w:w="2016"/>
            <w:shd w:fill="F1F5F9"/>
            <w:vAlign w:val="center"/>
          </w:tcPr>
          <w:p>
            <w:pPr>
              <w:spacing w:before="30" w:after="30" w:line="264" w:lineRule="auto"/>
            </w:pPr>
            <w:r>
              <w:rPr>
                <w:rFonts w:ascii="Calibri" w:hAnsi="Calibri"/>
                <w:color w:val="334155"/>
                <w:sz w:val="18"/>
              </w:rPr>
              <w:t>Auto Timestamps</w:t>
            </w:r>
          </w:p>
        </w:tc>
        <w:tc>
          <w:tcPr>
            <w:tcW w:type="dxa" w:w="1584"/>
            <w:shd w:fill="F1F5F9"/>
            <w:vAlign w:val="center"/>
          </w:tcPr>
          <w:p>
            <w:pPr>
              <w:spacing w:before="30" w:after="30" w:line="264" w:lineRule="auto"/>
            </w:pPr>
            <w:r>
              <w:rPr>
                <w:rFonts w:ascii="Calibri" w:hAnsi="Calibri"/>
                <w:color w:val="334155"/>
                <w:sz w:val="18"/>
              </w:rPr>
              <w:t>None</w:t>
            </w:r>
          </w:p>
        </w:tc>
        <w:tc>
          <w:tcPr>
            <w:tcW w:type="dxa" w:w="2880"/>
            <w:shd w:fill="F1F5F9"/>
            <w:vAlign w:val="center"/>
          </w:tcPr>
          <w:p>
            <w:pPr>
              <w:spacing w:before="30" w:after="30" w:line="264" w:lineRule="auto"/>
            </w:pPr>
            <w:r>
              <w:rPr>
                <w:rFonts w:ascii="Calibri" w:hAnsi="Calibri"/>
                <w:color w:val="334155"/>
                <w:sz w:val="18"/>
              </w:rPr>
              <w:t>Audit timestamps tracking account creation and edits.</w:t>
            </w:r>
          </w:p>
        </w:tc>
      </w:tr>
    </w:tbl>
    <w:p>
      <w:pPr>
        <w:spacing w:before="40" w:after="160"/>
      </w:pPr>
    </w:p>
    <w:p>
      <w:pPr>
        <w:pStyle w:val="Heading2"/>
      </w:pPr>
      <w:r>
        <w:t>4.2 Session Offering Schema (`Session.js`)</w:t>
      </w:r>
    </w:p>
    <w:p>
      <w:pPr>
        <w:spacing w:before="0" w:after="120" w:line="276" w:lineRule="auto"/>
        <w:jc w:val="left"/>
      </w:pPr>
      <w:r>
        <w:rPr>
          <w:rFonts w:ascii="Calibri" w:hAnsi="Calibri"/>
          <w:color w:val="334155"/>
          <w:sz w:val="21"/>
        </w:rPr>
        <w:t>The Session collection represents academic assistance offerings published by hosts. Compound indexes support rapid filtering by status and category, while a MongoDB text index enables full-text keyword searches across title, description, and skill tags.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fill="1E293B"/>
            <w:vAlign w:val="center"/>
          </w:tcPr>
          <w:p>
            <w:pPr>
              <w:spacing w:before="40" w:after="40"/>
            </w:pPr>
            <w:r>
              <w:rPr>
                <w:rFonts w:ascii="Calibri" w:hAnsi="Calibri"/>
                <w:b/>
                <w:color w:val="FFFFFF"/>
                <w:sz w:val="19"/>
              </w:rPr>
              <w:t>Field Name</w:t>
            </w:r>
          </w:p>
        </w:tc>
        <w:tc>
          <w:tcPr>
            <w:tcW w:type="dxa" w:w="1296"/>
            <w:shd w:fill="1E293B"/>
            <w:vAlign w:val="center"/>
          </w:tcPr>
          <w:p>
            <w:pPr>
              <w:spacing w:before="40" w:after="40"/>
            </w:pPr>
            <w:r>
              <w:rPr>
                <w:rFonts w:ascii="Calibri" w:hAnsi="Calibri"/>
                <w:b/>
                <w:color w:val="FFFFFF"/>
                <w:sz w:val="19"/>
              </w:rPr>
              <w:t>BSON Type</w:t>
            </w:r>
          </w:p>
        </w:tc>
        <w:tc>
          <w:tcPr>
            <w:tcW w:type="dxa" w:w="2016"/>
            <w:shd w:fill="1E293B"/>
            <w:vAlign w:val="center"/>
          </w:tcPr>
          <w:p>
            <w:pPr>
              <w:spacing w:before="40" w:after="40"/>
            </w:pPr>
            <w:r>
              <w:rPr>
                <w:rFonts w:ascii="Calibri" w:hAnsi="Calibri"/>
                <w:b/>
                <w:color w:val="FFFFFF"/>
                <w:sz w:val="19"/>
              </w:rPr>
              <w:t>Constraints</w:t>
            </w:r>
          </w:p>
        </w:tc>
        <w:tc>
          <w:tcPr>
            <w:tcW w:type="dxa" w:w="1584"/>
            <w:shd w:fill="1E293B"/>
            <w:vAlign w:val="center"/>
          </w:tcPr>
          <w:p>
            <w:pPr>
              <w:spacing w:before="40" w:after="40"/>
            </w:pPr>
            <w:r>
              <w:rPr>
                <w:rFonts w:ascii="Calibri" w:hAnsi="Calibri"/>
                <w:b/>
                <w:color w:val="FFFFFF"/>
                <w:sz w:val="19"/>
              </w:rPr>
              <w:t>Indexing</w:t>
            </w:r>
          </w:p>
        </w:tc>
        <w:tc>
          <w:tcPr>
            <w:tcW w:type="dxa" w:w="2880"/>
            <w:shd w:fill="1E293B"/>
            <w:vAlign w:val="center"/>
          </w:tcPr>
          <w:p>
            <w:pPr>
              <w:spacing w:before="40" w:after="40"/>
            </w:pPr>
            <w:r>
              <w:rPr>
                <w:rFonts w:ascii="Calibri" w:hAnsi="Calibri"/>
                <w:b/>
                <w:color w:val="FFFFFF"/>
                <w:sz w:val="19"/>
              </w:rPr>
              <w:t>Functional Description</w:t>
            </w:r>
          </w:p>
        </w:tc>
      </w:tr>
      <w:tr>
        <w:tc>
          <w:tcPr>
            <w:tcW w:type="dxa" w:w="1584"/>
            <w:shd w:fill="FFFFFF"/>
            <w:vAlign w:val="center"/>
          </w:tcPr>
          <w:p>
            <w:pPr>
              <w:spacing w:before="30" w:after="30" w:line="264" w:lineRule="auto"/>
            </w:pPr>
            <w:r>
              <w:rPr>
                <w:rFonts w:ascii="Calibri" w:hAnsi="Calibri"/>
                <w:color w:val="334155"/>
                <w:sz w:val="18"/>
              </w:rPr>
              <w:t>_id</w:t>
            </w:r>
          </w:p>
        </w:tc>
        <w:tc>
          <w:tcPr>
            <w:tcW w:type="dxa" w:w="1296"/>
            <w:shd w:fill="FFFFFF"/>
            <w:vAlign w:val="center"/>
          </w:tcPr>
          <w:p>
            <w:pPr>
              <w:spacing w:before="30" w:after="30" w:line="264" w:lineRule="auto"/>
            </w:pPr>
            <w:r>
              <w:rPr>
                <w:rFonts w:ascii="Calibri" w:hAnsi="Calibri"/>
                <w:color w:val="334155"/>
                <w:sz w:val="18"/>
              </w:rPr>
              <w:t>ObjectId</w:t>
            </w:r>
          </w:p>
        </w:tc>
        <w:tc>
          <w:tcPr>
            <w:tcW w:type="dxa" w:w="2016"/>
            <w:shd w:fill="FFFFFF"/>
            <w:vAlign w:val="center"/>
          </w:tcPr>
          <w:p>
            <w:pPr>
              <w:spacing w:before="30" w:after="30" w:line="264" w:lineRule="auto"/>
            </w:pPr>
            <w:r>
              <w:rPr>
                <w:rFonts w:ascii="Calibri" w:hAnsi="Calibri"/>
                <w:color w:val="334155"/>
                <w:sz w:val="18"/>
              </w:rPr>
              <w:t>Primary Key (Auto)</w:t>
            </w:r>
          </w:p>
        </w:tc>
        <w:tc>
          <w:tcPr>
            <w:tcW w:type="dxa" w:w="1584"/>
            <w:shd w:fill="FFFFFF"/>
            <w:vAlign w:val="center"/>
          </w:tcPr>
          <w:p>
            <w:pPr>
              <w:spacing w:before="30" w:after="30" w:line="264" w:lineRule="auto"/>
            </w:pPr>
            <w:r>
              <w:rPr>
                <w:rFonts w:ascii="Calibri" w:hAnsi="Calibri"/>
                <w:color w:val="334155"/>
                <w:sz w:val="18"/>
              </w:rPr>
              <w:t>Unique Index</w:t>
            </w:r>
          </w:p>
        </w:tc>
        <w:tc>
          <w:tcPr>
            <w:tcW w:type="dxa" w:w="2880"/>
            <w:shd w:fill="FFFFFF"/>
            <w:vAlign w:val="center"/>
          </w:tcPr>
          <w:p>
            <w:pPr>
              <w:spacing w:before="30" w:after="30" w:line="264" w:lineRule="auto"/>
            </w:pPr>
            <w:r>
              <w:rPr>
                <w:rFonts w:ascii="Calibri" w:hAnsi="Calibri"/>
                <w:color w:val="334155"/>
                <w:sz w:val="18"/>
              </w:rPr>
              <w:t>Unique session identifier.</w:t>
            </w:r>
          </w:p>
        </w:tc>
      </w:tr>
      <w:tr>
        <w:tc>
          <w:tcPr>
            <w:tcW w:type="dxa" w:w="1584"/>
            <w:shd w:fill="F1F5F9"/>
            <w:vAlign w:val="center"/>
          </w:tcPr>
          <w:p>
            <w:pPr>
              <w:spacing w:before="30" w:after="30" w:line="264" w:lineRule="auto"/>
            </w:pPr>
            <w:r>
              <w:rPr>
                <w:rFonts w:ascii="Calibri" w:hAnsi="Calibri"/>
                <w:color w:val="334155"/>
                <w:sz w:val="18"/>
              </w:rPr>
              <w:t>creator</w:t>
            </w:r>
          </w:p>
        </w:tc>
        <w:tc>
          <w:tcPr>
            <w:tcW w:type="dxa" w:w="1296"/>
            <w:shd w:fill="F1F5F9"/>
            <w:vAlign w:val="center"/>
          </w:tcPr>
          <w:p>
            <w:pPr>
              <w:spacing w:before="30" w:after="30" w:line="264" w:lineRule="auto"/>
            </w:pPr>
            <w:r>
              <w:rPr>
                <w:rFonts w:ascii="Calibri" w:hAnsi="Calibri"/>
                <w:color w:val="334155"/>
                <w:sz w:val="18"/>
              </w:rPr>
              <w:t>ObjectId</w:t>
            </w:r>
          </w:p>
        </w:tc>
        <w:tc>
          <w:tcPr>
            <w:tcW w:type="dxa" w:w="2016"/>
            <w:shd w:fill="F1F5F9"/>
            <w:vAlign w:val="center"/>
          </w:tcPr>
          <w:p>
            <w:pPr>
              <w:spacing w:before="30" w:after="30" w:line="264" w:lineRule="auto"/>
            </w:pPr>
            <w:r>
              <w:rPr>
                <w:rFonts w:ascii="Calibri" w:hAnsi="Calibri"/>
                <w:color w:val="334155"/>
                <w:sz w:val="18"/>
              </w:rPr>
              <w:t>Required, Ref: 'User'</w:t>
            </w:r>
          </w:p>
        </w:tc>
        <w:tc>
          <w:tcPr>
            <w:tcW w:type="dxa" w:w="1584"/>
            <w:shd w:fill="F1F5F9"/>
            <w:vAlign w:val="center"/>
          </w:tcPr>
          <w:p>
            <w:pPr>
              <w:spacing w:before="30" w:after="30" w:line="264" w:lineRule="auto"/>
            </w:pPr>
            <w:r>
              <w:rPr>
                <w:rFonts w:ascii="Calibri" w:hAnsi="Calibri"/>
                <w:color w:val="334155"/>
                <w:sz w:val="18"/>
              </w:rPr>
              <w:t>Indexed</w:t>
            </w:r>
          </w:p>
        </w:tc>
        <w:tc>
          <w:tcPr>
            <w:tcW w:type="dxa" w:w="2880"/>
            <w:shd w:fill="F1F5F9"/>
            <w:vAlign w:val="center"/>
          </w:tcPr>
          <w:p>
            <w:pPr>
              <w:spacing w:before="30" w:after="30" w:line="264" w:lineRule="auto"/>
            </w:pPr>
            <w:r>
              <w:rPr>
                <w:rFonts w:ascii="Calibri" w:hAnsi="Calibri"/>
                <w:color w:val="334155"/>
                <w:sz w:val="18"/>
              </w:rPr>
              <w:t>Foreign reference to the User who created the offering.</w:t>
            </w:r>
          </w:p>
        </w:tc>
      </w:tr>
      <w:tr>
        <w:tc>
          <w:tcPr>
            <w:tcW w:type="dxa" w:w="1584"/>
            <w:shd w:fill="FFFFFF"/>
            <w:vAlign w:val="center"/>
          </w:tcPr>
          <w:p>
            <w:pPr>
              <w:spacing w:before="30" w:after="30" w:line="264" w:lineRule="auto"/>
            </w:pPr>
            <w:r>
              <w:rPr>
                <w:rFonts w:ascii="Calibri" w:hAnsi="Calibri"/>
                <w:color w:val="334155"/>
                <w:sz w:val="18"/>
              </w:rPr>
              <w:t>title</w:t>
            </w:r>
          </w:p>
        </w:tc>
        <w:tc>
          <w:tcPr>
            <w:tcW w:type="dxa" w:w="1296"/>
            <w:shd w:fill="FFFFFF"/>
            <w:vAlign w:val="center"/>
          </w:tcPr>
          <w:p>
            <w:pPr>
              <w:spacing w:before="30" w:after="30" w:line="264" w:lineRule="auto"/>
            </w:pPr>
            <w:r>
              <w:rPr>
                <w:rFonts w:ascii="Calibri" w:hAnsi="Calibri"/>
                <w:color w:val="334155"/>
                <w:sz w:val="18"/>
              </w:rPr>
              <w:t>String</w:t>
            </w:r>
          </w:p>
        </w:tc>
        <w:tc>
          <w:tcPr>
            <w:tcW w:type="dxa" w:w="2016"/>
            <w:shd w:fill="FFFFFF"/>
            <w:vAlign w:val="center"/>
          </w:tcPr>
          <w:p>
            <w:pPr>
              <w:spacing w:before="30" w:after="30" w:line="264" w:lineRule="auto"/>
            </w:pPr>
            <w:r>
              <w:rPr>
                <w:rFonts w:ascii="Calibri" w:hAnsi="Calibri"/>
                <w:color w:val="334155"/>
                <w:sz w:val="18"/>
              </w:rPr>
              <w:t>Required, Trim, Max: 120</w:t>
            </w:r>
          </w:p>
        </w:tc>
        <w:tc>
          <w:tcPr>
            <w:tcW w:type="dxa" w:w="1584"/>
            <w:shd w:fill="FFFFFF"/>
            <w:vAlign w:val="center"/>
          </w:tcPr>
          <w:p>
            <w:pPr>
              <w:spacing w:before="30" w:after="30" w:line="264" w:lineRule="auto"/>
            </w:pPr>
            <w:r>
              <w:rPr>
                <w:rFonts w:ascii="Calibri" w:hAnsi="Calibri"/>
                <w:color w:val="334155"/>
                <w:sz w:val="18"/>
              </w:rPr>
              <w:t>Text Index</w:t>
            </w:r>
          </w:p>
        </w:tc>
        <w:tc>
          <w:tcPr>
            <w:tcW w:type="dxa" w:w="2880"/>
            <w:shd w:fill="FFFFFF"/>
            <w:vAlign w:val="center"/>
          </w:tcPr>
          <w:p>
            <w:pPr>
              <w:spacing w:before="30" w:after="30" w:line="264" w:lineRule="auto"/>
            </w:pPr>
            <w:r>
              <w:rPr>
                <w:rFonts w:ascii="Calibri" w:hAnsi="Calibri"/>
                <w:color w:val="334155"/>
                <w:sz w:val="18"/>
              </w:rPr>
              <w:t>Descriptive headline of the offered time session.</w:t>
            </w:r>
          </w:p>
        </w:tc>
      </w:tr>
      <w:tr>
        <w:tc>
          <w:tcPr>
            <w:tcW w:type="dxa" w:w="1584"/>
            <w:shd w:fill="F1F5F9"/>
            <w:vAlign w:val="center"/>
          </w:tcPr>
          <w:p>
            <w:pPr>
              <w:spacing w:before="30" w:after="30" w:line="264" w:lineRule="auto"/>
            </w:pPr>
            <w:r>
              <w:rPr>
                <w:rFonts w:ascii="Calibri" w:hAnsi="Calibri"/>
                <w:color w:val="334155"/>
                <w:sz w:val="18"/>
              </w:rPr>
              <w:t>category</w:t>
            </w:r>
          </w:p>
        </w:tc>
        <w:tc>
          <w:tcPr>
            <w:tcW w:type="dxa" w:w="1296"/>
            <w:shd w:fill="F1F5F9"/>
            <w:vAlign w:val="center"/>
          </w:tcPr>
          <w:p>
            <w:pPr>
              <w:spacing w:before="30" w:after="30" w:line="264" w:lineRule="auto"/>
            </w:pPr>
            <w:r>
              <w:rPr>
                <w:rFonts w:ascii="Calibri" w:hAnsi="Calibri"/>
                <w:color w:val="334155"/>
                <w:sz w:val="18"/>
              </w:rPr>
              <w:t>String</w:t>
            </w:r>
          </w:p>
        </w:tc>
        <w:tc>
          <w:tcPr>
            <w:tcW w:type="dxa" w:w="2016"/>
            <w:shd w:fill="F1F5F9"/>
            <w:vAlign w:val="center"/>
          </w:tcPr>
          <w:p>
            <w:pPr>
              <w:spacing w:before="30" w:after="30" w:line="264" w:lineRule="auto"/>
            </w:pPr>
            <w:r>
              <w:rPr>
                <w:rFonts w:ascii="Calibri" w:hAnsi="Calibri"/>
                <w:color w:val="334155"/>
                <w:sz w:val="18"/>
              </w:rPr>
              <w:t>Enum: [Notes, Coding, Pres., Acad., Other]</w:t>
            </w:r>
          </w:p>
        </w:tc>
        <w:tc>
          <w:tcPr>
            <w:tcW w:type="dxa" w:w="1584"/>
            <w:shd w:fill="F1F5F9"/>
            <w:vAlign w:val="center"/>
          </w:tcPr>
          <w:p>
            <w:pPr>
              <w:spacing w:before="30" w:after="30" w:line="264" w:lineRule="auto"/>
            </w:pPr>
            <w:r>
              <w:rPr>
                <w:rFonts w:ascii="Calibri" w:hAnsi="Calibri"/>
                <w:color w:val="334155"/>
                <w:sz w:val="18"/>
              </w:rPr>
              <w:t>Compound Index</w:t>
            </w:r>
          </w:p>
        </w:tc>
        <w:tc>
          <w:tcPr>
            <w:tcW w:type="dxa" w:w="2880"/>
            <w:shd w:fill="F1F5F9"/>
            <w:vAlign w:val="center"/>
          </w:tcPr>
          <w:p>
            <w:pPr>
              <w:spacing w:before="30" w:after="30" w:line="264" w:lineRule="auto"/>
            </w:pPr>
            <w:r>
              <w:rPr>
                <w:rFonts w:ascii="Calibri" w:hAnsi="Calibri"/>
                <w:color w:val="334155"/>
                <w:sz w:val="18"/>
              </w:rPr>
              <w:t>Academic classification of the offering.</w:t>
            </w:r>
          </w:p>
        </w:tc>
      </w:tr>
      <w:tr>
        <w:tc>
          <w:tcPr>
            <w:tcW w:type="dxa" w:w="1584"/>
            <w:shd w:fill="FFFFFF"/>
            <w:vAlign w:val="center"/>
          </w:tcPr>
          <w:p>
            <w:pPr>
              <w:spacing w:before="30" w:after="30" w:line="264" w:lineRule="auto"/>
            </w:pPr>
            <w:r>
              <w:rPr>
                <w:rFonts w:ascii="Calibri" w:hAnsi="Calibri"/>
                <w:color w:val="334155"/>
                <w:sz w:val="18"/>
              </w:rPr>
              <w:t>description</w:t>
            </w:r>
          </w:p>
        </w:tc>
        <w:tc>
          <w:tcPr>
            <w:tcW w:type="dxa" w:w="1296"/>
            <w:shd w:fill="FFFFFF"/>
            <w:vAlign w:val="center"/>
          </w:tcPr>
          <w:p>
            <w:pPr>
              <w:spacing w:before="30" w:after="30" w:line="264" w:lineRule="auto"/>
            </w:pPr>
            <w:r>
              <w:rPr>
                <w:rFonts w:ascii="Calibri" w:hAnsi="Calibri"/>
                <w:color w:val="334155"/>
                <w:sz w:val="18"/>
              </w:rPr>
              <w:t>String</w:t>
            </w:r>
          </w:p>
        </w:tc>
        <w:tc>
          <w:tcPr>
            <w:tcW w:type="dxa" w:w="2016"/>
            <w:shd w:fill="FFFFFF"/>
            <w:vAlign w:val="center"/>
          </w:tcPr>
          <w:p>
            <w:pPr>
              <w:spacing w:before="30" w:after="30" w:line="264" w:lineRule="auto"/>
            </w:pPr>
            <w:r>
              <w:rPr>
                <w:rFonts w:ascii="Calibri" w:hAnsi="Calibri"/>
                <w:color w:val="334155"/>
                <w:sz w:val="18"/>
              </w:rPr>
              <w:t>Required, Max: 1000</w:t>
            </w:r>
          </w:p>
        </w:tc>
        <w:tc>
          <w:tcPr>
            <w:tcW w:type="dxa" w:w="1584"/>
            <w:shd w:fill="FFFFFF"/>
            <w:vAlign w:val="center"/>
          </w:tcPr>
          <w:p>
            <w:pPr>
              <w:spacing w:before="30" w:after="30" w:line="264" w:lineRule="auto"/>
            </w:pPr>
            <w:r>
              <w:rPr>
                <w:rFonts w:ascii="Calibri" w:hAnsi="Calibri"/>
                <w:color w:val="334155"/>
                <w:sz w:val="18"/>
              </w:rPr>
              <w:t>Text Index</w:t>
            </w:r>
          </w:p>
        </w:tc>
        <w:tc>
          <w:tcPr>
            <w:tcW w:type="dxa" w:w="2880"/>
            <w:shd w:fill="FFFFFF"/>
            <w:vAlign w:val="center"/>
          </w:tcPr>
          <w:p>
            <w:pPr>
              <w:spacing w:before="30" w:after="30" w:line="264" w:lineRule="auto"/>
            </w:pPr>
            <w:r>
              <w:rPr>
                <w:rFonts w:ascii="Calibri" w:hAnsi="Calibri"/>
                <w:color w:val="334155"/>
                <w:sz w:val="18"/>
              </w:rPr>
              <w:t>Detailed syllabus, topic coverage, and prerequisites.</w:t>
            </w:r>
          </w:p>
        </w:tc>
      </w:tr>
      <w:tr>
        <w:tc>
          <w:tcPr>
            <w:tcW w:type="dxa" w:w="1584"/>
            <w:shd w:fill="F1F5F9"/>
            <w:vAlign w:val="center"/>
          </w:tcPr>
          <w:p>
            <w:pPr>
              <w:spacing w:before="30" w:after="30" w:line="264" w:lineRule="auto"/>
            </w:pPr>
            <w:r>
              <w:rPr>
                <w:rFonts w:ascii="Calibri" w:hAnsi="Calibri"/>
                <w:color w:val="334155"/>
                <w:sz w:val="18"/>
              </w:rPr>
              <w:t>skillOffered</w:t>
            </w:r>
          </w:p>
        </w:tc>
        <w:tc>
          <w:tcPr>
            <w:tcW w:type="dxa" w:w="1296"/>
            <w:shd w:fill="F1F5F9"/>
            <w:vAlign w:val="center"/>
          </w:tcPr>
          <w:p>
            <w:pPr>
              <w:spacing w:before="30" w:after="30" w:line="264" w:lineRule="auto"/>
            </w:pPr>
            <w:r>
              <w:rPr>
                <w:rFonts w:ascii="Calibri" w:hAnsi="Calibri"/>
                <w:color w:val="334155"/>
                <w:sz w:val="18"/>
              </w:rPr>
              <w:t>String</w:t>
            </w:r>
          </w:p>
        </w:tc>
        <w:tc>
          <w:tcPr>
            <w:tcW w:type="dxa" w:w="2016"/>
            <w:shd w:fill="F1F5F9"/>
            <w:vAlign w:val="center"/>
          </w:tcPr>
          <w:p>
            <w:pPr>
              <w:spacing w:before="30" w:after="30" w:line="264" w:lineRule="auto"/>
            </w:pPr>
            <w:r>
              <w:rPr>
                <w:rFonts w:ascii="Calibri" w:hAnsi="Calibri"/>
                <w:color w:val="334155"/>
                <w:sz w:val="18"/>
              </w:rPr>
              <w:t>Optional, Trim, Max: 200</w:t>
            </w:r>
          </w:p>
        </w:tc>
        <w:tc>
          <w:tcPr>
            <w:tcW w:type="dxa" w:w="1584"/>
            <w:shd w:fill="F1F5F9"/>
            <w:vAlign w:val="center"/>
          </w:tcPr>
          <w:p>
            <w:pPr>
              <w:spacing w:before="30" w:after="30" w:line="264" w:lineRule="auto"/>
            </w:pPr>
            <w:r>
              <w:rPr>
                <w:rFonts w:ascii="Calibri" w:hAnsi="Calibri"/>
                <w:color w:val="334155"/>
                <w:sz w:val="18"/>
              </w:rPr>
              <w:t>Text Index</w:t>
            </w:r>
          </w:p>
        </w:tc>
        <w:tc>
          <w:tcPr>
            <w:tcW w:type="dxa" w:w="2880"/>
            <w:shd w:fill="F1F5F9"/>
            <w:vAlign w:val="center"/>
          </w:tcPr>
          <w:p>
            <w:pPr>
              <w:spacing w:before="30" w:after="30" w:line="264" w:lineRule="auto"/>
            </w:pPr>
            <w:r>
              <w:rPr>
                <w:rFonts w:ascii="Calibri" w:hAnsi="Calibri"/>
                <w:color w:val="334155"/>
                <w:sz w:val="18"/>
              </w:rPr>
              <w:t>Specific concept tags (e.g. 'React, Hooks, Vite').</w:t>
            </w:r>
          </w:p>
        </w:tc>
      </w:tr>
      <w:tr>
        <w:tc>
          <w:tcPr>
            <w:tcW w:type="dxa" w:w="1584"/>
            <w:shd w:fill="FFFFFF"/>
            <w:vAlign w:val="center"/>
          </w:tcPr>
          <w:p>
            <w:pPr>
              <w:spacing w:before="30" w:after="30" w:line="264" w:lineRule="auto"/>
            </w:pPr>
            <w:r>
              <w:rPr>
                <w:rFonts w:ascii="Calibri" w:hAnsi="Calibri"/>
                <w:color w:val="334155"/>
                <w:sz w:val="18"/>
              </w:rPr>
              <w:t>durationMinutes</w:t>
            </w:r>
          </w:p>
        </w:tc>
        <w:tc>
          <w:tcPr>
            <w:tcW w:type="dxa" w:w="1296"/>
            <w:shd w:fill="FFFFFF"/>
            <w:vAlign w:val="center"/>
          </w:tcPr>
          <w:p>
            <w:pPr>
              <w:spacing w:before="30" w:after="30" w:line="264" w:lineRule="auto"/>
            </w:pPr>
            <w:r>
              <w:rPr>
                <w:rFonts w:ascii="Calibri" w:hAnsi="Calibri"/>
                <w:color w:val="334155"/>
                <w:sz w:val="18"/>
              </w:rPr>
              <w:t>Number</w:t>
            </w:r>
          </w:p>
        </w:tc>
        <w:tc>
          <w:tcPr>
            <w:tcW w:type="dxa" w:w="2016"/>
            <w:shd w:fill="FFFFFF"/>
            <w:vAlign w:val="center"/>
          </w:tcPr>
          <w:p>
            <w:pPr>
              <w:spacing w:before="30" w:after="30" w:line="264" w:lineRule="auto"/>
            </w:pPr>
            <w:r>
              <w:rPr>
                <w:rFonts w:ascii="Calibri" w:hAnsi="Calibri"/>
                <w:color w:val="334155"/>
                <w:sz w:val="18"/>
              </w:rPr>
              <w:t>Min: 10, Max: 240, Def: 45</w:t>
            </w:r>
          </w:p>
        </w:tc>
        <w:tc>
          <w:tcPr>
            <w:tcW w:type="dxa" w:w="1584"/>
            <w:shd w:fill="FFFFFF"/>
            <w:vAlign w:val="center"/>
          </w:tcPr>
          <w:p>
            <w:pPr>
              <w:spacing w:before="30" w:after="30" w:line="264" w:lineRule="auto"/>
            </w:pPr>
            <w:r>
              <w:rPr>
                <w:rFonts w:ascii="Calibri" w:hAnsi="Calibri"/>
                <w:color w:val="334155"/>
                <w:sz w:val="18"/>
              </w:rPr>
              <w:t>None</w:t>
            </w:r>
          </w:p>
        </w:tc>
        <w:tc>
          <w:tcPr>
            <w:tcW w:type="dxa" w:w="2880"/>
            <w:shd w:fill="FFFFFF"/>
            <w:vAlign w:val="center"/>
          </w:tcPr>
          <w:p>
            <w:pPr>
              <w:spacing w:before="30" w:after="30" w:line="264" w:lineRule="auto"/>
            </w:pPr>
            <w:r>
              <w:rPr>
                <w:rFonts w:ascii="Calibri" w:hAnsi="Calibri"/>
                <w:color w:val="334155"/>
                <w:sz w:val="18"/>
              </w:rPr>
              <w:t>Length of the session in minutes.</w:t>
            </w:r>
          </w:p>
        </w:tc>
      </w:tr>
      <w:tr>
        <w:tc>
          <w:tcPr>
            <w:tcW w:type="dxa" w:w="1584"/>
            <w:shd w:fill="F1F5F9"/>
            <w:vAlign w:val="center"/>
          </w:tcPr>
          <w:p>
            <w:pPr>
              <w:spacing w:before="30" w:after="30" w:line="264" w:lineRule="auto"/>
            </w:pPr>
            <w:r>
              <w:rPr>
                <w:rFonts w:ascii="Calibri" w:hAnsi="Calibri"/>
                <w:color w:val="334155"/>
                <w:sz w:val="18"/>
              </w:rPr>
              <w:t>timeSlot</w:t>
            </w:r>
          </w:p>
        </w:tc>
        <w:tc>
          <w:tcPr>
            <w:tcW w:type="dxa" w:w="1296"/>
            <w:shd w:fill="F1F5F9"/>
            <w:vAlign w:val="center"/>
          </w:tcPr>
          <w:p>
            <w:pPr>
              <w:spacing w:before="30" w:after="30" w:line="264" w:lineRule="auto"/>
            </w:pPr>
            <w:r>
              <w:rPr>
                <w:rFonts w:ascii="Calibri" w:hAnsi="Calibri"/>
                <w:color w:val="334155"/>
                <w:sz w:val="18"/>
              </w:rPr>
              <w:t>String</w:t>
            </w:r>
          </w:p>
        </w:tc>
        <w:tc>
          <w:tcPr>
            <w:tcW w:type="dxa" w:w="2016"/>
            <w:shd w:fill="F1F5F9"/>
            <w:vAlign w:val="center"/>
          </w:tcPr>
          <w:p>
            <w:pPr>
              <w:spacing w:before="30" w:after="30" w:line="264" w:lineRule="auto"/>
            </w:pPr>
            <w:r>
              <w:rPr>
                <w:rFonts w:ascii="Calibri" w:hAnsi="Calibri"/>
                <w:color w:val="334155"/>
                <w:sz w:val="18"/>
              </w:rPr>
              <w:t>Required, Trim</w:t>
            </w:r>
          </w:p>
        </w:tc>
        <w:tc>
          <w:tcPr>
            <w:tcW w:type="dxa" w:w="1584"/>
            <w:shd w:fill="F1F5F9"/>
            <w:vAlign w:val="center"/>
          </w:tcPr>
          <w:p>
            <w:pPr>
              <w:spacing w:before="30" w:after="30" w:line="264" w:lineRule="auto"/>
            </w:pPr>
            <w:r>
              <w:rPr>
                <w:rFonts w:ascii="Calibri" w:hAnsi="Calibri"/>
                <w:color w:val="334155"/>
                <w:sz w:val="18"/>
              </w:rPr>
              <w:t>None</w:t>
            </w:r>
          </w:p>
        </w:tc>
        <w:tc>
          <w:tcPr>
            <w:tcW w:type="dxa" w:w="2880"/>
            <w:shd w:fill="F1F5F9"/>
            <w:vAlign w:val="center"/>
          </w:tcPr>
          <w:p>
            <w:pPr>
              <w:spacing w:before="30" w:after="30" w:line="264" w:lineRule="auto"/>
            </w:pPr>
            <w:r>
              <w:rPr>
                <w:rFonts w:ascii="Calibri" w:hAnsi="Calibri"/>
                <w:color w:val="334155"/>
                <w:sz w:val="18"/>
              </w:rPr>
              <w:t>Scheduled time or availability window (e.g. 'Thursday 4 PM').</w:t>
            </w:r>
          </w:p>
        </w:tc>
      </w:tr>
      <w:tr>
        <w:tc>
          <w:tcPr>
            <w:tcW w:type="dxa" w:w="1584"/>
            <w:shd w:fill="FFFFFF"/>
            <w:vAlign w:val="center"/>
          </w:tcPr>
          <w:p>
            <w:pPr>
              <w:spacing w:before="30" w:after="30" w:line="264" w:lineRule="auto"/>
            </w:pPr>
            <w:r>
              <w:rPr>
                <w:rFonts w:ascii="Calibri" w:hAnsi="Calibri"/>
                <w:color w:val="334155"/>
                <w:sz w:val="18"/>
              </w:rPr>
              <w:t>status</w:t>
            </w:r>
          </w:p>
        </w:tc>
        <w:tc>
          <w:tcPr>
            <w:tcW w:type="dxa" w:w="1296"/>
            <w:shd w:fill="FFFFFF"/>
            <w:vAlign w:val="center"/>
          </w:tcPr>
          <w:p>
            <w:pPr>
              <w:spacing w:before="30" w:after="30" w:line="264" w:lineRule="auto"/>
            </w:pPr>
            <w:r>
              <w:rPr>
                <w:rFonts w:ascii="Calibri" w:hAnsi="Calibri"/>
                <w:color w:val="334155"/>
                <w:sz w:val="18"/>
              </w:rPr>
              <w:t>String</w:t>
            </w:r>
          </w:p>
        </w:tc>
        <w:tc>
          <w:tcPr>
            <w:tcW w:type="dxa" w:w="2016"/>
            <w:shd w:fill="FFFFFF"/>
            <w:vAlign w:val="center"/>
          </w:tcPr>
          <w:p>
            <w:pPr>
              <w:spacing w:before="30" w:after="30" w:line="264" w:lineRule="auto"/>
            </w:pPr>
            <w:r>
              <w:rPr>
                <w:rFonts w:ascii="Calibri" w:hAnsi="Calibri"/>
                <w:color w:val="334155"/>
                <w:sz w:val="18"/>
              </w:rPr>
              <w:t>Enum: [Open, Booked, Completed, Cancelled]</w:t>
            </w:r>
          </w:p>
        </w:tc>
        <w:tc>
          <w:tcPr>
            <w:tcW w:type="dxa" w:w="1584"/>
            <w:shd w:fill="FFFFFF"/>
            <w:vAlign w:val="center"/>
          </w:tcPr>
          <w:p>
            <w:pPr>
              <w:spacing w:before="30" w:after="30" w:line="264" w:lineRule="auto"/>
            </w:pPr>
            <w:r>
              <w:rPr>
                <w:rFonts w:ascii="Calibri" w:hAnsi="Calibri"/>
                <w:color w:val="334155"/>
                <w:sz w:val="18"/>
              </w:rPr>
              <w:t>Compound Index</w:t>
            </w:r>
          </w:p>
        </w:tc>
        <w:tc>
          <w:tcPr>
            <w:tcW w:type="dxa" w:w="2880"/>
            <w:shd w:fill="FFFFFF"/>
            <w:vAlign w:val="center"/>
          </w:tcPr>
          <w:p>
            <w:pPr>
              <w:spacing w:before="30" w:after="30" w:line="264" w:lineRule="auto"/>
            </w:pPr>
            <w:r>
              <w:rPr>
                <w:rFonts w:ascii="Calibri" w:hAnsi="Calibri"/>
                <w:color w:val="334155"/>
                <w:sz w:val="18"/>
              </w:rPr>
              <w:t>Current availability state (Default: 'Open').</w:t>
            </w:r>
          </w:p>
        </w:tc>
      </w:tr>
      <w:tr>
        <w:tc>
          <w:tcPr>
            <w:tcW w:type="dxa" w:w="1584"/>
            <w:shd w:fill="F1F5F9"/>
            <w:vAlign w:val="center"/>
          </w:tcPr>
          <w:p>
            <w:pPr>
              <w:spacing w:before="30" w:after="30" w:line="264" w:lineRule="auto"/>
            </w:pPr>
            <w:r>
              <w:rPr>
                <w:rFonts w:ascii="Calibri" w:hAnsi="Calibri"/>
                <w:color w:val="334155"/>
                <w:sz w:val="18"/>
              </w:rPr>
              <w:t>createdAt / updatedAt</w:t>
            </w:r>
          </w:p>
        </w:tc>
        <w:tc>
          <w:tcPr>
            <w:tcW w:type="dxa" w:w="1296"/>
            <w:shd w:fill="F1F5F9"/>
            <w:vAlign w:val="center"/>
          </w:tcPr>
          <w:p>
            <w:pPr>
              <w:spacing w:before="30" w:after="30" w:line="264" w:lineRule="auto"/>
            </w:pPr>
            <w:r>
              <w:rPr>
                <w:rFonts w:ascii="Calibri" w:hAnsi="Calibri"/>
                <w:color w:val="334155"/>
                <w:sz w:val="18"/>
              </w:rPr>
              <w:t>Date</w:t>
            </w:r>
          </w:p>
        </w:tc>
        <w:tc>
          <w:tcPr>
            <w:tcW w:type="dxa" w:w="2016"/>
            <w:shd w:fill="F1F5F9"/>
            <w:vAlign w:val="center"/>
          </w:tcPr>
          <w:p>
            <w:pPr>
              <w:spacing w:before="30" w:after="30" w:line="264" w:lineRule="auto"/>
            </w:pPr>
            <w:r>
              <w:rPr>
                <w:rFonts w:ascii="Calibri" w:hAnsi="Calibri"/>
                <w:color w:val="334155"/>
                <w:sz w:val="18"/>
              </w:rPr>
              <w:t>Auto Timestamps</w:t>
            </w:r>
          </w:p>
        </w:tc>
        <w:tc>
          <w:tcPr>
            <w:tcW w:type="dxa" w:w="1584"/>
            <w:shd w:fill="F1F5F9"/>
            <w:vAlign w:val="center"/>
          </w:tcPr>
          <w:p>
            <w:pPr>
              <w:spacing w:before="30" w:after="30" w:line="264" w:lineRule="auto"/>
            </w:pPr>
            <w:r>
              <w:rPr>
                <w:rFonts w:ascii="Calibri" w:hAnsi="Calibri"/>
                <w:color w:val="334155"/>
                <w:sz w:val="18"/>
              </w:rPr>
              <w:t>Compound Index</w:t>
            </w:r>
          </w:p>
        </w:tc>
        <w:tc>
          <w:tcPr>
            <w:tcW w:type="dxa" w:w="2880"/>
            <w:shd w:fill="F1F5F9"/>
            <w:vAlign w:val="center"/>
          </w:tcPr>
          <w:p>
            <w:pPr>
              <w:spacing w:before="30" w:after="30" w:line="264" w:lineRule="auto"/>
            </w:pPr>
            <w:r>
              <w:rPr>
                <w:rFonts w:ascii="Calibri" w:hAnsi="Calibri"/>
                <w:color w:val="334155"/>
                <w:sz w:val="18"/>
              </w:rPr>
              <w:t>Chronological audit timestamps.</w:t>
            </w:r>
          </w:p>
        </w:tc>
      </w:tr>
    </w:tbl>
    <w:p>
      <w:pPr>
        <w:spacing w:before="40" w:after="160"/>
      </w:pPr>
    </w:p>
    <w:p>
      <w:pPr>
        <w:pStyle w:val="Heading2"/>
      </w:pPr>
      <w:r>
        <w:t>4.3 Booking &amp; Request Schema (`Booking.js`)</w:t>
      </w:r>
    </w:p>
    <w:p>
      <w:pPr>
        <w:spacing w:before="0" w:after="120" w:line="276" w:lineRule="auto"/>
        <w:jc w:val="left"/>
      </w:pPr>
      <w:r>
        <w:rPr>
          <w:rFonts w:ascii="Calibri" w:hAnsi="Calibri"/>
          <w:color w:val="334155"/>
          <w:sz w:val="21"/>
        </w:rPr>
        <w:t>The Booking collection governs the two-sided slot reservation workflow between a requester and a session host. A compound index on `{ session: 1, requester: 1, status: 1 }` prevents a student from spamming duplicate pending requests on the same session.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fill="1E293B"/>
            <w:vAlign w:val="center"/>
          </w:tcPr>
          <w:p>
            <w:pPr>
              <w:spacing w:before="40" w:after="40"/>
            </w:pPr>
            <w:r>
              <w:rPr>
                <w:rFonts w:ascii="Calibri" w:hAnsi="Calibri"/>
                <w:b/>
                <w:color w:val="FFFFFF"/>
                <w:sz w:val="19"/>
              </w:rPr>
              <w:t>Field Name</w:t>
            </w:r>
          </w:p>
        </w:tc>
        <w:tc>
          <w:tcPr>
            <w:tcW w:type="dxa" w:w="1296"/>
            <w:shd w:fill="1E293B"/>
            <w:vAlign w:val="center"/>
          </w:tcPr>
          <w:p>
            <w:pPr>
              <w:spacing w:before="40" w:after="40"/>
            </w:pPr>
            <w:r>
              <w:rPr>
                <w:rFonts w:ascii="Calibri" w:hAnsi="Calibri"/>
                <w:b/>
                <w:color w:val="FFFFFF"/>
                <w:sz w:val="19"/>
              </w:rPr>
              <w:t>BSON Type</w:t>
            </w:r>
          </w:p>
        </w:tc>
        <w:tc>
          <w:tcPr>
            <w:tcW w:type="dxa" w:w="2016"/>
            <w:shd w:fill="1E293B"/>
            <w:vAlign w:val="center"/>
          </w:tcPr>
          <w:p>
            <w:pPr>
              <w:spacing w:before="40" w:after="40"/>
            </w:pPr>
            <w:r>
              <w:rPr>
                <w:rFonts w:ascii="Calibri" w:hAnsi="Calibri"/>
                <w:b/>
                <w:color w:val="FFFFFF"/>
                <w:sz w:val="19"/>
              </w:rPr>
              <w:t>Constraints</w:t>
            </w:r>
          </w:p>
        </w:tc>
        <w:tc>
          <w:tcPr>
            <w:tcW w:type="dxa" w:w="1584"/>
            <w:shd w:fill="1E293B"/>
            <w:vAlign w:val="center"/>
          </w:tcPr>
          <w:p>
            <w:pPr>
              <w:spacing w:before="40" w:after="40"/>
            </w:pPr>
            <w:r>
              <w:rPr>
                <w:rFonts w:ascii="Calibri" w:hAnsi="Calibri"/>
                <w:b/>
                <w:color w:val="FFFFFF"/>
                <w:sz w:val="19"/>
              </w:rPr>
              <w:t>Indexing</w:t>
            </w:r>
          </w:p>
        </w:tc>
        <w:tc>
          <w:tcPr>
            <w:tcW w:type="dxa" w:w="2880"/>
            <w:shd w:fill="1E293B"/>
            <w:vAlign w:val="center"/>
          </w:tcPr>
          <w:p>
            <w:pPr>
              <w:spacing w:before="40" w:after="40"/>
            </w:pPr>
            <w:r>
              <w:rPr>
                <w:rFonts w:ascii="Calibri" w:hAnsi="Calibri"/>
                <w:b/>
                <w:color w:val="FFFFFF"/>
                <w:sz w:val="19"/>
              </w:rPr>
              <w:t>Functional Description</w:t>
            </w:r>
          </w:p>
        </w:tc>
      </w:tr>
      <w:tr>
        <w:tc>
          <w:tcPr>
            <w:tcW w:type="dxa" w:w="1584"/>
            <w:shd w:fill="FFFFFF"/>
            <w:vAlign w:val="center"/>
          </w:tcPr>
          <w:p>
            <w:pPr>
              <w:spacing w:before="30" w:after="30" w:line="264" w:lineRule="auto"/>
            </w:pPr>
            <w:r>
              <w:rPr>
                <w:rFonts w:ascii="Calibri" w:hAnsi="Calibri"/>
                <w:color w:val="334155"/>
                <w:sz w:val="18"/>
              </w:rPr>
              <w:t>_id</w:t>
            </w:r>
          </w:p>
        </w:tc>
        <w:tc>
          <w:tcPr>
            <w:tcW w:type="dxa" w:w="1296"/>
            <w:shd w:fill="FFFFFF"/>
            <w:vAlign w:val="center"/>
          </w:tcPr>
          <w:p>
            <w:pPr>
              <w:spacing w:before="30" w:after="30" w:line="264" w:lineRule="auto"/>
            </w:pPr>
            <w:r>
              <w:rPr>
                <w:rFonts w:ascii="Calibri" w:hAnsi="Calibri"/>
                <w:color w:val="334155"/>
                <w:sz w:val="18"/>
              </w:rPr>
              <w:t>ObjectId</w:t>
            </w:r>
          </w:p>
        </w:tc>
        <w:tc>
          <w:tcPr>
            <w:tcW w:type="dxa" w:w="2016"/>
            <w:shd w:fill="FFFFFF"/>
            <w:vAlign w:val="center"/>
          </w:tcPr>
          <w:p>
            <w:pPr>
              <w:spacing w:before="30" w:after="30" w:line="264" w:lineRule="auto"/>
            </w:pPr>
            <w:r>
              <w:rPr>
                <w:rFonts w:ascii="Calibri" w:hAnsi="Calibri"/>
                <w:color w:val="334155"/>
                <w:sz w:val="18"/>
              </w:rPr>
              <w:t>Primary Key (Auto)</w:t>
            </w:r>
          </w:p>
        </w:tc>
        <w:tc>
          <w:tcPr>
            <w:tcW w:type="dxa" w:w="1584"/>
            <w:shd w:fill="FFFFFF"/>
            <w:vAlign w:val="center"/>
          </w:tcPr>
          <w:p>
            <w:pPr>
              <w:spacing w:before="30" w:after="30" w:line="264" w:lineRule="auto"/>
            </w:pPr>
            <w:r>
              <w:rPr>
                <w:rFonts w:ascii="Calibri" w:hAnsi="Calibri"/>
                <w:color w:val="334155"/>
                <w:sz w:val="18"/>
              </w:rPr>
              <w:t>Unique Index</w:t>
            </w:r>
          </w:p>
        </w:tc>
        <w:tc>
          <w:tcPr>
            <w:tcW w:type="dxa" w:w="2880"/>
            <w:shd w:fill="FFFFFF"/>
            <w:vAlign w:val="center"/>
          </w:tcPr>
          <w:p>
            <w:pPr>
              <w:spacing w:before="30" w:after="30" w:line="264" w:lineRule="auto"/>
            </w:pPr>
            <w:r>
              <w:rPr>
                <w:rFonts w:ascii="Calibri" w:hAnsi="Calibri"/>
                <w:color w:val="334155"/>
                <w:sz w:val="18"/>
              </w:rPr>
              <w:t>Unique booking request identifier.</w:t>
            </w:r>
          </w:p>
        </w:tc>
      </w:tr>
      <w:tr>
        <w:tc>
          <w:tcPr>
            <w:tcW w:type="dxa" w:w="1584"/>
            <w:shd w:fill="F1F5F9"/>
            <w:vAlign w:val="center"/>
          </w:tcPr>
          <w:p>
            <w:pPr>
              <w:spacing w:before="30" w:after="30" w:line="264" w:lineRule="auto"/>
            </w:pPr>
            <w:r>
              <w:rPr>
                <w:rFonts w:ascii="Calibri" w:hAnsi="Calibri"/>
                <w:color w:val="334155"/>
                <w:sz w:val="18"/>
              </w:rPr>
              <w:t>session</w:t>
            </w:r>
          </w:p>
        </w:tc>
        <w:tc>
          <w:tcPr>
            <w:tcW w:type="dxa" w:w="1296"/>
            <w:shd w:fill="F1F5F9"/>
            <w:vAlign w:val="center"/>
          </w:tcPr>
          <w:p>
            <w:pPr>
              <w:spacing w:before="30" w:after="30" w:line="264" w:lineRule="auto"/>
            </w:pPr>
            <w:r>
              <w:rPr>
                <w:rFonts w:ascii="Calibri" w:hAnsi="Calibri"/>
                <w:color w:val="334155"/>
                <w:sz w:val="18"/>
              </w:rPr>
              <w:t>ObjectId</w:t>
            </w:r>
          </w:p>
        </w:tc>
        <w:tc>
          <w:tcPr>
            <w:tcW w:type="dxa" w:w="2016"/>
            <w:shd w:fill="F1F5F9"/>
            <w:vAlign w:val="center"/>
          </w:tcPr>
          <w:p>
            <w:pPr>
              <w:spacing w:before="30" w:after="30" w:line="264" w:lineRule="auto"/>
            </w:pPr>
            <w:r>
              <w:rPr>
                <w:rFonts w:ascii="Calibri" w:hAnsi="Calibri"/>
                <w:color w:val="334155"/>
                <w:sz w:val="18"/>
              </w:rPr>
              <w:t>Required, Ref: 'Session'</w:t>
            </w:r>
          </w:p>
        </w:tc>
        <w:tc>
          <w:tcPr>
            <w:tcW w:type="dxa" w:w="1584"/>
            <w:shd w:fill="F1F5F9"/>
            <w:vAlign w:val="center"/>
          </w:tcPr>
          <w:p>
            <w:pPr>
              <w:spacing w:before="30" w:after="30" w:line="264" w:lineRule="auto"/>
            </w:pPr>
            <w:r>
              <w:rPr>
                <w:rFonts w:ascii="Calibri" w:hAnsi="Calibri"/>
                <w:color w:val="334155"/>
                <w:sz w:val="18"/>
              </w:rPr>
              <w:t>Compound Index</w:t>
            </w:r>
          </w:p>
        </w:tc>
        <w:tc>
          <w:tcPr>
            <w:tcW w:type="dxa" w:w="2880"/>
            <w:shd w:fill="F1F5F9"/>
            <w:vAlign w:val="center"/>
          </w:tcPr>
          <w:p>
            <w:pPr>
              <w:spacing w:before="30" w:after="30" w:line="264" w:lineRule="auto"/>
            </w:pPr>
            <w:r>
              <w:rPr>
                <w:rFonts w:ascii="Calibri" w:hAnsi="Calibri"/>
                <w:color w:val="334155"/>
                <w:sz w:val="18"/>
              </w:rPr>
              <w:t>Foreign reference to the target session offering.</w:t>
            </w:r>
          </w:p>
        </w:tc>
      </w:tr>
      <w:tr>
        <w:tc>
          <w:tcPr>
            <w:tcW w:type="dxa" w:w="1584"/>
            <w:shd w:fill="FFFFFF"/>
            <w:vAlign w:val="center"/>
          </w:tcPr>
          <w:p>
            <w:pPr>
              <w:spacing w:before="30" w:after="30" w:line="264" w:lineRule="auto"/>
            </w:pPr>
            <w:r>
              <w:rPr>
                <w:rFonts w:ascii="Calibri" w:hAnsi="Calibri"/>
                <w:color w:val="334155"/>
                <w:sz w:val="18"/>
              </w:rPr>
              <w:t>requester</w:t>
            </w:r>
          </w:p>
        </w:tc>
        <w:tc>
          <w:tcPr>
            <w:tcW w:type="dxa" w:w="1296"/>
            <w:shd w:fill="FFFFFF"/>
            <w:vAlign w:val="center"/>
          </w:tcPr>
          <w:p>
            <w:pPr>
              <w:spacing w:before="30" w:after="30" w:line="264" w:lineRule="auto"/>
            </w:pPr>
            <w:r>
              <w:rPr>
                <w:rFonts w:ascii="Calibri" w:hAnsi="Calibri"/>
                <w:color w:val="334155"/>
                <w:sz w:val="18"/>
              </w:rPr>
              <w:t>ObjectId</w:t>
            </w:r>
          </w:p>
        </w:tc>
        <w:tc>
          <w:tcPr>
            <w:tcW w:type="dxa" w:w="2016"/>
            <w:shd w:fill="FFFFFF"/>
            <w:vAlign w:val="center"/>
          </w:tcPr>
          <w:p>
            <w:pPr>
              <w:spacing w:before="30" w:after="30" w:line="264" w:lineRule="auto"/>
            </w:pPr>
            <w:r>
              <w:rPr>
                <w:rFonts w:ascii="Calibri" w:hAnsi="Calibri"/>
                <w:color w:val="334155"/>
                <w:sz w:val="18"/>
              </w:rPr>
              <w:t>Required, Ref: 'User'</w:t>
            </w:r>
          </w:p>
        </w:tc>
        <w:tc>
          <w:tcPr>
            <w:tcW w:type="dxa" w:w="1584"/>
            <w:shd w:fill="FFFFFF"/>
            <w:vAlign w:val="center"/>
          </w:tcPr>
          <w:p>
            <w:pPr>
              <w:spacing w:before="30" w:after="30" w:line="264" w:lineRule="auto"/>
            </w:pPr>
            <w:r>
              <w:rPr>
                <w:rFonts w:ascii="Calibri" w:hAnsi="Calibri"/>
                <w:color w:val="334155"/>
                <w:sz w:val="18"/>
              </w:rPr>
              <w:t>Compound Index</w:t>
            </w:r>
          </w:p>
        </w:tc>
        <w:tc>
          <w:tcPr>
            <w:tcW w:type="dxa" w:w="2880"/>
            <w:shd w:fill="FFFFFF"/>
            <w:vAlign w:val="center"/>
          </w:tcPr>
          <w:p>
            <w:pPr>
              <w:spacing w:before="30" w:after="30" w:line="264" w:lineRule="auto"/>
            </w:pPr>
            <w:r>
              <w:rPr>
                <w:rFonts w:ascii="Calibri" w:hAnsi="Calibri"/>
                <w:color w:val="334155"/>
                <w:sz w:val="18"/>
              </w:rPr>
              <w:t>Foreign reference to the student requesting the slot.</w:t>
            </w:r>
          </w:p>
        </w:tc>
      </w:tr>
      <w:tr>
        <w:tc>
          <w:tcPr>
            <w:tcW w:type="dxa" w:w="1584"/>
            <w:shd w:fill="F1F5F9"/>
            <w:vAlign w:val="center"/>
          </w:tcPr>
          <w:p>
            <w:pPr>
              <w:spacing w:before="30" w:after="30" w:line="264" w:lineRule="auto"/>
            </w:pPr>
            <w:r>
              <w:rPr>
                <w:rFonts w:ascii="Calibri" w:hAnsi="Calibri"/>
                <w:color w:val="334155"/>
                <w:sz w:val="18"/>
              </w:rPr>
              <w:t>creator</w:t>
            </w:r>
          </w:p>
        </w:tc>
        <w:tc>
          <w:tcPr>
            <w:tcW w:type="dxa" w:w="1296"/>
            <w:shd w:fill="F1F5F9"/>
            <w:vAlign w:val="center"/>
          </w:tcPr>
          <w:p>
            <w:pPr>
              <w:spacing w:before="30" w:after="30" w:line="264" w:lineRule="auto"/>
            </w:pPr>
            <w:r>
              <w:rPr>
                <w:rFonts w:ascii="Calibri" w:hAnsi="Calibri"/>
                <w:color w:val="334155"/>
                <w:sz w:val="18"/>
              </w:rPr>
              <w:t>ObjectId</w:t>
            </w:r>
          </w:p>
        </w:tc>
        <w:tc>
          <w:tcPr>
            <w:tcW w:type="dxa" w:w="2016"/>
            <w:shd w:fill="F1F5F9"/>
            <w:vAlign w:val="center"/>
          </w:tcPr>
          <w:p>
            <w:pPr>
              <w:spacing w:before="30" w:after="30" w:line="264" w:lineRule="auto"/>
            </w:pPr>
            <w:r>
              <w:rPr>
                <w:rFonts w:ascii="Calibri" w:hAnsi="Calibri"/>
                <w:color w:val="334155"/>
                <w:sz w:val="18"/>
              </w:rPr>
              <w:t>Required, Ref: 'User'</w:t>
            </w:r>
          </w:p>
        </w:tc>
        <w:tc>
          <w:tcPr>
            <w:tcW w:type="dxa" w:w="1584"/>
            <w:shd w:fill="F1F5F9"/>
            <w:vAlign w:val="center"/>
          </w:tcPr>
          <w:p>
            <w:pPr>
              <w:spacing w:before="30" w:after="30" w:line="264" w:lineRule="auto"/>
            </w:pPr>
            <w:r>
              <w:rPr>
                <w:rFonts w:ascii="Calibri" w:hAnsi="Calibri"/>
                <w:color w:val="334155"/>
                <w:sz w:val="18"/>
              </w:rPr>
              <w:t>Indexed</w:t>
            </w:r>
          </w:p>
        </w:tc>
        <w:tc>
          <w:tcPr>
            <w:tcW w:type="dxa" w:w="2880"/>
            <w:shd w:fill="F1F5F9"/>
            <w:vAlign w:val="center"/>
          </w:tcPr>
          <w:p>
            <w:pPr>
              <w:spacing w:before="30" w:after="30" w:line="264" w:lineRule="auto"/>
            </w:pPr>
            <w:r>
              <w:rPr>
                <w:rFonts w:ascii="Calibri" w:hAnsi="Calibri"/>
                <w:color w:val="334155"/>
                <w:sz w:val="18"/>
              </w:rPr>
              <w:t>Foreign reference to the session host (denormalized).</w:t>
            </w:r>
          </w:p>
        </w:tc>
      </w:tr>
      <w:tr>
        <w:tc>
          <w:tcPr>
            <w:tcW w:type="dxa" w:w="1584"/>
            <w:shd w:fill="FFFFFF"/>
            <w:vAlign w:val="center"/>
          </w:tcPr>
          <w:p>
            <w:pPr>
              <w:spacing w:before="30" w:after="30" w:line="264" w:lineRule="auto"/>
            </w:pPr>
            <w:r>
              <w:rPr>
                <w:rFonts w:ascii="Calibri" w:hAnsi="Calibri"/>
                <w:color w:val="334155"/>
                <w:sz w:val="18"/>
              </w:rPr>
              <w:t>message</w:t>
            </w:r>
          </w:p>
        </w:tc>
        <w:tc>
          <w:tcPr>
            <w:tcW w:type="dxa" w:w="1296"/>
            <w:shd w:fill="FFFFFF"/>
            <w:vAlign w:val="center"/>
          </w:tcPr>
          <w:p>
            <w:pPr>
              <w:spacing w:before="30" w:after="30" w:line="264" w:lineRule="auto"/>
            </w:pPr>
            <w:r>
              <w:rPr>
                <w:rFonts w:ascii="Calibri" w:hAnsi="Calibri"/>
                <w:color w:val="334155"/>
                <w:sz w:val="18"/>
              </w:rPr>
              <w:t>String</w:t>
            </w:r>
          </w:p>
        </w:tc>
        <w:tc>
          <w:tcPr>
            <w:tcW w:type="dxa" w:w="2016"/>
            <w:shd w:fill="FFFFFF"/>
            <w:vAlign w:val="center"/>
          </w:tcPr>
          <w:p>
            <w:pPr>
              <w:spacing w:before="30" w:after="30" w:line="264" w:lineRule="auto"/>
            </w:pPr>
            <w:r>
              <w:rPr>
                <w:rFonts w:ascii="Calibri" w:hAnsi="Calibri"/>
                <w:color w:val="334155"/>
                <w:sz w:val="18"/>
              </w:rPr>
              <w:t>Optional, Max: 500</w:t>
            </w:r>
          </w:p>
        </w:tc>
        <w:tc>
          <w:tcPr>
            <w:tcW w:type="dxa" w:w="1584"/>
            <w:shd w:fill="FFFFFF"/>
            <w:vAlign w:val="center"/>
          </w:tcPr>
          <w:p>
            <w:pPr>
              <w:spacing w:before="30" w:after="30" w:line="264" w:lineRule="auto"/>
            </w:pPr>
            <w:r>
              <w:rPr>
                <w:rFonts w:ascii="Calibri" w:hAnsi="Calibri"/>
                <w:color w:val="334155"/>
                <w:sz w:val="18"/>
              </w:rPr>
              <w:t>None</w:t>
            </w:r>
          </w:p>
        </w:tc>
        <w:tc>
          <w:tcPr>
            <w:tcW w:type="dxa" w:w="2880"/>
            <w:shd w:fill="FFFFFF"/>
            <w:vAlign w:val="center"/>
          </w:tcPr>
          <w:p>
            <w:pPr>
              <w:spacing w:before="30" w:after="30" w:line="264" w:lineRule="auto"/>
            </w:pPr>
            <w:r>
              <w:rPr>
                <w:rFonts w:ascii="Calibri" w:hAnsi="Calibri"/>
                <w:color w:val="334155"/>
                <w:sz w:val="18"/>
              </w:rPr>
              <w:t>Introductory note stating learning goals and trade offer.</w:t>
            </w:r>
          </w:p>
        </w:tc>
      </w:tr>
      <w:tr>
        <w:tc>
          <w:tcPr>
            <w:tcW w:type="dxa" w:w="1584"/>
            <w:shd w:fill="F1F5F9"/>
            <w:vAlign w:val="center"/>
          </w:tcPr>
          <w:p>
            <w:pPr>
              <w:spacing w:before="30" w:after="30" w:line="264" w:lineRule="auto"/>
            </w:pPr>
            <w:r>
              <w:rPr>
                <w:rFonts w:ascii="Calibri" w:hAnsi="Calibri"/>
                <w:color w:val="334155"/>
                <w:sz w:val="18"/>
              </w:rPr>
              <w:t>status</w:t>
            </w:r>
          </w:p>
        </w:tc>
        <w:tc>
          <w:tcPr>
            <w:tcW w:type="dxa" w:w="1296"/>
            <w:shd w:fill="F1F5F9"/>
            <w:vAlign w:val="center"/>
          </w:tcPr>
          <w:p>
            <w:pPr>
              <w:spacing w:before="30" w:after="30" w:line="264" w:lineRule="auto"/>
            </w:pPr>
            <w:r>
              <w:rPr>
                <w:rFonts w:ascii="Calibri" w:hAnsi="Calibri"/>
                <w:color w:val="334155"/>
                <w:sz w:val="18"/>
              </w:rPr>
              <w:t>String</w:t>
            </w:r>
          </w:p>
        </w:tc>
        <w:tc>
          <w:tcPr>
            <w:tcW w:type="dxa" w:w="2016"/>
            <w:shd w:fill="F1F5F9"/>
            <w:vAlign w:val="center"/>
          </w:tcPr>
          <w:p>
            <w:pPr>
              <w:spacing w:before="30" w:after="30" w:line="264" w:lineRule="auto"/>
            </w:pPr>
            <w:r>
              <w:rPr>
                <w:rFonts w:ascii="Calibri" w:hAnsi="Calibri"/>
                <w:color w:val="334155"/>
                <w:sz w:val="18"/>
              </w:rPr>
              <w:t>Enum: [Pending, Accepted, Rejected, Cancelled]</w:t>
            </w:r>
          </w:p>
        </w:tc>
        <w:tc>
          <w:tcPr>
            <w:tcW w:type="dxa" w:w="1584"/>
            <w:shd w:fill="F1F5F9"/>
            <w:vAlign w:val="center"/>
          </w:tcPr>
          <w:p>
            <w:pPr>
              <w:spacing w:before="30" w:after="30" w:line="264" w:lineRule="auto"/>
            </w:pPr>
            <w:r>
              <w:rPr>
                <w:rFonts w:ascii="Calibri" w:hAnsi="Calibri"/>
                <w:color w:val="334155"/>
                <w:sz w:val="18"/>
              </w:rPr>
              <w:t>Indexed</w:t>
            </w:r>
          </w:p>
        </w:tc>
        <w:tc>
          <w:tcPr>
            <w:tcW w:type="dxa" w:w="2880"/>
            <w:shd w:fill="F1F5F9"/>
            <w:vAlign w:val="center"/>
          </w:tcPr>
          <w:p>
            <w:pPr>
              <w:spacing w:before="30" w:after="30" w:line="264" w:lineRule="auto"/>
            </w:pPr>
            <w:r>
              <w:rPr>
                <w:rFonts w:ascii="Calibri" w:hAnsi="Calibri"/>
                <w:color w:val="334155"/>
                <w:sz w:val="18"/>
              </w:rPr>
              <w:t>Request state machine indicator (Default: 'Pending').</w:t>
            </w:r>
          </w:p>
        </w:tc>
      </w:tr>
      <w:tr>
        <w:tc>
          <w:tcPr>
            <w:tcW w:type="dxa" w:w="1584"/>
            <w:shd w:fill="FFFFFF"/>
            <w:vAlign w:val="center"/>
          </w:tcPr>
          <w:p>
            <w:pPr>
              <w:spacing w:before="30" w:after="30" w:line="264" w:lineRule="auto"/>
            </w:pPr>
            <w:r>
              <w:rPr>
                <w:rFonts w:ascii="Calibri" w:hAnsi="Calibri"/>
                <w:color w:val="334155"/>
                <w:sz w:val="18"/>
              </w:rPr>
              <w:t>createdAt / updatedAt</w:t>
            </w:r>
          </w:p>
        </w:tc>
        <w:tc>
          <w:tcPr>
            <w:tcW w:type="dxa" w:w="1296"/>
            <w:shd w:fill="FFFFFF"/>
            <w:vAlign w:val="center"/>
          </w:tcPr>
          <w:p>
            <w:pPr>
              <w:spacing w:before="30" w:after="30" w:line="264" w:lineRule="auto"/>
            </w:pPr>
            <w:r>
              <w:rPr>
                <w:rFonts w:ascii="Calibri" w:hAnsi="Calibri"/>
                <w:color w:val="334155"/>
                <w:sz w:val="18"/>
              </w:rPr>
              <w:t>Date</w:t>
            </w:r>
          </w:p>
        </w:tc>
        <w:tc>
          <w:tcPr>
            <w:tcW w:type="dxa" w:w="2016"/>
            <w:shd w:fill="FFFFFF"/>
            <w:vAlign w:val="center"/>
          </w:tcPr>
          <w:p>
            <w:pPr>
              <w:spacing w:before="30" w:after="30" w:line="264" w:lineRule="auto"/>
            </w:pPr>
            <w:r>
              <w:rPr>
                <w:rFonts w:ascii="Calibri" w:hAnsi="Calibri"/>
                <w:color w:val="334155"/>
                <w:sz w:val="18"/>
              </w:rPr>
              <w:t>Auto Timestamps</w:t>
            </w:r>
          </w:p>
        </w:tc>
        <w:tc>
          <w:tcPr>
            <w:tcW w:type="dxa" w:w="1584"/>
            <w:shd w:fill="FFFFFF"/>
            <w:vAlign w:val="center"/>
          </w:tcPr>
          <w:p>
            <w:pPr>
              <w:spacing w:before="30" w:after="30" w:line="264" w:lineRule="auto"/>
            </w:pPr>
            <w:r>
              <w:rPr>
                <w:rFonts w:ascii="Calibri" w:hAnsi="Calibri"/>
                <w:color w:val="334155"/>
                <w:sz w:val="18"/>
              </w:rPr>
              <w:t>Indexed</w:t>
            </w:r>
          </w:p>
        </w:tc>
        <w:tc>
          <w:tcPr>
            <w:tcW w:type="dxa" w:w="2880"/>
            <w:shd w:fill="FFFFFF"/>
            <w:vAlign w:val="center"/>
          </w:tcPr>
          <w:p>
            <w:pPr>
              <w:spacing w:before="30" w:after="30" w:line="264" w:lineRule="auto"/>
            </w:pPr>
            <w:r>
              <w:rPr>
                <w:rFonts w:ascii="Calibri" w:hAnsi="Calibri"/>
                <w:color w:val="334155"/>
                <w:sz w:val="18"/>
              </w:rPr>
              <w:t>Submission and decision audit timestamps.</w:t>
            </w:r>
          </w:p>
        </w:tc>
      </w:tr>
    </w:tbl>
    <w:p>
      <w:pPr>
        <w:spacing w:before="40" w:after="160"/>
      </w:pPr>
    </w:p>
    <w:p>
      <w:pPr>
        <w:pStyle w:val="Heading1"/>
      </w:pPr>
      <w:r>
        <w:t>5. RESTful API Endpoint Documentation</w:t>
      </w:r>
    </w:p>
    <w:p>
      <w:pPr>
        <w:spacing w:before="0" w:after="120" w:line="276" w:lineRule="auto"/>
        <w:jc w:val="left"/>
      </w:pPr>
      <w:r>
        <w:rPr>
          <w:rFonts w:ascii="Calibri" w:hAnsi="Calibri"/>
          <w:color w:val="334155"/>
          <w:sz w:val="21"/>
        </w:rPr>
        <w:t>The TimeTrade REST API conforms to strict RESTful conventions with predictable resource URIs, standard HTTP verbs, structured JSON error formats, and semantic status codes.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E293B"/>
            <w:vAlign w:val="center"/>
          </w:tcPr>
          <w:p>
            <w:pPr>
              <w:spacing w:before="40" w:after="40"/>
            </w:pPr>
            <w:r>
              <w:rPr>
                <w:rFonts w:ascii="Calibri" w:hAnsi="Calibri"/>
                <w:b/>
                <w:color w:val="FFFFFF"/>
                <w:sz w:val="19"/>
              </w:rPr>
              <w:t>Method</w:t>
            </w:r>
          </w:p>
        </w:tc>
        <w:tc>
          <w:tcPr>
            <w:tcW w:type="dxa" w:w="2160"/>
            <w:shd w:fill="1E293B"/>
            <w:vAlign w:val="center"/>
          </w:tcPr>
          <w:p>
            <w:pPr>
              <w:spacing w:before="40" w:after="40"/>
            </w:pPr>
            <w:r>
              <w:rPr>
                <w:rFonts w:ascii="Calibri" w:hAnsi="Calibri"/>
                <w:b/>
                <w:color w:val="FFFFFF"/>
                <w:sz w:val="19"/>
              </w:rPr>
              <w:t>Endpoint Route</w:t>
            </w:r>
          </w:p>
        </w:tc>
        <w:tc>
          <w:tcPr>
            <w:tcW w:type="dxa" w:w="1152"/>
            <w:shd w:fill="1E293B"/>
            <w:vAlign w:val="center"/>
          </w:tcPr>
          <w:p>
            <w:pPr>
              <w:spacing w:before="40" w:after="40"/>
            </w:pPr>
            <w:r>
              <w:rPr>
                <w:rFonts w:ascii="Calibri" w:hAnsi="Calibri"/>
                <w:b/>
                <w:color w:val="FFFFFF"/>
                <w:sz w:val="19"/>
              </w:rPr>
              <w:t>Auth</w:t>
            </w:r>
          </w:p>
        </w:tc>
        <w:tc>
          <w:tcPr>
            <w:tcW w:type="dxa" w:w="2304"/>
            <w:shd w:fill="1E293B"/>
            <w:vAlign w:val="center"/>
          </w:tcPr>
          <w:p>
            <w:pPr>
              <w:spacing w:before="40" w:after="40"/>
            </w:pPr>
            <w:r>
              <w:rPr>
                <w:rFonts w:ascii="Calibri" w:hAnsi="Calibri"/>
                <w:b/>
                <w:color w:val="FFFFFF"/>
                <w:sz w:val="19"/>
              </w:rPr>
              <w:t>Request Body / Params</w:t>
            </w:r>
          </w:p>
        </w:tc>
        <w:tc>
          <w:tcPr>
            <w:tcW w:type="dxa" w:w="720"/>
            <w:shd w:fill="1E293B"/>
            <w:vAlign w:val="center"/>
          </w:tcPr>
          <w:p>
            <w:pPr>
              <w:spacing w:before="40" w:after="40"/>
            </w:pPr>
            <w:r>
              <w:rPr>
                <w:rFonts w:ascii="Calibri" w:hAnsi="Calibri"/>
                <w:b/>
                <w:color w:val="FFFFFF"/>
                <w:sz w:val="19"/>
              </w:rPr>
              <w:t>Status</w:t>
            </w:r>
          </w:p>
        </w:tc>
        <w:tc>
          <w:tcPr>
            <w:tcW w:type="dxa" w:w="2016"/>
            <w:shd w:fill="1E293B"/>
            <w:vAlign w:val="center"/>
          </w:tcPr>
          <w:p>
            <w:pPr>
              <w:spacing w:before="40" w:after="40"/>
            </w:pPr>
            <w:r>
              <w:rPr>
                <w:rFonts w:ascii="Calibri" w:hAnsi="Calibri"/>
                <w:b/>
                <w:color w:val="FFFFFF"/>
                <w:sz w:val="19"/>
              </w:rPr>
              <w:t>Response Summary</w:t>
            </w:r>
          </w:p>
        </w:tc>
      </w:tr>
      <w:tr>
        <w:tc>
          <w:tcPr>
            <w:tcW w:type="dxa" w:w="1008"/>
            <w:shd w:fill="FFFFFF"/>
            <w:vAlign w:val="center"/>
          </w:tcPr>
          <w:p>
            <w:pPr>
              <w:spacing w:before="30" w:after="30" w:line="264" w:lineRule="auto"/>
            </w:pPr>
            <w:r>
              <w:rPr>
                <w:rFonts w:ascii="Calibri" w:hAnsi="Calibri"/>
                <w:color w:val="334155"/>
                <w:sz w:val="18"/>
              </w:rPr>
              <w:t>POST</w:t>
            </w:r>
          </w:p>
        </w:tc>
        <w:tc>
          <w:tcPr>
            <w:tcW w:type="dxa" w:w="2160"/>
            <w:shd w:fill="FFFFFF"/>
            <w:vAlign w:val="center"/>
          </w:tcPr>
          <w:p>
            <w:pPr>
              <w:spacing w:before="30" w:after="30" w:line="264" w:lineRule="auto"/>
            </w:pPr>
            <w:r>
              <w:rPr>
                <w:rFonts w:ascii="Calibri" w:hAnsi="Calibri"/>
                <w:color w:val="334155"/>
                <w:sz w:val="18"/>
              </w:rPr>
              <w:t>/api/auth/register</w:t>
            </w:r>
          </w:p>
        </w:tc>
        <w:tc>
          <w:tcPr>
            <w:tcW w:type="dxa" w:w="1152"/>
            <w:shd w:fill="FFFFFF"/>
            <w:vAlign w:val="center"/>
          </w:tcPr>
          <w:p>
            <w:pPr>
              <w:spacing w:before="30" w:after="30" w:line="264" w:lineRule="auto"/>
            </w:pPr>
            <w:r>
              <w:rPr>
                <w:rFonts w:ascii="Calibri" w:hAnsi="Calibri"/>
                <w:color w:val="334155"/>
                <w:sz w:val="18"/>
              </w:rPr>
              <w:t>Public</w:t>
            </w:r>
          </w:p>
        </w:tc>
        <w:tc>
          <w:tcPr>
            <w:tcW w:type="dxa" w:w="2304"/>
            <w:shd w:fill="FFFFFF"/>
            <w:vAlign w:val="center"/>
          </w:tcPr>
          <w:p>
            <w:pPr>
              <w:spacing w:before="30" w:after="30" w:line="264" w:lineRule="auto"/>
            </w:pPr>
            <w:r>
              <w:rPr>
                <w:rFonts w:ascii="Calibri" w:hAnsi="Calibri"/>
                <w:color w:val="334155"/>
                <w:sz w:val="18"/>
              </w:rPr>
              <w:t>{ name, email, password, department, bio }</w:t>
            </w:r>
          </w:p>
        </w:tc>
        <w:tc>
          <w:tcPr>
            <w:tcW w:type="dxa" w:w="720"/>
            <w:shd w:fill="FFFFFF"/>
            <w:vAlign w:val="center"/>
          </w:tcPr>
          <w:p>
            <w:pPr>
              <w:spacing w:before="30" w:after="30" w:line="264" w:lineRule="auto"/>
            </w:pPr>
            <w:r>
              <w:rPr>
                <w:rFonts w:ascii="Calibri" w:hAnsi="Calibri"/>
                <w:color w:val="334155"/>
                <w:sz w:val="18"/>
              </w:rPr>
              <w:t>201</w:t>
            </w:r>
          </w:p>
        </w:tc>
        <w:tc>
          <w:tcPr>
            <w:tcW w:type="dxa" w:w="2016"/>
            <w:shd w:fill="FFFFFF"/>
            <w:vAlign w:val="center"/>
          </w:tcPr>
          <w:p>
            <w:pPr>
              <w:spacing w:before="30" w:after="30" w:line="264" w:lineRule="auto"/>
            </w:pPr>
            <w:r>
              <w:rPr>
                <w:rFonts w:ascii="Calibri" w:hAnsi="Calibri"/>
                <w:color w:val="334155"/>
                <w:sz w:val="18"/>
              </w:rPr>
              <w:t>Returns user profile object and signed JWT token.</w:t>
            </w:r>
          </w:p>
        </w:tc>
      </w:tr>
      <w:tr>
        <w:tc>
          <w:tcPr>
            <w:tcW w:type="dxa" w:w="1008"/>
            <w:shd w:fill="F1F5F9"/>
            <w:vAlign w:val="center"/>
          </w:tcPr>
          <w:p>
            <w:pPr>
              <w:spacing w:before="30" w:after="30" w:line="264" w:lineRule="auto"/>
            </w:pPr>
            <w:r>
              <w:rPr>
                <w:rFonts w:ascii="Calibri" w:hAnsi="Calibri"/>
                <w:color w:val="334155"/>
                <w:sz w:val="18"/>
              </w:rPr>
              <w:t>POST</w:t>
            </w:r>
          </w:p>
        </w:tc>
        <w:tc>
          <w:tcPr>
            <w:tcW w:type="dxa" w:w="2160"/>
            <w:shd w:fill="F1F5F9"/>
            <w:vAlign w:val="center"/>
          </w:tcPr>
          <w:p>
            <w:pPr>
              <w:spacing w:before="30" w:after="30" w:line="264" w:lineRule="auto"/>
            </w:pPr>
            <w:r>
              <w:rPr>
                <w:rFonts w:ascii="Calibri" w:hAnsi="Calibri"/>
                <w:color w:val="334155"/>
                <w:sz w:val="18"/>
              </w:rPr>
              <w:t>/api/auth/login</w:t>
            </w:r>
          </w:p>
        </w:tc>
        <w:tc>
          <w:tcPr>
            <w:tcW w:type="dxa" w:w="1152"/>
            <w:shd w:fill="F1F5F9"/>
            <w:vAlign w:val="center"/>
          </w:tcPr>
          <w:p>
            <w:pPr>
              <w:spacing w:before="30" w:after="30" w:line="264" w:lineRule="auto"/>
            </w:pPr>
            <w:r>
              <w:rPr>
                <w:rFonts w:ascii="Calibri" w:hAnsi="Calibri"/>
                <w:color w:val="334155"/>
                <w:sz w:val="18"/>
              </w:rPr>
              <w:t>Public</w:t>
            </w:r>
          </w:p>
        </w:tc>
        <w:tc>
          <w:tcPr>
            <w:tcW w:type="dxa" w:w="2304"/>
            <w:shd w:fill="F1F5F9"/>
            <w:vAlign w:val="center"/>
          </w:tcPr>
          <w:p>
            <w:pPr>
              <w:spacing w:before="30" w:after="30" w:line="264" w:lineRule="auto"/>
            </w:pPr>
            <w:r>
              <w:rPr>
                <w:rFonts w:ascii="Calibri" w:hAnsi="Calibri"/>
                <w:color w:val="334155"/>
                <w:sz w:val="18"/>
              </w:rPr>
              <w:t>{ email, password }</w:t>
            </w:r>
          </w:p>
        </w:tc>
        <w:tc>
          <w:tcPr>
            <w:tcW w:type="dxa" w:w="720"/>
            <w:shd w:fill="F1F5F9"/>
            <w:vAlign w:val="center"/>
          </w:tcPr>
          <w:p>
            <w:pPr>
              <w:spacing w:before="30" w:after="30" w:line="264" w:lineRule="auto"/>
            </w:pPr>
            <w:r>
              <w:rPr>
                <w:rFonts w:ascii="Calibri" w:hAnsi="Calibri"/>
                <w:color w:val="334155"/>
                <w:sz w:val="18"/>
              </w:rPr>
              <w:t>200</w:t>
            </w:r>
          </w:p>
        </w:tc>
        <w:tc>
          <w:tcPr>
            <w:tcW w:type="dxa" w:w="2016"/>
            <w:shd w:fill="F1F5F9"/>
            <w:vAlign w:val="center"/>
          </w:tcPr>
          <w:p>
            <w:pPr>
              <w:spacing w:before="30" w:after="30" w:line="264" w:lineRule="auto"/>
            </w:pPr>
            <w:r>
              <w:rPr>
                <w:rFonts w:ascii="Calibri" w:hAnsi="Calibri"/>
                <w:color w:val="334155"/>
                <w:sz w:val="18"/>
              </w:rPr>
              <w:t>Validates credentials; returns user profile and JWT token.</w:t>
            </w:r>
          </w:p>
        </w:tc>
      </w:tr>
      <w:tr>
        <w:tc>
          <w:tcPr>
            <w:tcW w:type="dxa" w:w="1008"/>
            <w:shd w:fill="FFFFFF"/>
            <w:vAlign w:val="center"/>
          </w:tcPr>
          <w:p>
            <w:pPr>
              <w:spacing w:before="30" w:after="30" w:line="264" w:lineRule="auto"/>
            </w:pPr>
            <w:r>
              <w:rPr>
                <w:rFonts w:ascii="Calibri" w:hAnsi="Calibri"/>
                <w:color w:val="334155"/>
                <w:sz w:val="18"/>
              </w:rPr>
              <w:t>GET</w:t>
            </w:r>
          </w:p>
        </w:tc>
        <w:tc>
          <w:tcPr>
            <w:tcW w:type="dxa" w:w="2160"/>
            <w:shd w:fill="FFFFFF"/>
            <w:vAlign w:val="center"/>
          </w:tcPr>
          <w:p>
            <w:pPr>
              <w:spacing w:before="30" w:after="30" w:line="264" w:lineRule="auto"/>
            </w:pPr>
            <w:r>
              <w:rPr>
                <w:rFonts w:ascii="Calibri" w:hAnsi="Calibri"/>
                <w:color w:val="334155"/>
                <w:sz w:val="18"/>
              </w:rPr>
              <w:t>/api/auth/me</w:t>
            </w:r>
          </w:p>
        </w:tc>
        <w:tc>
          <w:tcPr>
            <w:tcW w:type="dxa" w:w="1152"/>
            <w:shd w:fill="FFFFFF"/>
            <w:vAlign w:val="center"/>
          </w:tcPr>
          <w:p>
            <w:pPr>
              <w:spacing w:before="30" w:after="30" w:line="264" w:lineRule="auto"/>
            </w:pPr>
            <w:r>
              <w:rPr>
                <w:rFonts w:ascii="Calibri" w:hAnsi="Calibri"/>
                <w:color w:val="334155"/>
                <w:sz w:val="18"/>
              </w:rPr>
              <w:t>Bearer JWT</w:t>
            </w:r>
          </w:p>
        </w:tc>
        <w:tc>
          <w:tcPr>
            <w:tcW w:type="dxa" w:w="2304"/>
            <w:shd w:fill="FFFFFF"/>
            <w:vAlign w:val="center"/>
          </w:tcPr>
          <w:p>
            <w:pPr>
              <w:spacing w:before="30" w:after="30" w:line="264" w:lineRule="auto"/>
            </w:pPr>
            <w:r>
              <w:rPr>
                <w:rFonts w:ascii="Calibri" w:hAnsi="Calibri"/>
                <w:color w:val="334155"/>
                <w:sz w:val="18"/>
              </w:rPr>
              <w:t>None (Header Token)</w:t>
            </w:r>
          </w:p>
        </w:tc>
        <w:tc>
          <w:tcPr>
            <w:tcW w:type="dxa" w:w="720"/>
            <w:shd w:fill="FFFFFF"/>
            <w:vAlign w:val="center"/>
          </w:tcPr>
          <w:p>
            <w:pPr>
              <w:spacing w:before="30" w:after="30" w:line="264" w:lineRule="auto"/>
            </w:pPr>
            <w:r>
              <w:rPr>
                <w:rFonts w:ascii="Calibri" w:hAnsi="Calibri"/>
                <w:color w:val="334155"/>
                <w:sz w:val="18"/>
              </w:rPr>
              <w:t>200</w:t>
            </w:r>
          </w:p>
        </w:tc>
        <w:tc>
          <w:tcPr>
            <w:tcW w:type="dxa" w:w="2016"/>
            <w:shd w:fill="FFFFFF"/>
            <w:vAlign w:val="center"/>
          </w:tcPr>
          <w:p>
            <w:pPr>
              <w:spacing w:before="30" w:after="30" w:line="264" w:lineRule="auto"/>
            </w:pPr>
            <w:r>
              <w:rPr>
                <w:rFonts w:ascii="Calibri" w:hAnsi="Calibri"/>
                <w:color w:val="334155"/>
                <w:sz w:val="18"/>
              </w:rPr>
              <w:t>Returns current authenticated student user profile.</w:t>
            </w:r>
          </w:p>
        </w:tc>
      </w:tr>
      <w:tr>
        <w:tc>
          <w:tcPr>
            <w:tcW w:type="dxa" w:w="1008"/>
            <w:shd w:fill="F1F5F9"/>
            <w:vAlign w:val="center"/>
          </w:tcPr>
          <w:p>
            <w:pPr>
              <w:spacing w:before="30" w:after="30" w:line="264" w:lineRule="auto"/>
            </w:pPr>
            <w:r>
              <w:rPr>
                <w:rFonts w:ascii="Calibri" w:hAnsi="Calibri"/>
                <w:color w:val="334155"/>
                <w:sz w:val="18"/>
              </w:rPr>
              <w:t>PUT</w:t>
            </w:r>
          </w:p>
        </w:tc>
        <w:tc>
          <w:tcPr>
            <w:tcW w:type="dxa" w:w="2160"/>
            <w:shd w:fill="F1F5F9"/>
            <w:vAlign w:val="center"/>
          </w:tcPr>
          <w:p>
            <w:pPr>
              <w:spacing w:before="30" w:after="30" w:line="264" w:lineRule="auto"/>
            </w:pPr>
            <w:r>
              <w:rPr>
                <w:rFonts w:ascii="Calibri" w:hAnsi="Calibri"/>
                <w:color w:val="334155"/>
                <w:sz w:val="18"/>
              </w:rPr>
              <w:t>/api/auth/profile</w:t>
            </w:r>
          </w:p>
        </w:tc>
        <w:tc>
          <w:tcPr>
            <w:tcW w:type="dxa" w:w="1152"/>
            <w:shd w:fill="F1F5F9"/>
            <w:vAlign w:val="center"/>
          </w:tcPr>
          <w:p>
            <w:pPr>
              <w:spacing w:before="30" w:after="30" w:line="264" w:lineRule="auto"/>
            </w:pPr>
            <w:r>
              <w:rPr>
                <w:rFonts w:ascii="Calibri" w:hAnsi="Calibri"/>
                <w:color w:val="334155"/>
                <w:sz w:val="18"/>
              </w:rPr>
              <w:t>Bearer JWT</w:t>
            </w:r>
          </w:p>
        </w:tc>
        <w:tc>
          <w:tcPr>
            <w:tcW w:type="dxa" w:w="2304"/>
            <w:shd w:fill="F1F5F9"/>
            <w:vAlign w:val="center"/>
          </w:tcPr>
          <w:p>
            <w:pPr>
              <w:spacing w:before="30" w:after="30" w:line="264" w:lineRule="auto"/>
            </w:pPr>
            <w:r>
              <w:rPr>
                <w:rFonts w:ascii="Calibri" w:hAnsi="Calibri"/>
                <w:color w:val="334155"/>
                <w:sz w:val="18"/>
              </w:rPr>
              <w:t>{ name, department, bio, avatarUrl }</w:t>
            </w:r>
          </w:p>
        </w:tc>
        <w:tc>
          <w:tcPr>
            <w:tcW w:type="dxa" w:w="720"/>
            <w:shd w:fill="F1F5F9"/>
            <w:vAlign w:val="center"/>
          </w:tcPr>
          <w:p>
            <w:pPr>
              <w:spacing w:before="30" w:after="30" w:line="264" w:lineRule="auto"/>
            </w:pPr>
            <w:r>
              <w:rPr>
                <w:rFonts w:ascii="Calibri" w:hAnsi="Calibri"/>
                <w:color w:val="334155"/>
                <w:sz w:val="18"/>
              </w:rPr>
              <w:t>200</w:t>
            </w:r>
          </w:p>
        </w:tc>
        <w:tc>
          <w:tcPr>
            <w:tcW w:type="dxa" w:w="2016"/>
            <w:shd w:fill="F1F5F9"/>
            <w:vAlign w:val="center"/>
          </w:tcPr>
          <w:p>
            <w:pPr>
              <w:spacing w:before="30" w:after="30" w:line="264" w:lineRule="auto"/>
            </w:pPr>
            <w:r>
              <w:rPr>
                <w:rFonts w:ascii="Calibri" w:hAnsi="Calibri"/>
                <w:color w:val="334155"/>
                <w:sz w:val="18"/>
              </w:rPr>
              <w:t>Updates profile metadata and returns updated user.</w:t>
            </w:r>
          </w:p>
        </w:tc>
      </w:tr>
      <w:tr>
        <w:tc>
          <w:tcPr>
            <w:tcW w:type="dxa" w:w="1008"/>
            <w:shd w:fill="FFFFFF"/>
            <w:vAlign w:val="center"/>
          </w:tcPr>
          <w:p>
            <w:pPr>
              <w:spacing w:before="30" w:after="30" w:line="264" w:lineRule="auto"/>
            </w:pPr>
            <w:r>
              <w:rPr>
                <w:rFonts w:ascii="Calibri" w:hAnsi="Calibri"/>
                <w:color w:val="334155"/>
                <w:sz w:val="18"/>
              </w:rPr>
              <w:t>GET</w:t>
            </w:r>
          </w:p>
        </w:tc>
        <w:tc>
          <w:tcPr>
            <w:tcW w:type="dxa" w:w="2160"/>
            <w:shd w:fill="FFFFFF"/>
            <w:vAlign w:val="center"/>
          </w:tcPr>
          <w:p>
            <w:pPr>
              <w:spacing w:before="30" w:after="30" w:line="264" w:lineRule="auto"/>
            </w:pPr>
            <w:r>
              <w:rPr>
                <w:rFonts w:ascii="Calibri" w:hAnsi="Calibri"/>
                <w:color w:val="334155"/>
                <w:sz w:val="18"/>
              </w:rPr>
              <w:t>/api/sessions</w:t>
            </w:r>
          </w:p>
        </w:tc>
        <w:tc>
          <w:tcPr>
            <w:tcW w:type="dxa" w:w="1152"/>
            <w:shd w:fill="FFFFFF"/>
            <w:vAlign w:val="center"/>
          </w:tcPr>
          <w:p>
            <w:pPr>
              <w:spacing w:before="30" w:after="30" w:line="264" w:lineRule="auto"/>
            </w:pPr>
            <w:r>
              <w:rPr>
                <w:rFonts w:ascii="Calibri" w:hAnsi="Calibri"/>
                <w:color w:val="334155"/>
                <w:sz w:val="18"/>
              </w:rPr>
              <w:t>Public</w:t>
            </w:r>
          </w:p>
        </w:tc>
        <w:tc>
          <w:tcPr>
            <w:tcW w:type="dxa" w:w="2304"/>
            <w:shd w:fill="FFFFFF"/>
            <w:vAlign w:val="center"/>
          </w:tcPr>
          <w:p>
            <w:pPr>
              <w:spacing w:before="30" w:after="30" w:line="264" w:lineRule="auto"/>
            </w:pPr>
            <w:r>
              <w:rPr>
                <w:rFonts w:ascii="Calibri" w:hAnsi="Calibri"/>
                <w:color w:val="334155"/>
                <w:sz w:val="18"/>
              </w:rPr>
              <w:t>Query: ?search=&amp;category=&amp;status=&amp;page=&amp;limit=</w:t>
            </w:r>
          </w:p>
        </w:tc>
        <w:tc>
          <w:tcPr>
            <w:tcW w:type="dxa" w:w="720"/>
            <w:shd w:fill="FFFFFF"/>
            <w:vAlign w:val="center"/>
          </w:tcPr>
          <w:p>
            <w:pPr>
              <w:spacing w:before="30" w:after="30" w:line="264" w:lineRule="auto"/>
            </w:pPr>
            <w:r>
              <w:rPr>
                <w:rFonts w:ascii="Calibri" w:hAnsi="Calibri"/>
                <w:color w:val="334155"/>
                <w:sz w:val="18"/>
              </w:rPr>
              <w:t>200</w:t>
            </w:r>
          </w:p>
        </w:tc>
        <w:tc>
          <w:tcPr>
            <w:tcW w:type="dxa" w:w="2016"/>
            <w:shd w:fill="FFFFFF"/>
            <w:vAlign w:val="center"/>
          </w:tcPr>
          <w:p>
            <w:pPr>
              <w:spacing w:before="30" w:after="30" w:line="264" w:lineRule="auto"/>
            </w:pPr>
            <w:r>
              <w:rPr>
                <w:rFonts w:ascii="Calibri" w:hAnsi="Calibri"/>
                <w:color w:val="334155"/>
                <w:sz w:val="18"/>
              </w:rPr>
              <w:t>Paginated list of sessions with populated creator data.</w:t>
            </w:r>
          </w:p>
        </w:tc>
      </w:tr>
      <w:tr>
        <w:tc>
          <w:tcPr>
            <w:tcW w:type="dxa" w:w="1008"/>
            <w:shd w:fill="F1F5F9"/>
            <w:vAlign w:val="center"/>
          </w:tcPr>
          <w:p>
            <w:pPr>
              <w:spacing w:before="30" w:after="30" w:line="264" w:lineRule="auto"/>
            </w:pPr>
            <w:r>
              <w:rPr>
                <w:rFonts w:ascii="Calibri" w:hAnsi="Calibri"/>
                <w:color w:val="334155"/>
                <w:sz w:val="18"/>
              </w:rPr>
              <w:t>GET</w:t>
            </w:r>
          </w:p>
        </w:tc>
        <w:tc>
          <w:tcPr>
            <w:tcW w:type="dxa" w:w="2160"/>
            <w:shd w:fill="F1F5F9"/>
            <w:vAlign w:val="center"/>
          </w:tcPr>
          <w:p>
            <w:pPr>
              <w:spacing w:before="30" w:after="30" w:line="264" w:lineRule="auto"/>
            </w:pPr>
            <w:r>
              <w:rPr>
                <w:rFonts w:ascii="Calibri" w:hAnsi="Calibri"/>
                <w:color w:val="334155"/>
                <w:sz w:val="18"/>
              </w:rPr>
              <w:t>/api/sessions/my</w:t>
            </w:r>
          </w:p>
        </w:tc>
        <w:tc>
          <w:tcPr>
            <w:tcW w:type="dxa" w:w="1152"/>
            <w:shd w:fill="F1F5F9"/>
            <w:vAlign w:val="center"/>
          </w:tcPr>
          <w:p>
            <w:pPr>
              <w:spacing w:before="30" w:after="30" w:line="264" w:lineRule="auto"/>
            </w:pPr>
            <w:r>
              <w:rPr>
                <w:rFonts w:ascii="Calibri" w:hAnsi="Calibri"/>
                <w:color w:val="334155"/>
                <w:sz w:val="18"/>
              </w:rPr>
              <w:t>Bearer JWT</w:t>
            </w:r>
          </w:p>
        </w:tc>
        <w:tc>
          <w:tcPr>
            <w:tcW w:type="dxa" w:w="2304"/>
            <w:shd w:fill="F1F5F9"/>
            <w:vAlign w:val="center"/>
          </w:tcPr>
          <w:p>
            <w:pPr>
              <w:spacing w:before="30" w:after="30" w:line="264" w:lineRule="auto"/>
            </w:pPr>
            <w:r>
              <w:rPr>
                <w:rFonts w:ascii="Calibri" w:hAnsi="Calibri"/>
                <w:color w:val="334155"/>
                <w:sz w:val="18"/>
              </w:rPr>
              <w:t>None</w:t>
            </w:r>
          </w:p>
        </w:tc>
        <w:tc>
          <w:tcPr>
            <w:tcW w:type="dxa" w:w="720"/>
            <w:shd w:fill="F1F5F9"/>
            <w:vAlign w:val="center"/>
          </w:tcPr>
          <w:p>
            <w:pPr>
              <w:spacing w:before="30" w:after="30" w:line="264" w:lineRule="auto"/>
            </w:pPr>
            <w:r>
              <w:rPr>
                <w:rFonts w:ascii="Calibri" w:hAnsi="Calibri"/>
                <w:color w:val="334155"/>
                <w:sz w:val="18"/>
              </w:rPr>
              <w:t>200</w:t>
            </w:r>
          </w:p>
        </w:tc>
        <w:tc>
          <w:tcPr>
            <w:tcW w:type="dxa" w:w="2016"/>
            <w:shd w:fill="F1F5F9"/>
            <w:vAlign w:val="center"/>
          </w:tcPr>
          <w:p>
            <w:pPr>
              <w:spacing w:before="30" w:after="30" w:line="264" w:lineRule="auto"/>
            </w:pPr>
            <w:r>
              <w:rPr>
                <w:rFonts w:ascii="Calibri" w:hAnsi="Calibri"/>
                <w:color w:val="334155"/>
                <w:sz w:val="18"/>
              </w:rPr>
              <w:t>List of all session offerings published by the logged-in user.</w:t>
            </w:r>
          </w:p>
        </w:tc>
      </w:tr>
      <w:tr>
        <w:tc>
          <w:tcPr>
            <w:tcW w:type="dxa" w:w="1008"/>
            <w:shd w:fill="FFFFFF"/>
            <w:vAlign w:val="center"/>
          </w:tcPr>
          <w:p>
            <w:pPr>
              <w:spacing w:before="30" w:after="30" w:line="264" w:lineRule="auto"/>
            </w:pPr>
            <w:r>
              <w:rPr>
                <w:rFonts w:ascii="Calibri" w:hAnsi="Calibri"/>
                <w:color w:val="334155"/>
                <w:sz w:val="18"/>
              </w:rPr>
              <w:t>GET</w:t>
            </w:r>
          </w:p>
        </w:tc>
        <w:tc>
          <w:tcPr>
            <w:tcW w:type="dxa" w:w="2160"/>
            <w:shd w:fill="FFFFFF"/>
            <w:vAlign w:val="center"/>
          </w:tcPr>
          <w:p>
            <w:pPr>
              <w:spacing w:before="30" w:after="30" w:line="264" w:lineRule="auto"/>
            </w:pPr>
            <w:r>
              <w:rPr>
                <w:rFonts w:ascii="Calibri" w:hAnsi="Calibri"/>
                <w:color w:val="334155"/>
                <w:sz w:val="18"/>
              </w:rPr>
              <w:t>/api/sessions/:id</w:t>
            </w:r>
          </w:p>
        </w:tc>
        <w:tc>
          <w:tcPr>
            <w:tcW w:type="dxa" w:w="1152"/>
            <w:shd w:fill="FFFFFF"/>
            <w:vAlign w:val="center"/>
          </w:tcPr>
          <w:p>
            <w:pPr>
              <w:spacing w:before="30" w:after="30" w:line="264" w:lineRule="auto"/>
            </w:pPr>
            <w:r>
              <w:rPr>
                <w:rFonts w:ascii="Calibri" w:hAnsi="Calibri"/>
                <w:color w:val="334155"/>
                <w:sz w:val="18"/>
              </w:rPr>
              <w:t>Public</w:t>
            </w:r>
          </w:p>
        </w:tc>
        <w:tc>
          <w:tcPr>
            <w:tcW w:type="dxa" w:w="2304"/>
            <w:shd w:fill="FFFFFF"/>
            <w:vAlign w:val="center"/>
          </w:tcPr>
          <w:p>
            <w:pPr>
              <w:spacing w:before="30" w:after="30" w:line="264" w:lineRule="auto"/>
            </w:pPr>
            <w:r>
              <w:rPr>
                <w:rFonts w:ascii="Calibri" w:hAnsi="Calibri"/>
                <w:color w:val="334155"/>
                <w:sz w:val="18"/>
              </w:rPr>
              <w:t>Param: id (MongoDB ObjectId)</w:t>
            </w:r>
          </w:p>
        </w:tc>
        <w:tc>
          <w:tcPr>
            <w:tcW w:type="dxa" w:w="720"/>
            <w:shd w:fill="FFFFFF"/>
            <w:vAlign w:val="center"/>
          </w:tcPr>
          <w:p>
            <w:pPr>
              <w:spacing w:before="30" w:after="30" w:line="264" w:lineRule="auto"/>
            </w:pPr>
            <w:r>
              <w:rPr>
                <w:rFonts w:ascii="Calibri" w:hAnsi="Calibri"/>
                <w:color w:val="334155"/>
                <w:sz w:val="18"/>
              </w:rPr>
              <w:t>200</w:t>
            </w:r>
          </w:p>
        </w:tc>
        <w:tc>
          <w:tcPr>
            <w:tcW w:type="dxa" w:w="2016"/>
            <w:shd w:fill="FFFFFF"/>
            <w:vAlign w:val="center"/>
          </w:tcPr>
          <w:p>
            <w:pPr>
              <w:spacing w:before="30" w:after="30" w:line="264" w:lineRule="auto"/>
            </w:pPr>
            <w:r>
              <w:rPr>
                <w:rFonts w:ascii="Calibri" w:hAnsi="Calibri"/>
                <w:color w:val="334155"/>
                <w:sz w:val="18"/>
              </w:rPr>
              <w:t>Detailed session object with creator profile and bio.</w:t>
            </w:r>
          </w:p>
        </w:tc>
      </w:tr>
      <w:tr>
        <w:tc>
          <w:tcPr>
            <w:tcW w:type="dxa" w:w="1008"/>
            <w:shd w:fill="F1F5F9"/>
            <w:vAlign w:val="center"/>
          </w:tcPr>
          <w:p>
            <w:pPr>
              <w:spacing w:before="30" w:after="30" w:line="264" w:lineRule="auto"/>
            </w:pPr>
            <w:r>
              <w:rPr>
                <w:rFonts w:ascii="Calibri" w:hAnsi="Calibri"/>
                <w:color w:val="334155"/>
                <w:sz w:val="18"/>
              </w:rPr>
              <w:t>POST</w:t>
            </w:r>
          </w:p>
        </w:tc>
        <w:tc>
          <w:tcPr>
            <w:tcW w:type="dxa" w:w="2160"/>
            <w:shd w:fill="F1F5F9"/>
            <w:vAlign w:val="center"/>
          </w:tcPr>
          <w:p>
            <w:pPr>
              <w:spacing w:before="30" w:after="30" w:line="264" w:lineRule="auto"/>
            </w:pPr>
            <w:r>
              <w:rPr>
                <w:rFonts w:ascii="Calibri" w:hAnsi="Calibri"/>
                <w:color w:val="334155"/>
                <w:sz w:val="18"/>
              </w:rPr>
              <w:t>/api/sessions</w:t>
            </w:r>
          </w:p>
        </w:tc>
        <w:tc>
          <w:tcPr>
            <w:tcW w:type="dxa" w:w="1152"/>
            <w:shd w:fill="F1F5F9"/>
            <w:vAlign w:val="center"/>
          </w:tcPr>
          <w:p>
            <w:pPr>
              <w:spacing w:before="30" w:after="30" w:line="264" w:lineRule="auto"/>
            </w:pPr>
            <w:r>
              <w:rPr>
                <w:rFonts w:ascii="Calibri" w:hAnsi="Calibri"/>
                <w:color w:val="334155"/>
                <w:sz w:val="18"/>
              </w:rPr>
              <w:t>Bearer JWT</w:t>
            </w:r>
          </w:p>
        </w:tc>
        <w:tc>
          <w:tcPr>
            <w:tcW w:type="dxa" w:w="2304"/>
            <w:shd w:fill="F1F5F9"/>
            <w:vAlign w:val="center"/>
          </w:tcPr>
          <w:p>
            <w:pPr>
              <w:spacing w:before="30" w:after="30" w:line="264" w:lineRule="auto"/>
            </w:pPr>
            <w:r>
              <w:rPr>
                <w:rFonts w:ascii="Calibri" w:hAnsi="Calibri"/>
                <w:color w:val="334155"/>
                <w:sz w:val="18"/>
              </w:rPr>
              <w:t>{ title, category, description, durationMinutes, timeSlot }</w:t>
            </w:r>
          </w:p>
        </w:tc>
        <w:tc>
          <w:tcPr>
            <w:tcW w:type="dxa" w:w="720"/>
            <w:shd w:fill="F1F5F9"/>
            <w:vAlign w:val="center"/>
          </w:tcPr>
          <w:p>
            <w:pPr>
              <w:spacing w:before="30" w:after="30" w:line="264" w:lineRule="auto"/>
            </w:pPr>
            <w:r>
              <w:rPr>
                <w:rFonts w:ascii="Calibri" w:hAnsi="Calibri"/>
                <w:color w:val="334155"/>
                <w:sz w:val="18"/>
              </w:rPr>
              <w:t>201</w:t>
            </w:r>
          </w:p>
        </w:tc>
        <w:tc>
          <w:tcPr>
            <w:tcW w:type="dxa" w:w="2016"/>
            <w:shd w:fill="F1F5F9"/>
            <w:vAlign w:val="center"/>
          </w:tcPr>
          <w:p>
            <w:pPr>
              <w:spacing w:before="30" w:after="30" w:line="264" w:lineRule="auto"/>
            </w:pPr>
            <w:r>
              <w:rPr>
                <w:rFonts w:ascii="Calibri" w:hAnsi="Calibri"/>
                <w:color w:val="334155"/>
                <w:sz w:val="18"/>
              </w:rPr>
              <w:t>Creates offering, sets status to 'Open', returns session.</w:t>
            </w:r>
          </w:p>
        </w:tc>
      </w:tr>
      <w:tr>
        <w:tc>
          <w:tcPr>
            <w:tcW w:type="dxa" w:w="1008"/>
            <w:shd w:fill="FFFFFF"/>
            <w:vAlign w:val="center"/>
          </w:tcPr>
          <w:p>
            <w:pPr>
              <w:spacing w:before="30" w:after="30" w:line="264" w:lineRule="auto"/>
            </w:pPr>
            <w:r>
              <w:rPr>
                <w:rFonts w:ascii="Calibri" w:hAnsi="Calibri"/>
                <w:color w:val="334155"/>
                <w:sz w:val="18"/>
              </w:rPr>
              <w:t>PUT</w:t>
            </w:r>
          </w:p>
        </w:tc>
        <w:tc>
          <w:tcPr>
            <w:tcW w:type="dxa" w:w="2160"/>
            <w:shd w:fill="FFFFFF"/>
            <w:vAlign w:val="center"/>
          </w:tcPr>
          <w:p>
            <w:pPr>
              <w:spacing w:before="30" w:after="30" w:line="264" w:lineRule="auto"/>
            </w:pPr>
            <w:r>
              <w:rPr>
                <w:rFonts w:ascii="Calibri" w:hAnsi="Calibri"/>
                <w:color w:val="334155"/>
                <w:sz w:val="18"/>
              </w:rPr>
              <w:t>/api/sessions/:id</w:t>
            </w:r>
          </w:p>
        </w:tc>
        <w:tc>
          <w:tcPr>
            <w:tcW w:type="dxa" w:w="1152"/>
            <w:shd w:fill="FFFFFF"/>
            <w:vAlign w:val="center"/>
          </w:tcPr>
          <w:p>
            <w:pPr>
              <w:spacing w:before="30" w:after="30" w:line="264" w:lineRule="auto"/>
            </w:pPr>
            <w:r>
              <w:rPr>
                <w:rFonts w:ascii="Calibri" w:hAnsi="Calibri"/>
                <w:color w:val="334155"/>
                <w:sz w:val="18"/>
              </w:rPr>
              <w:t>Bearer JWT</w:t>
            </w:r>
          </w:p>
        </w:tc>
        <w:tc>
          <w:tcPr>
            <w:tcW w:type="dxa" w:w="2304"/>
            <w:shd w:fill="FFFFFF"/>
            <w:vAlign w:val="center"/>
          </w:tcPr>
          <w:p>
            <w:pPr>
              <w:spacing w:before="30" w:after="30" w:line="264" w:lineRule="auto"/>
            </w:pPr>
            <w:r>
              <w:rPr>
                <w:rFonts w:ascii="Calibri" w:hAnsi="Calibri"/>
                <w:color w:val="334155"/>
                <w:sz w:val="18"/>
              </w:rPr>
              <w:t>{ title, category, description, status, ... }</w:t>
            </w:r>
          </w:p>
        </w:tc>
        <w:tc>
          <w:tcPr>
            <w:tcW w:type="dxa" w:w="720"/>
            <w:shd w:fill="FFFFFF"/>
            <w:vAlign w:val="center"/>
          </w:tcPr>
          <w:p>
            <w:pPr>
              <w:spacing w:before="30" w:after="30" w:line="264" w:lineRule="auto"/>
            </w:pPr>
            <w:r>
              <w:rPr>
                <w:rFonts w:ascii="Calibri" w:hAnsi="Calibri"/>
                <w:color w:val="334155"/>
                <w:sz w:val="18"/>
              </w:rPr>
              <w:t>200</w:t>
            </w:r>
          </w:p>
        </w:tc>
        <w:tc>
          <w:tcPr>
            <w:tcW w:type="dxa" w:w="2016"/>
            <w:shd w:fill="FFFFFF"/>
            <w:vAlign w:val="center"/>
          </w:tcPr>
          <w:p>
            <w:pPr>
              <w:spacing w:before="30" w:after="30" w:line="264" w:lineRule="auto"/>
            </w:pPr>
            <w:r>
              <w:rPr>
                <w:rFonts w:ascii="Calibri" w:hAnsi="Calibri"/>
                <w:color w:val="334155"/>
                <w:sz w:val="18"/>
              </w:rPr>
              <w:t>Updates offering (verified: creator only).</w:t>
            </w:r>
          </w:p>
        </w:tc>
      </w:tr>
      <w:tr>
        <w:tc>
          <w:tcPr>
            <w:tcW w:type="dxa" w:w="1008"/>
            <w:shd w:fill="F1F5F9"/>
            <w:vAlign w:val="center"/>
          </w:tcPr>
          <w:p>
            <w:pPr>
              <w:spacing w:before="30" w:after="30" w:line="264" w:lineRule="auto"/>
            </w:pPr>
            <w:r>
              <w:rPr>
                <w:rFonts w:ascii="Calibri" w:hAnsi="Calibri"/>
                <w:color w:val="334155"/>
                <w:sz w:val="18"/>
              </w:rPr>
              <w:t>DELETE</w:t>
            </w:r>
          </w:p>
        </w:tc>
        <w:tc>
          <w:tcPr>
            <w:tcW w:type="dxa" w:w="2160"/>
            <w:shd w:fill="F1F5F9"/>
            <w:vAlign w:val="center"/>
          </w:tcPr>
          <w:p>
            <w:pPr>
              <w:spacing w:before="30" w:after="30" w:line="264" w:lineRule="auto"/>
            </w:pPr>
            <w:r>
              <w:rPr>
                <w:rFonts w:ascii="Calibri" w:hAnsi="Calibri"/>
                <w:color w:val="334155"/>
                <w:sz w:val="18"/>
              </w:rPr>
              <w:t>/api/sessions/:id</w:t>
            </w:r>
          </w:p>
        </w:tc>
        <w:tc>
          <w:tcPr>
            <w:tcW w:type="dxa" w:w="1152"/>
            <w:shd w:fill="F1F5F9"/>
            <w:vAlign w:val="center"/>
          </w:tcPr>
          <w:p>
            <w:pPr>
              <w:spacing w:before="30" w:after="30" w:line="264" w:lineRule="auto"/>
            </w:pPr>
            <w:r>
              <w:rPr>
                <w:rFonts w:ascii="Calibri" w:hAnsi="Calibri"/>
                <w:color w:val="334155"/>
                <w:sz w:val="18"/>
              </w:rPr>
              <w:t>Bearer JWT</w:t>
            </w:r>
          </w:p>
        </w:tc>
        <w:tc>
          <w:tcPr>
            <w:tcW w:type="dxa" w:w="2304"/>
            <w:shd w:fill="F1F5F9"/>
            <w:vAlign w:val="center"/>
          </w:tcPr>
          <w:p>
            <w:pPr>
              <w:spacing w:before="30" w:after="30" w:line="264" w:lineRule="auto"/>
            </w:pPr>
            <w:r>
              <w:rPr>
                <w:rFonts w:ascii="Calibri" w:hAnsi="Calibri"/>
                <w:color w:val="334155"/>
                <w:sz w:val="18"/>
              </w:rPr>
              <w:t>Param: id</w:t>
            </w:r>
          </w:p>
        </w:tc>
        <w:tc>
          <w:tcPr>
            <w:tcW w:type="dxa" w:w="720"/>
            <w:shd w:fill="F1F5F9"/>
            <w:vAlign w:val="center"/>
          </w:tcPr>
          <w:p>
            <w:pPr>
              <w:spacing w:before="30" w:after="30" w:line="264" w:lineRule="auto"/>
            </w:pPr>
            <w:r>
              <w:rPr>
                <w:rFonts w:ascii="Calibri" w:hAnsi="Calibri"/>
                <w:color w:val="334155"/>
                <w:sz w:val="18"/>
              </w:rPr>
              <w:t>200</w:t>
            </w:r>
          </w:p>
        </w:tc>
        <w:tc>
          <w:tcPr>
            <w:tcW w:type="dxa" w:w="2016"/>
            <w:shd w:fill="F1F5F9"/>
            <w:vAlign w:val="center"/>
          </w:tcPr>
          <w:p>
            <w:pPr>
              <w:spacing w:before="30" w:after="30" w:line="264" w:lineRule="auto"/>
            </w:pPr>
            <w:r>
              <w:rPr>
                <w:rFonts w:ascii="Calibri" w:hAnsi="Calibri"/>
                <w:color w:val="334155"/>
                <w:sz w:val="18"/>
              </w:rPr>
              <w:t>Deletes offering and cascade purges associated bookings.</w:t>
            </w:r>
          </w:p>
        </w:tc>
      </w:tr>
      <w:tr>
        <w:tc>
          <w:tcPr>
            <w:tcW w:type="dxa" w:w="1008"/>
            <w:shd w:fill="FFFFFF"/>
            <w:vAlign w:val="center"/>
          </w:tcPr>
          <w:p>
            <w:pPr>
              <w:spacing w:before="30" w:after="30" w:line="264" w:lineRule="auto"/>
            </w:pPr>
            <w:r>
              <w:rPr>
                <w:rFonts w:ascii="Calibri" w:hAnsi="Calibri"/>
                <w:color w:val="334155"/>
                <w:sz w:val="18"/>
              </w:rPr>
              <w:t>POST</w:t>
            </w:r>
          </w:p>
        </w:tc>
        <w:tc>
          <w:tcPr>
            <w:tcW w:type="dxa" w:w="2160"/>
            <w:shd w:fill="FFFFFF"/>
            <w:vAlign w:val="center"/>
          </w:tcPr>
          <w:p>
            <w:pPr>
              <w:spacing w:before="30" w:after="30" w:line="264" w:lineRule="auto"/>
            </w:pPr>
            <w:r>
              <w:rPr>
                <w:rFonts w:ascii="Calibri" w:hAnsi="Calibri"/>
                <w:color w:val="334155"/>
                <w:sz w:val="18"/>
              </w:rPr>
              <w:t>/api/bookings</w:t>
            </w:r>
          </w:p>
        </w:tc>
        <w:tc>
          <w:tcPr>
            <w:tcW w:type="dxa" w:w="1152"/>
            <w:shd w:fill="FFFFFF"/>
            <w:vAlign w:val="center"/>
          </w:tcPr>
          <w:p>
            <w:pPr>
              <w:spacing w:before="30" w:after="30" w:line="264" w:lineRule="auto"/>
            </w:pPr>
            <w:r>
              <w:rPr>
                <w:rFonts w:ascii="Calibri" w:hAnsi="Calibri"/>
                <w:color w:val="334155"/>
                <w:sz w:val="18"/>
              </w:rPr>
              <w:t>Bearer JWT</w:t>
            </w:r>
          </w:p>
        </w:tc>
        <w:tc>
          <w:tcPr>
            <w:tcW w:type="dxa" w:w="2304"/>
            <w:shd w:fill="FFFFFF"/>
            <w:vAlign w:val="center"/>
          </w:tcPr>
          <w:p>
            <w:pPr>
              <w:spacing w:before="30" w:after="30" w:line="264" w:lineRule="auto"/>
            </w:pPr>
            <w:r>
              <w:rPr>
                <w:rFonts w:ascii="Calibri" w:hAnsi="Calibri"/>
                <w:color w:val="334155"/>
                <w:sz w:val="18"/>
              </w:rPr>
              <w:t>{ sessionId, message }</w:t>
            </w:r>
          </w:p>
        </w:tc>
        <w:tc>
          <w:tcPr>
            <w:tcW w:type="dxa" w:w="720"/>
            <w:shd w:fill="FFFFFF"/>
            <w:vAlign w:val="center"/>
          </w:tcPr>
          <w:p>
            <w:pPr>
              <w:spacing w:before="30" w:after="30" w:line="264" w:lineRule="auto"/>
            </w:pPr>
            <w:r>
              <w:rPr>
                <w:rFonts w:ascii="Calibri" w:hAnsi="Calibri"/>
                <w:color w:val="334155"/>
                <w:sz w:val="18"/>
              </w:rPr>
              <w:t>201</w:t>
            </w:r>
          </w:p>
        </w:tc>
        <w:tc>
          <w:tcPr>
            <w:tcW w:type="dxa" w:w="2016"/>
            <w:shd w:fill="FFFFFF"/>
            <w:vAlign w:val="center"/>
          </w:tcPr>
          <w:p>
            <w:pPr>
              <w:spacing w:before="30" w:after="30" w:line="264" w:lineRule="auto"/>
            </w:pPr>
            <w:r>
              <w:rPr>
                <w:rFonts w:ascii="Calibri" w:hAnsi="Calibri"/>
                <w:color w:val="334155"/>
                <w:sz w:val="18"/>
              </w:rPr>
              <w:t>Submits slot request; validates session is open and not self-owned.</w:t>
            </w:r>
          </w:p>
        </w:tc>
      </w:tr>
      <w:tr>
        <w:tc>
          <w:tcPr>
            <w:tcW w:type="dxa" w:w="1008"/>
            <w:shd w:fill="F1F5F9"/>
            <w:vAlign w:val="center"/>
          </w:tcPr>
          <w:p>
            <w:pPr>
              <w:spacing w:before="30" w:after="30" w:line="264" w:lineRule="auto"/>
            </w:pPr>
            <w:r>
              <w:rPr>
                <w:rFonts w:ascii="Calibri" w:hAnsi="Calibri"/>
                <w:color w:val="334155"/>
                <w:sz w:val="18"/>
              </w:rPr>
              <w:t>GET</w:t>
            </w:r>
          </w:p>
        </w:tc>
        <w:tc>
          <w:tcPr>
            <w:tcW w:type="dxa" w:w="2160"/>
            <w:shd w:fill="F1F5F9"/>
            <w:vAlign w:val="center"/>
          </w:tcPr>
          <w:p>
            <w:pPr>
              <w:spacing w:before="30" w:after="30" w:line="264" w:lineRule="auto"/>
            </w:pPr>
            <w:r>
              <w:rPr>
                <w:rFonts w:ascii="Calibri" w:hAnsi="Calibri"/>
                <w:color w:val="334155"/>
                <w:sz w:val="18"/>
              </w:rPr>
              <w:t>/api/bookings/incoming</w:t>
            </w:r>
          </w:p>
        </w:tc>
        <w:tc>
          <w:tcPr>
            <w:tcW w:type="dxa" w:w="1152"/>
            <w:shd w:fill="F1F5F9"/>
            <w:vAlign w:val="center"/>
          </w:tcPr>
          <w:p>
            <w:pPr>
              <w:spacing w:before="30" w:after="30" w:line="264" w:lineRule="auto"/>
            </w:pPr>
            <w:r>
              <w:rPr>
                <w:rFonts w:ascii="Calibri" w:hAnsi="Calibri"/>
                <w:color w:val="334155"/>
                <w:sz w:val="18"/>
              </w:rPr>
              <w:t>Bearer JWT</w:t>
            </w:r>
          </w:p>
        </w:tc>
        <w:tc>
          <w:tcPr>
            <w:tcW w:type="dxa" w:w="2304"/>
            <w:shd w:fill="F1F5F9"/>
            <w:vAlign w:val="center"/>
          </w:tcPr>
          <w:p>
            <w:pPr>
              <w:spacing w:before="30" w:after="30" w:line="264" w:lineRule="auto"/>
            </w:pPr>
            <w:r>
              <w:rPr>
                <w:rFonts w:ascii="Calibri" w:hAnsi="Calibri"/>
                <w:color w:val="334155"/>
                <w:sz w:val="18"/>
              </w:rPr>
              <w:t>None</w:t>
            </w:r>
          </w:p>
        </w:tc>
        <w:tc>
          <w:tcPr>
            <w:tcW w:type="dxa" w:w="720"/>
            <w:shd w:fill="F1F5F9"/>
            <w:vAlign w:val="center"/>
          </w:tcPr>
          <w:p>
            <w:pPr>
              <w:spacing w:before="30" w:after="30" w:line="264" w:lineRule="auto"/>
            </w:pPr>
            <w:r>
              <w:rPr>
                <w:rFonts w:ascii="Calibri" w:hAnsi="Calibri"/>
                <w:color w:val="334155"/>
                <w:sz w:val="18"/>
              </w:rPr>
              <w:t>200</w:t>
            </w:r>
          </w:p>
        </w:tc>
        <w:tc>
          <w:tcPr>
            <w:tcW w:type="dxa" w:w="2016"/>
            <w:shd w:fill="F1F5F9"/>
            <w:vAlign w:val="center"/>
          </w:tcPr>
          <w:p>
            <w:pPr>
              <w:spacing w:before="30" w:after="30" w:line="264" w:lineRule="auto"/>
            </w:pPr>
            <w:r>
              <w:rPr>
                <w:rFonts w:ascii="Calibri" w:hAnsi="Calibri"/>
                <w:color w:val="334155"/>
                <w:sz w:val="18"/>
              </w:rPr>
              <w:t>Returns incoming requests for user's offerings with requester details.</w:t>
            </w:r>
          </w:p>
        </w:tc>
      </w:tr>
      <w:tr>
        <w:tc>
          <w:tcPr>
            <w:tcW w:type="dxa" w:w="1008"/>
            <w:shd w:fill="FFFFFF"/>
            <w:vAlign w:val="center"/>
          </w:tcPr>
          <w:p>
            <w:pPr>
              <w:spacing w:before="30" w:after="30" w:line="264" w:lineRule="auto"/>
            </w:pPr>
            <w:r>
              <w:rPr>
                <w:rFonts w:ascii="Calibri" w:hAnsi="Calibri"/>
                <w:color w:val="334155"/>
                <w:sz w:val="18"/>
              </w:rPr>
              <w:t>GET</w:t>
            </w:r>
          </w:p>
        </w:tc>
        <w:tc>
          <w:tcPr>
            <w:tcW w:type="dxa" w:w="2160"/>
            <w:shd w:fill="FFFFFF"/>
            <w:vAlign w:val="center"/>
          </w:tcPr>
          <w:p>
            <w:pPr>
              <w:spacing w:before="30" w:after="30" w:line="264" w:lineRule="auto"/>
            </w:pPr>
            <w:r>
              <w:rPr>
                <w:rFonts w:ascii="Calibri" w:hAnsi="Calibri"/>
                <w:color w:val="334155"/>
                <w:sz w:val="18"/>
              </w:rPr>
              <w:t>/api/bookings/my</w:t>
            </w:r>
          </w:p>
        </w:tc>
        <w:tc>
          <w:tcPr>
            <w:tcW w:type="dxa" w:w="1152"/>
            <w:shd w:fill="FFFFFF"/>
            <w:vAlign w:val="center"/>
          </w:tcPr>
          <w:p>
            <w:pPr>
              <w:spacing w:before="30" w:after="30" w:line="264" w:lineRule="auto"/>
            </w:pPr>
            <w:r>
              <w:rPr>
                <w:rFonts w:ascii="Calibri" w:hAnsi="Calibri"/>
                <w:color w:val="334155"/>
                <w:sz w:val="18"/>
              </w:rPr>
              <w:t>Bearer JWT</w:t>
            </w:r>
          </w:p>
        </w:tc>
        <w:tc>
          <w:tcPr>
            <w:tcW w:type="dxa" w:w="2304"/>
            <w:shd w:fill="FFFFFF"/>
            <w:vAlign w:val="center"/>
          </w:tcPr>
          <w:p>
            <w:pPr>
              <w:spacing w:before="30" w:after="30" w:line="264" w:lineRule="auto"/>
            </w:pPr>
            <w:r>
              <w:rPr>
                <w:rFonts w:ascii="Calibri" w:hAnsi="Calibri"/>
                <w:color w:val="334155"/>
                <w:sz w:val="18"/>
              </w:rPr>
              <w:t>None</w:t>
            </w:r>
          </w:p>
        </w:tc>
        <w:tc>
          <w:tcPr>
            <w:tcW w:type="dxa" w:w="720"/>
            <w:shd w:fill="FFFFFF"/>
            <w:vAlign w:val="center"/>
          </w:tcPr>
          <w:p>
            <w:pPr>
              <w:spacing w:before="30" w:after="30" w:line="264" w:lineRule="auto"/>
            </w:pPr>
            <w:r>
              <w:rPr>
                <w:rFonts w:ascii="Calibri" w:hAnsi="Calibri"/>
                <w:color w:val="334155"/>
                <w:sz w:val="18"/>
              </w:rPr>
              <w:t>200</w:t>
            </w:r>
          </w:p>
        </w:tc>
        <w:tc>
          <w:tcPr>
            <w:tcW w:type="dxa" w:w="2016"/>
            <w:shd w:fill="FFFFFF"/>
            <w:vAlign w:val="center"/>
          </w:tcPr>
          <w:p>
            <w:pPr>
              <w:spacing w:before="30" w:after="30" w:line="264" w:lineRule="auto"/>
            </w:pPr>
            <w:r>
              <w:rPr>
                <w:rFonts w:ascii="Calibri" w:hAnsi="Calibri"/>
                <w:color w:val="334155"/>
                <w:sz w:val="18"/>
              </w:rPr>
              <w:t>Returns outgoing requests submitted by current student.</w:t>
            </w:r>
          </w:p>
        </w:tc>
      </w:tr>
      <w:tr>
        <w:tc>
          <w:tcPr>
            <w:tcW w:type="dxa" w:w="1008"/>
            <w:shd w:fill="F1F5F9"/>
            <w:vAlign w:val="center"/>
          </w:tcPr>
          <w:p>
            <w:pPr>
              <w:spacing w:before="30" w:after="30" w:line="264" w:lineRule="auto"/>
            </w:pPr>
            <w:r>
              <w:rPr>
                <w:rFonts w:ascii="Calibri" w:hAnsi="Calibri"/>
                <w:color w:val="334155"/>
                <w:sz w:val="18"/>
              </w:rPr>
              <w:t>PATCH</w:t>
            </w:r>
          </w:p>
        </w:tc>
        <w:tc>
          <w:tcPr>
            <w:tcW w:type="dxa" w:w="2160"/>
            <w:shd w:fill="F1F5F9"/>
            <w:vAlign w:val="center"/>
          </w:tcPr>
          <w:p>
            <w:pPr>
              <w:spacing w:before="30" w:after="30" w:line="264" w:lineRule="auto"/>
            </w:pPr>
            <w:r>
              <w:rPr>
                <w:rFonts w:ascii="Calibri" w:hAnsi="Calibri"/>
                <w:color w:val="334155"/>
                <w:sz w:val="18"/>
              </w:rPr>
              <w:t>/api/bookings/:id/status</w:t>
            </w:r>
          </w:p>
        </w:tc>
        <w:tc>
          <w:tcPr>
            <w:tcW w:type="dxa" w:w="1152"/>
            <w:shd w:fill="F1F5F9"/>
            <w:vAlign w:val="center"/>
          </w:tcPr>
          <w:p>
            <w:pPr>
              <w:spacing w:before="30" w:after="30" w:line="264" w:lineRule="auto"/>
            </w:pPr>
            <w:r>
              <w:rPr>
                <w:rFonts w:ascii="Calibri" w:hAnsi="Calibri"/>
                <w:color w:val="334155"/>
                <w:sz w:val="18"/>
              </w:rPr>
              <w:t>Bearer JWT</w:t>
            </w:r>
          </w:p>
        </w:tc>
        <w:tc>
          <w:tcPr>
            <w:tcW w:type="dxa" w:w="2304"/>
            <w:shd w:fill="F1F5F9"/>
            <w:vAlign w:val="center"/>
          </w:tcPr>
          <w:p>
            <w:pPr>
              <w:spacing w:before="30" w:after="30" w:line="264" w:lineRule="auto"/>
            </w:pPr>
            <w:r>
              <w:rPr>
                <w:rFonts w:ascii="Calibri" w:hAnsi="Calibri"/>
                <w:color w:val="334155"/>
                <w:sz w:val="18"/>
              </w:rPr>
              <w:t>{ status: 'Accepted' | 'Rejected' }</w:t>
            </w:r>
          </w:p>
        </w:tc>
        <w:tc>
          <w:tcPr>
            <w:tcW w:type="dxa" w:w="720"/>
            <w:shd w:fill="F1F5F9"/>
            <w:vAlign w:val="center"/>
          </w:tcPr>
          <w:p>
            <w:pPr>
              <w:spacing w:before="30" w:after="30" w:line="264" w:lineRule="auto"/>
            </w:pPr>
            <w:r>
              <w:rPr>
                <w:rFonts w:ascii="Calibri" w:hAnsi="Calibri"/>
                <w:color w:val="334155"/>
                <w:sz w:val="18"/>
              </w:rPr>
              <w:t>200</w:t>
            </w:r>
          </w:p>
        </w:tc>
        <w:tc>
          <w:tcPr>
            <w:tcW w:type="dxa" w:w="2016"/>
            <w:shd w:fill="F1F5F9"/>
            <w:vAlign w:val="center"/>
          </w:tcPr>
          <w:p>
            <w:pPr>
              <w:spacing w:before="30" w:after="30" w:line="264" w:lineRule="auto"/>
            </w:pPr>
            <w:r>
              <w:rPr>
                <w:rFonts w:ascii="Calibri" w:hAnsi="Calibri"/>
                <w:color w:val="334155"/>
                <w:sz w:val="18"/>
              </w:rPr>
              <w:t>Host accepts/rejects. On accept: session -&gt; 'Booked'.</w:t>
            </w:r>
          </w:p>
        </w:tc>
      </w:tr>
      <w:tr>
        <w:tc>
          <w:tcPr>
            <w:tcW w:type="dxa" w:w="1008"/>
            <w:shd w:fill="FFFFFF"/>
            <w:vAlign w:val="center"/>
          </w:tcPr>
          <w:p>
            <w:pPr>
              <w:spacing w:before="30" w:after="30" w:line="264" w:lineRule="auto"/>
            </w:pPr>
            <w:r>
              <w:rPr>
                <w:rFonts w:ascii="Calibri" w:hAnsi="Calibri"/>
                <w:color w:val="334155"/>
                <w:sz w:val="18"/>
              </w:rPr>
              <w:t>PATCH</w:t>
            </w:r>
          </w:p>
        </w:tc>
        <w:tc>
          <w:tcPr>
            <w:tcW w:type="dxa" w:w="2160"/>
            <w:shd w:fill="FFFFFF"/>
            <w:vAlign w:val="center"/>
          </w:tcPr>
          <w:p>
            <w:pPr>
              <w:spacing w:before="30" w:after="30" w:line="264" w:lineRule="auto"/>
            </w:pPr>
            <w:r>
              <w:rPr>
                <w:rFonts w:ascii="Calibri" w:hAnsi="Calibri"/>
                <w:color w:val="334155"/>
                <w:sz w:val="18"/>
              </w:rPr>
              <w:t>/api/bookings/:id/cancel</w:t>
            </w:r>
          </w:p>
        </w:tc>
        <w:tc>
          <w:tcPr>
            <w:tcW w:type="dxa" w:w="1152"/>
            <w:shd w:fill="FFFFFF"/>
            <w:vAlign w:val="center"/>
          </w:tcPr>
          <w:p>
            <w:pPr>
              <w:spacing w:before="30" w:after="30" w:line="264" w:lineRule="auto"/>
            </w:pPr>
            <w:r>
              <w:rPr>
                <w:rFonts w:ascii="Calibri" w:hAnsi="Calibri"/>
                <w:color w:val="334155"/>
                <w:sz w:val="18"/>
              </w:rPr>
              <w:t>Bearer JWT</w:t>
            </w:r>
          </w:p>
        </w:tc>
        <w:tc>
          <w:tcPr>
            <w:tcW w:type="dxa" w:w="2304"/>
            <w:shd w:fill="FFFFFF"/>
            <w:vAlign w:val="center"/>
          </w:tcPr>
          <w:p>
            <w:pPr>
              <w:spacing w:before="30" w:after="30" w:line="264" w:lineRule="auto"/>
            </w:pPr>
            <w:r>
              <w:rPr>
                <w:rFonts w:ascii="Calibri" w:hAnsi="Calibri"/>
                <w:color w:val="334155"/>
                <w:sz w:val="18"/>
              </w:rPr>
              <w:t>Param: id</w:t>
            </w:r>
          </w:p>
        </w:tc>
        <w:tc>
          <w:tcPr>
            <w:tcW w:type="dxa" w:w="720"/>
            <w:shd w:fill="FFFFFF"/>
            <w:vAlign w:val="center"/>
          </w:tcPr>
          <w:p>
            <w:pPr>
              <w:spacing w:before="30" w:after="30" w:line="264" w:lineRule="auto"/>
            </w:pPr>
            <w:r>
              <w:rPr>
                <w:rFonts w:ascii="Calibri" w:hAnsi="Calibri"/>
                <w:color w:val="334155"/>
                <w:sz w:val="18"/>
              </w:rPr>
              <w:t>200</w:t>
            </w:r>
          </w:p>
        </w:tc>
        <w:tc>
          <w:tcPr>
            <w:tcW w:type="dxa" w:w="2016"/>
            <w:shd w:fill="FFFFFF"/>
            <w:vAlign w:val="center"/>
          </w:tcPr>
          <w:p>
            <w:pPr>
              <w:spacing w:before="30" w:after="30" w:line="264" w:lineRule="auto"/>
            </w:pPr>
            <w:r>
              <w:rPr>
                <w:rFonts w:ascii="Calibri" w:hAnsi="Calibri"/>
                <w:color w:val="334155"/>
                <w:sz w:val="18"/>
              </w:rPr>
              <w:t>Cancels request. If previously accepted, reverts session to 'Open'.</w:t>
            </w:r>
          </w:p>
        </w:tc>
      </w:tr>
      <w:tr>
        <w:tc>
          <w:tcPr>
            <w:tcW w:type="dxa" w:w="1008"/>
            <w:shd w:fill="F1F5F9"/>
            <w:vAlign w:val="center"/>
          </w:tcPr>
          <w:p>
            <w:pPr>
              <w:spacing w:before="30" w:after="30" w:line="264" w:lineRule="auto"/>
            </w:pPr>
            <w:r>
              <w:rPr>
                <w:rFonts w:ascii="Calibri" w:hAnsi="Calibri"/>
                <w:color w:val="334155"/>
                <w:sz w:val="18"/>
              </w:rPr>
              <w:t>GET</w:t>
            </w:r>
          </w:p>
        </w:tc>
        <w:tc>
          <w:tcPr>
            <w:tcW w:type="dxa" w:w="2160"/>
            <w:shd w:fill="F1F5F9"/>
            <w:vAlign w:val="center"/>
          </w:tcPr>
          <w:p>
            <w:pPr>
              <w:spacing w:before="30" w:after="30" w:line="264" w:lineRule="auto"/>
            </w:pPr>
            <w:r>
              <w:rPr>
                <w:rFonts w:ascii="Calibri" w:hAnsi="Calibri"/>
                <w:color w:val="334155"/>
                <w:sz w:val="18"/>
              </w:rPr>
              <w:t>/api/health</w:t>
            </w:r>
          </w:p>
        </w:tc>
        <w:tc>
          <w:tcPr>
            <w:tcW w:type="dxa" w:w="1152"/>
            <w:shd w:fill="F1F5F9"/>
            <w:vAlign w:val="center"/>
          </w:tcPr>
          <w:p>
            <w:pPr>
              <w:spacing w:before="30" w:after="30" w:line="264" w:lineRule="auto"/>
            </w:pPr>
            <w:r>
              <w:rPr>
                <w:rFonts w:ascii="Calibri" w:hAnsi="Calibri"/>
                <w:color w:val="334155"/>
                <w:sz w:val="18"/>
              </w:rPr>
              <w:t>Public</w:t>
            </w:r>
          </w:p>
        </w:tc>
        <w:tc>
          <w:tcPr>
            <w:tcW w:type="dxa" w:w="2304"/>
            <w:shd w:fill="F1F5F9"/>
            <w:vAlign w:val="center"/>
          </w:tcPr>
          <w:p>
            <w:pPr>
              <w:spacing w:before="30" w:after="30" w:line="264" w:lineRule="auto"/>
            </w:pPr>
            <w:r>
              <w:rPr>
                <w:rFonts w:ascii="Calibri" w:hAnsi="Calibri"/>
                <w:color w:val="334155"/>
                <w:sz w:val="18"/>
              </w:rPr>
              <w:t>None</w:t>
            </w:r>
          </w:p>
        </w:tc>
        <w:tc>
          <w:tcPr>
            <w:tcW w:type="dxa" w:w="720"/>
            <w:shd w:fill="F1F5F9"/>
            <w:vAlign w:val="center"/>
          </w:tcPr>
          <w:p>
            <w:pPr>
              <w:spacing w:before="30" w:after="30" w:line="264" w:lineRule="auto"/>
            </w:pPr>
            <w:r>
              <w:rPr>
                <w:rFonts w:ascii="Calibri" w:hAnsi="Calibri"/>
                <w:color w:val="334155"/>
                <w:sz w:val="18"/>
              </w:rPr>
              <w:t>200</w:t>
            </w:r>
          </w:p>
        </w:tc>
        <w:tc>
          <w:tcPr>
            <w:tcW w:type="dxa" w:w="2016"/>
            <w:shd w:fill="F1F5F9"/>
            <w:vAlign w:val="center"/>
          </w:tcPr>
          <w:p>
            <w:pPr>
              <w:spacing w:before="30" w:after="30" w:line="264" w:lineRule="auto"/>
            </w:pPr>
            <w:r>
              <w:rPr>
                <w:rFonts w:ascii="Calibri" w:hAnsi="Calibri"/>
                <w:color w:val="334155"/>
                <w:sz w:val="18"/>
              </w:rPr>
              <w:t>Returns API uptime, timestamp, and MongoDB connection status.</w:t>
            </w:r>
          </w:p>
        </w:tc>
      </w:tr>
    </w:tbl>
    <w:p>
      <w:pPr>
        <w:spacing w:before="40" w:after="160"/>
      </w:pPr>
    </w:p>
    <w:p>
      <w:pPr>
        <w:pStyle w:val="Heading1"/>
      </w:pPr>
      <w:r>
        <w:t>6. Implementation &amp; Key Code Modules</w:t>
      </w:r>
    </w:p>
    <w:p>
      <w:pPr>
        <w:pStyle w:val="Heading2"/>
      </w:pPr>
      <w:r>
        <w:t>6.1 JWT Authentication &amp; Route Protection Middleware</w:t>
      </w:r>
    </w:p>
    <w:p>
      <w:pPr>
        <w:spacing w:before="0" w:after="120" w:line="276" w:lineRule="auto"/>
        <w:jc w:val="left"/>
      </w:pPr>
      <w:r>
        <w:rPr>
          <w:rFonts w:ascii="Calibri" w:hAnsi="Calibri"/>
          <w:color w:val="334155"/>
          <w:sz w:val="21"/>
        </w:rPr>
        <w:t>Authentication is secured through asymmetric-ready HMAC-SHA256 JWT tokens. The backend protect middleware extracts the token from the HTTP Authorization header, verifies signature integrity, and attaches the active User document to req.user. On the client side, ProtectedRoute intercepts unauthenticated navigation attempts and redirects to /login while preserving the intended destination in router location state.</w:t>
      </w:r>
    </w:p>
    <w:tbl>
      <w:tblPr>
        <w:tblStyle w:val="TableGrid"/>
        <w:tblW w:type="auto" w:w="0"/>
        <w:jc w:val="center"/>
        <w:tblLook w:firstColumn="1" w:firstRow="1" w:lastColumn="0" w:lastRow="0" w:noHBand="0" w:noVBand="1" w:val="04A0"/>
      </w:tblPr>
      <w:tblGrid>
        <w:gridCol w:w="9360"/>
      </w:tblGrid>
      <w:tr>
        <w:tc>
          <w:tcPr>
            <w:tcW w:type="dxa" w:w="9360"/>
            <w:shd w:fill="F8FAFC"/>
          </w:tcPr>
          <w:p>
            <w:pPr>
              <w:spacing w:before="40" w:after="80"/>
            </w:pPr>
            <w:r>
              <w:rPr>
                <w:rFonts w:ascii="Consolas" w:hAnsi="Consolas"/>
                <w:b/>
                <w:color w:val="64748B"/>
                <w:sz w:val="17"/>
              </w:rPr>
              <w:t>// Code Module: JavaScript (Backend JWT Middleware)</w:t>
            </w:r>
          </w:p>
          <w:p>
            <w:pPr>
              <w:spacing w:before="0" w:after="40" w:line="252" w:lineRule="auto"/>
            </w:pPr>
            <w:r>
              <w:rPr>
                <w:rFonts w:ascii="Consolas" w:hAnsi="Consolas"/>
                <w:color w:val="0F172A"/>
                <w:sz w:val="17"/>
              </w:rPr>
              <w:t>// File: /server/middleware/authMiddleware.js</w:t>
              <w:br/>
              <w:t>export const protect = async (req, res, next) =&gt; {</w:t>
              <w:br/>
              <w:t xml:space="preserve">  let token;</w:t>
              <w:br/>
              <w:t xml:space="preserve">  if (req.headers.authorization &amp;&amp; req.headers.authorization.startsWith('Bearer ')) {</w:t>
              <w:br/>
              <w:t xml:space="preserve">    token = req.headers.authorization.split(' ')[1];</w:t>
              <w:br/>
              <w:t xml:space="preserve">  }</w:t>
              <w:br/>
              <w:t xml:space="preserve">  if (!token) {</w:t>
              <w:br/>
              <w:t xml:space="preserve">    return errorResponse(res, 'Authentication required. No token provided.', 401);</w:t>
              <w:br/>
              <w:t xml:space="preserve">  }</w:t>
              <w:br/>
              <w:t xml:space="preserve">  try {</w:t>
              <w:br/>
              <w:t xml:space="preserve">    const decoded = jwt.verify(token, process.env.JWT_SECRET);</w:t>
              <w:br/>
              <w:t xml:space="preserve">    const user = await User.findById(decoded.id).select('-password');</w:t>
              <w:br/>
              <w:t xml:space="preserve">    if (!user) return errorResponse(res, 'User no longer exists.', 401);</w:t>
              <w:br/>
              <w:t xml:space="preserve">    req.user = user;</w:t>
              <w:br/>
              <w:t xml:space="preserve">    next();</w:t>
              <w:br/>
              <w:t xml:space="preserve">  } catch (error) {</w:t>
              <w:br/>
              <w:t xml:space="preserve">    if (error.name === 'TokenExpiredError') {</w:t>
              <w:br/>
              <w:t xml:space="preserve">      return errorResponse(res, 'Session token expired. Please sign in again.', 401);</w:t>
              <w:br/>
              <w:t xml:space="preserve">    }</w:t>
              <w:br/>
              <w:t xml:space="preserve">    return errorResponse(res, 'Invalid authentication token.', 401);</w:t>
              <w:br/>
              <w:t xml:space="preserve">  }</w:t>
              <w:br/>
              <w:t>};</w:t>
            </w:r>
          </w:p>
        </w:tc>
      </w:tr>
    </w:tbl>
    <w:p>
      <w:pPr>
        <w:spacing w:before="40" w:after="120"/>
      </w:pPr>
    </w:p>
    <w:p>
      <w:pPr>
        <w:pStyle w:val="Heading2"/>
      </w:pPr>
      <w:r>
        <w:t>6.2 Two-Sided Request Approval State Machine</w:t>
      </w:r>
    </w:p>
    <w:p>
      <w:pPr>
        <w:spacing w:before="0" w:after="120" w:line="276" w:lineRule="auto"/>
        <w:jc w:val="left"/>
      </w:pPr>
      <w:r>
        <w:rPr>
          <w:rFonts w:ascii="Calibri" w:hAnsi="Calibri"/>
          <w:color w:val="334155"/>
          <w:sz w:val="21"/>
        </w:rPr>
        <w:t>The core domain innovation resides in bookingService.js. When a host accepts an incoming slot request, the service performs an atomic transition: the chosen booking is marked 'Accepted', the parent Session status is switched to 'Booked', and all other pending inquiries for that session are automatically updated to 'Rejected'. Conversely, if an accepted booking is cancelled, the session availability is seamlessly restored to 'Open'.</w:t>
      </w:r>
    </w:p>
    <w:tbl>
      <w:tblPr>
        <w:tblStyle w:val="TableGrid"/>
        <w:tblW w:type="auto" w:w="0"/>
        <w:jc w:val="center"/>
        <w:tblLook w:firstColumn="1" w:firstRow="1" w:lastColumn="0" w:lastRow="0" w:noHBand="0" w:noVBand="1" w:val="04A0"/>
      </w:tblPr>
      <w:tblGrid>
        <w:gridCol w:w="9360"/>
      </w:tblGrid>
      <w:tr>
        <w:tc>
          <w:tcPr>
            <w:tcW w:type="dxa" w:w="9360"/>
            <w:shd w:fill="F8FAFC"/>
          </w:tcPr>
          <w:p>
            <w:pPr>
              <w:spacing w:before="40" w:after="80"/>
            </w:pPr>
            <w:r>
              <w:rPr>
                <w:rFonts w:ascii="Consolas" w:hAnsi="Consolas"/>
                <w:b/>
                <w:color w:val="64748B"/>
                <w:sz w:val="17"/>
              </w:rPr>
              <w:t>// Code Module: JavaScript (Two-Sided Approval State Machine)</w:t>
            </w:r>
          </w:p>
          <w:p>
            <w:pPr>
              <w:spacing w:before="0" w:after="40" w:line="252" w:lineRule="auto"/>
            </w:pPr>
            <w:r>
              <w:rPr>
                <w:rFonts w:ascii="Consolas" w:hAnsi="Consolas"/>
                <w:color w:val="0F172A"/>
                <w:sz w:val="17"/>
              </w:rPr>
              <w:t>// File: /server/services/bookingService.js (State Machine Logic)</w:t>
              <w:br/>
              <w:t>export const updateBookingStatus = async ({ bookingId, userId, newStatus }) =&gt; {</w:t>
              <w:br/>
              <w:t xml:space="preserve">  const booking = await Booking.findById(bookingId);</w:t>
              <w:br/>
              <w:t xml:space="preserve">  if (!booking) throw new Error('Booking request not found.');</w:t>
              <w:br/>
              <w:t xml:space="preserve">  if (booking.creator.toString() !== userId.toString()) {</w:t>
              <w:br/>
              <w:t xml:space="preserve">    throw new Error('Forbidden: Only the session host can update request status.');</w:t>
              <w:br/>
              <w:t xml:space="preserve">  }</w:t>
              <w:br/>
              <w:br/>
              <w:t xml:space="preserve">  booking.status = newStatus;</w:t>
              <w:br/>
              <w:t xml:space="preserve">  await booking.save();</w:t>
              <w:br/>
              <w:br/>
              <w:t xml:space="preserve">  if (newStatus === 'Accepted') {</w:t>
              <w:br/>
              <w:t xml:space="preserve">    // 1. Mark corresponding session as 'Booked'</w:t>
              <w:br/>
              <w:t xml:space="preserve">    await Session.findByIdAndUpdate(booking.session, { status: 'Booked' });</w:t>
              <w:br/>
              <w:br/>
              <w:t xml:space="preserve">    // 2. Automatically reject all other competing pending requests</w:t>
              <w:br/>
              <w:t xml:space="preserve">    await Booking.updateMany(</w:t>
              <w:br/>
              <w:t xml:space="preserve">      { session: booking.session, _id: { $ne: booking._id }, status: 'Pending' },</w:t>
              <w:br/>
              <w:t xml:space="preserve">      { status: 'Rejected' }</w:t>
              <w:br/>
              <w:t xml:space="preserve">    );</w:t>
              <w:br/>
              <w:t xml:space="preserve">  }</w:t>
              <w:br/>
              <w:t xml:space="preserve">  return await booking.populate([</w:t>
              <w:br/>
              <w:t xml:space="preserve">    { path: 'session', select: 'title category durationMinutes timeSlot status' },</w:t>
              <w:br/>
              <w:t xml:space="preserve">    { path: 'requester', select: 'name email department avatarUrl' }</w:t>
              <w:br/>
              <w:t xml:space="preserve">  ]);</w:t>
              <w:br/>
              <w:t>};</w:t>
            </w:r>
          </w:p>
        </w:tc>
      </w:tr>
    </w:tbl>
    <w:p>
      <w:pPr>
        <w:spacing w:before="40" w:after="120"/>
      </w:pPr>
    </w:p>
    <w:p>
      <w:pPr>
        <w:pStyle w:val="Heading2"/>
      </w:pPr>
      <w:r>
        <w:t>6.3 Axios Client Interceptor Pipeline</w:t>
      </w:r>
    </w:p>
    <w:p>
      <w:pPr>
        <w:spacing w:before="0" w:after="120" w:line="276" w:lineRule="auto"/>
        <w:jc w:val="left"/>
      </w:pPr>
      <w:r>
        <w:rPr>
          <w:rFonts w:ascii="Calibri" w:hAnsi="Calibri"/>
          <w:color w:val="334155"/>
          <w:sz w:val="21"/>
        </w:rPr>
        <w:t>To guarantee seamless client-server interaction without manual token handling in components, a centralized Axios instance intercepts every outbound request and inbound response. It injects authentication tokens and dispatches a custom window event on 401 errors to trigger immediate, graceful logout.</w:t>
      </w:r>
    </w:p>
    <w:tbl>
      <w:tblPr>
        <w:tblStyle w:val="TableGrid"/>
        <w:tblW w:type="auto" w:w="0"/>
        <w:jc w:val="center"/>
        <w:tblLook w:firstColumn="1" w:firstRow="1" w:lastColumn="0" w:lastRow="0" w:noHBand="0" w:noVBand="1" w:val="04A0"/>
      </w:tblPr>
      <w:tblGrid>
        <w:gridCol w:w="9360"/>
      </w:tblGrid>
      <w:tr>
        <w:tc>
          <w:tcPr>
            <w:tcW w:type="dxa" w:w="9360"/>
            <w:shd w:fill="F8FAFC"/>
          </w:tcPr>
          <w:p>
            <w:pPr>
              <w:spacing w:before="40" w:after="80"/>
            </w:pPr>
            <w:r>
              <w:rPr>
                <w:rFonts w:ascii="Consolas" w:hAnsi="Consolas"/>
                <w:b/>
                <w:color w:val="64748B"/>
                <w:sz w:val="17"/>
              </w:rPr>
              <w:t>// Code Module: JavaScript (Axios Interceptors)</w:t>
            </w:r>
          </w:p>
          <w:p>
            <w:pPr>
              <w:spacing w:before="0" w:after="40" w:line="252" w:lineRule="auto"/>
            </w:pPr>
            <w:r>
              <w:rPr>
                <w:rFonts w:ascii="Consolas" w:hAnsi="Consolas"/>
                <w:color w:val="0F172A"/>
                <w:sz w:val="17"/>
              </w:rPr>
              <w:t>// File: /client/src/api/axios.js (Network Layer Interceptors)</w:t>
              <w:br/>
              <w:t>const api = axios.create({ baseURL: import.meta.env.VITE_API_BASE_URL || '/api' });</w:t>
              <w:br/>
              <w:br/>
              <w:t>api.interceptors.request.use((config) =&gt; {</w:t>
              <w:br/>
              <w:t xml:space="preserve">  const token = localStorage.getItem('timetrade_token');</w:t>
              <w:br/>
              <w:t xml:space="preserve">  if (token) config.headers.Authorization = `Bearer ${token}`;</w:t>
              <w:br/>
              <w:t xml:space="preserve">  return config;</w:t>
              <w:br/>
              <w:t>});</w:t>
              <w:br/>
              <w:br/>
              <w:t>api.interceptors.response.use(</w:t>
              <w:br/>
              <w:t xml:space="preserve">  (response) =&gt; response,</w:t>
              <w:br/>
              <w:t xml:space="preserve">  (error) =&gt; {</w:t>
              <w:br/>
              <w:t xml:space="preserve">    if (error.response &amp;&amp; error.response.status === 401) {</w:t>
              <w:br/>
              <w:t xml:space="preserve">      localStorage.removeItem('timetrade_token');</w:t>
              <w:br/>
              <w:t xml:space="preserve">      localStorage.removeItem('timetrade_user');</w:t>
              <w:br/>
              <w:t xml:space="preserve">      window.dispatchEvent(new Event('timetrade_auth_logout'));</w:t>
              <w:br/>
              <w:t xml:space="preserve">    }</w:t>
              <w:br/>
              <w:t xml:space="preserve">    return Promise.reject(error);</w:t>
              <w:br/>
              <w:t xml:space="preserve">  }</w:t>
              <w:br/>
              <w:t>);</w:t>
              <w:br/>
              <w:t>export default api;</w:t>
            </w:r>
          </w:p>
        </w:tc>
      </w:tr>
    </w:tbl>
    <w:p>
      <w:pPr>
        <w:spacing w:before="40" w:after="120"/>
      </w:pPr>
    </w:p>
    <w:p>
      <w:pPr>
        <w:pStyle w:val="Heading1"/>
      </w:pPr>
      <w:r>
        <w:t>7. Security &amp; Production Readiness</w:t>
      </w:r>
    </w:p>
    <w:p>
      <w:pPr>
        <w:spacing w:before="0" w:after="120" w:line="276" w:lineRule="auto"/>
        <w:jc w:val="left"/>
      </w:pPr>
      <w:r>
        <w:rPr>
          <w:rFonts w:ascii="Calibri" w:hAnsi="Calibri"/>
          <w:color w:val="334155"/>
          <w:sz w:val="21"/>
        </w:rPr>
        <w:t>TimeTrade enforces comprehensive defense-in-depth security measures to protect student data and prevent common web application vulnerabilities as defined by OWASP Top 10.</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E293B"/>
            <w:vAlign w:val="center"/>
          </w:tcPr>
          <w:p>
            <w:pPr>
              <w:spacing w:before="40" w:after="40"/>
            </w:pPr>
            <w:r>
              <w:rPr>
                <w:rFonts w:ascii="Calibri" w:hAnsi="Calibri"/>
                <w:b/>
                <w:color w:val="FFFFFF"/>
                <w:sz w:val="19"/>
              </w:rPr>
              <w:t>Security Vector</w:t>
            </w:r>
          </w:p>
        </w:tc>
        <w:tc>
          <w:tcPr>
            <w:tcW w:type="dxa" w:w="2592"/>
            <w:shd w:fill="1E293B"/>
            <w:vAlign w:val="center"/>
          </w:tcPr>
          <w:p>
            <w:pPr>
              <w:spacing w:before="40" w:after="40"/>
            </w:pPr>
            <w:r>
              <w:rPr>
                <w:rFonts w:ascii="Calibri" w:hAnsi="Calibri"/>
                <w:b/>
                <w:color w:val="FFFFFF"/>
                <w:sz w:val="19"/>
              </w:rPr>
              <w:t>Implemented Mechanism</w:t>
            </w:r>
          </w:p>
        </w:tc>
        <w:tc>
          <w:tcPr>
            <w:tcW w:type="dxa" w:w="4896"/>
            <w:shd w:fill="1E293B"/>
            <w:vAlign w:val="center"/>
          </w:tcPr>
          <w:p>
            <w:pPr>
              <w:spacing w:before="40" w:after="40"/>
            </w:pPr>
            <w:r>
              <w:rPr>
                <w:rFonts w:ascii="Calibri" w:hAnsi="Calibri"/>
                <w:b/>
                <w:color w:val="FFFFFF"/>
                <w:sz w:val="19"/>
              </w:rPr>
              <w:t>Production Justification</w:t>
            </w:r>
          </w:p>
        </w:tc>
      </w:tr>
      <w:tr>
        <w:tc>
          <w:tcPr>
            <w:tcW w:type="dxa" w:w="1872"/>
            <w:shd w:fill="FFFFFF"/>
            <w:vAlign w:val="center"/>
          </w:tcPr>
          <w:p>
            <w:pPr>
              <w:spacing w:before="30" w:after="30" w:line="264" w:lineRule="auto"/>
            </w:pPr>
            <w:r>
              <w:rPr>
                <w:rFonts w:ascii="Calibri" w:hAnsi="Calibri"/>
                <w:color w:val="334155"/>
                <w:sz w:val="18"/>
              </w:rPr>
              <w:t>Password Encryption</w:t>
            </w:r>
          </w:p>
        </w:tc>
        <w:tc>
          <w:tcPr>
            <w:tcW w:type="dxa" w:w="2592"/>
            <w:shd w:fill="FFFFFF"/>
            <w:vAlign w:val="center"/>
          </w:tcPr>
          <w:p>
            <w:pPr>
              <w:spacing w:before="30" w:after="30" w:line="264" w:lineRule="auto"/>
            </w:pPr>
            <w:r>
              <w:rPr>
                <w:rFonts w:ascii="Calibri" w:hAnsi="Calibri"/>
                <w:color w:val="334155"/>
                <w:sz w:val="18"/>
              </w:rPr>
              <w:t>bcryptjs with 10 salt rounds</w:t>
            </w:r>
          </w:p>
        </w:tc>
        <w:tc>
          <w:tcPr>
            <w:tcW w:type="dxa" w:w="4896"/>
            <w:shd w:fill="FFFFFF"/>
            <w:vAlign w:val="center"/>
          </w:tcPr>
          <w:p>
            <w:pPr>
              <w:spacing w:before="30" w:after="30" w:line="264" w:lineRule="auto"/>
            </w:pPr>
            <w:r>
              <w:rPr>
                <w:rFonts w:ascii="Calibri" w:hAnsi="Calibri"/>
                <w:color w:val="334155"/>
                <w:sz w:val="18"/>
              </w:rPr>
              <w:t>Protects user credentials against rainbow table and brute-force cracking using computationally intensive key derivation.</w:t>
            </w:r>
          </w:p>
        </w:tc>
      </w:tr>
      <w:tr>
        <w:tc>
          <w:tcPr>
            <w:tcW w:type="dxa" w:w="1872"/>
            <w:shd w:fill="F1F5F9"/>
            <w:vAlign w:val="center"/>
          </w:tcPr>
          <w:p>
            <w:pPr>
              <w:spacing w:before="30" w:after="30" w:line="264" w:lineRule="auto"/>
            </w:pPr>
            <w:r>
              <w:rPr>
                <w:rFonts w:ascii="Calibri" w:hAnsi="Calibri"/>
                <w:color w:val="334155"/>
                <w:sz w:val="18"/>
              </w:rPr>
              <w:t>Brute-Force Mitigation</w:t>
            </w:r>
          </w:p>
        </w:tc>
        <w:tc>
          <w:tcPr>
            <w:tcW w:type="dxa" w:w="2592"/>
            <w:shd w:fill="F1F5F9"/>
            <w:vAlign w:val="center"/>
          </w:tcPr>
          <w:p>
            <w:pPr>
              <w:spacing w:before="30" w:after="30" w:line="264" w:lineRule="auto"/>
            </w:pPr>
            <w:r>
              <w:rPr>
                <w:rFonts w:ascii="Calibri" w:hAnsi="Calibri"/>
                <w:color w:val="334155"/>
                <w:sz w:val="18"/>
              </w:rPr>
              <w:t>express-rate-limit (30 req / 15 min)</w:t>
            </w:r>
          </w:p>
        </w:tc>
        <w:tc>
          <w:tcPr>
            <w:tcW w:type="dxa" w:w="4896"/>
            <w:shd w:fill="F1F5F9"/>
            <w:vAlign w:val="center"/>
          </w:tcPr>
          <w:p>
            <w:pPr>
              <w:spacing w:before="30" w:after="30" w:line="264" w:lineRule="auto"/>
            </w:pPr>
            <w:r>
              <w:rPr>
                <w:rFonts w:ascii="Calibri" w:hAnsi="Calibri"/>
                <w:color w:val="334155"/>
                <w:sz w:val="18"/>
              </w:rPr>
              <w:t>Enforces IP-based rate limiting on /api/auth endpoints, preventing automated credential stuffing attacks.</w:t>
            </w:r>
          </w:p>
        </w:tc>
      </w:tr>
      <w:tr>
        <w:tc>
          <w:tcPr>
            <w:tcW w:type="dxa" w:w="1872"/>
            <w:shd w:fill="FFFFFF"/>
            <w:vAlign w:val="center"/>
          </w:tcPr>
          <w:p>
            <w:pPr>
              <w:spacing w:before="30" w:after="30" w:line="264" w:lineRule="auto"/>
            </w:pPr>
            <w:r>
              <w:rPr>
                <w:rFonts w:ascii="Calibri" w:hAnsi="Calibri"/>
                <w:color w:val="334155"/>
                <w:sz w:val="18"/>
              </w:rPr>
              <w:t>HTTP Header Hardening</w:t>
            </w:r>
          </w:p>
        </w:tc>
        <w:tc>
          <w:tcPr>
            <w:tcW w:type="dxa" w:w="2592"/>
            <w:shd w:fill="FFFFFF"/>
            <w:vAlign w:val="center"/>
          </w:tcPr>
          <w:p>
            <w:pPr>
              <w:spacing w:before="30" w:after="30" w:line="264" w:lineRule="auto"/>
            </w:pPr>
            <w:r>
              <w:rPr>
                <w:rFonts w:ascii="Calibri" w:hAnsi="Calibri"/>
                <w:color w:val="334155"/>
                <w:sz w:val="18"/>
              </w:rPr>
              <w:t>Helmet.js middleware</w:t>
            </w:r>
          </w:p>
        </w:tc>
        <w:tc>
          <w:tcPr>
            <w:tcW w:type="dxa" w:w="4896"/>
            <w:shd w:fill="FFFFFF"/>
            <w:vAlign w:val="center"/>
          </w:tcPr>
          <w:p>
            <w:pPr>
              <w:spacing w:before="30" w:after="30" w:line="264" w:lineRule="auto"/>
            </w:pPr>
            <w:r>
              <w:rPr>
                <w:rFonts w:ascii="Calibri" w:hAnsi="Calibri"/>
                <w:color w:val="334155"/>
                <w:sz w:val="18"/>
              </w:rPr>
              <w:t>Sets Content-Security-Policy, X-Frame-Options (anti-clickjacking), X-Content-Type-Options, and Strict-Transport-Security.</w:t>
            </w:r>
          </w:p>
        </w:tc>
      </w:tr>
      <w:tr>
        <w:tc>
          <w:tcPr>
            <w:tcW w:type="dxa" w:w="1872"/>
            <w:shd w:fill="F1F5F9"/>
            <w:vAlign w:val="center"/>
          </w:tcPr>
          <w:p>
            <w:pPr>
              <w:spacing w:before="30" w:after="30" w:line="264" w:lineRule="auto"/>
            </w:pPr>
            <w:r>
              <w:rPr>
                <w:rFonts w:ascii="Calibri" w:hAnsi="Calibri"/>
                <w:color w:val="334155"/>
                <w:sz w:val="18"/>
              </w:rPr>
              <w:t>Origin Whitelisting</w:t>
            </w:r>
          </w:p>
        </w:tc>
        <w:tc>
          <w:tcPr>
            <w:tcW w:type="dxa" w:w="2592"/>
            <w:shd w:fill="F1F5F9"/>
            <w:vAlign w:val="center"/>
          </w:tcPr>
          <w:p>
            <w:pPr>
              <w:spacing w:before="30" w:after="30" w:line="264" w:lineRule="auto"/>
            </w:pPr>
            <w:r>
              <w:rPr>
                <w:rFonts w:ascii="Calibri" w:hAnsi="Calibri"/>
                <w:color w:val="334155"/>
                <w:sz w:val="18"/>
              </w:rPr>
              <w:t>Express CORS validation</w:t>
            </w:r>
          </w:p>
        </w:tc>
        <w:tc>
          <w:tcPr>
            <w:tcW w:type="dxa" w:w="4896"/>
            <w:shd w:fill="F1F5F9"/>
            <w:vAlign w:val="center"/>
          </w:tcPr>
          <w:p>
            <w:pPr>
              <w:spacing w:before="30" w:after="30" w:line="264" w:lineRule="auto"/>
            </w:pPr>
            <w:r>
              <w:rPr>
                <w:rFonts w:ascii="Calibri" w:hAnsi="Calibri"/>
                <w:color w:val="334155"/>
                <w:sz w:val="18"/>
              </w:rPr>
              <w:t>Restricts cross-origin AJAX access exclusively to authorized frontend domains specified in environment configuration.</w:t>
            </w:r>
          </w:p>
        </w:tc>
      </w:tr>
      <w:tr>
        <w:tc>
          <w:tcPr>
            <w:tcW w:type="dxa" w:w="1872"/>
            <w:shd w:fill="FFFFFF"/>
            <w:vAlign w:val="center"/>
          </w:tcPr>
          <w:p>
            <w:pPr>
              <w:spacing w:before="30" w:after="30" w:line="264" w:lineRule="auto"/>
            </w:pPr>
            <w:r>
              <w:rPr>
                <w:rFonts w:ascii="Calibri" w:hAnsi="Calibri"/>
                <w:color w:val="334155"/>
                <w:sz w:val="18"/>
              </w:rPr>
              <w:t>Input Sanitization</w:t>
            </w:r>
          </w:p>
        </w:tc>
        <w:tc>
          <w:tcPr>
            <w:tcW w:type="dxa" w:w="2592"/>
            <w:shd w:fill="FFFFFF"/>
            <w:vAlign w:val="center"/>
          </w:tcPr>
          <w:p>
            <w:pPr>
              <w:spacing w:before="30" w:after="30" w:line="264" w:lineRule="auto"/>
            </w:pPr>
            <w:r>
              <w:rPr>
                <w:rFonts w:ascii="Calibri" w:hAnsi="Calibri"/>
                <w:color w:val="334155"/>
                <w:sz w:val="18"/>
              </w:rPr>
              <w:t>express-validator body schemas</w:t>
            </w:r>
          </w:p>
        </w:tc>
        <w:tc>
          <w:tcPr>
            <w:tcW w:type="dxa" w:w="4896"/>
            <w:shd w:fill="FFFFFF"/>
            <w:vAlign w:val="center"/>
          </w:tcPr>
          <w:p>
            <w:pPr>
              <w:spacing w:before="30" w:after="30" w:line="264" w:lineRule="auto"/>
            </w:pPr>
            <w:r>
              <w:rPr>
                <w:rFonts w:ascii="Calibri" w:hAnsi="Calibri"/>
                <w:color w:val="334155"/>
                <w:sz w:val="18"/>
              </w:rPr>
              <w:t>Enforces strict type, length, and format constraints on all incoming JSON payloads, neutralizing NoSQL injection vectors.</w:t>
            </w:r>
          </w:p>
        </w:tc>
      </w:tr>
      <w:tr>
        <w:tc>
          <w:tcPr>
            <w:tcW w:type="dxa" w:w="1872"/>
            <w:shd w:fill="F1F5F9"/>
            <w:vAlign w:val="center"/>
          </w:tcPr>
          <w:p>
            <w:pPr>
              <w:spacing w:before="30" w:after="30" w:line="264" w:lineRule="auto"/>
            </w:pPr>
            <w:r>
              <w:rPr>
                <w:rFonts w:ascii="Calibri" w:hAnsi="Calibri"/>
                <w:color w:val="334155"/>
                <w:sz w:val="18"/>
              </w:rPr>
              <w:t>Operational Error Isolation</w:t>
            </w:r>
          </w:p>
        </w:tc>
        <w:tc>
          <w:tcPr>
            <w:tcW w:type="dxa" w:w="2592"/>
            <w:shd w:fill="F1F5F9"/>
            <w:vAlign w:val="center"/>
          </w:tcPr>
          <w:p>
            <w:pPr>
              <w:spacing w:before="30" w:after="30" w:line="264" w:lineRule="auto"/>
            </w:pPr>
            <w:r>
              <w:rPr>
                <w:rFonts w:ascii="Calibri" w:hAnsi="Calibri"/>
                <w:color w:val="334155"/>
                <w:sz w:val="18"/>
              </w:rPr>
              <w:t>Centralized errorHandler middleware</w:t>
            </w:r>
          </w:p>
        </w:tc>
        <w:tc>
          <w:tcPr>
            <w:tcW w:type="dxa" w:w="4896"/>
            <w:shd w:fill="F1F5F9"/>
            <w:vAlign w:val="center"/>
          </w:tcPr>
          <w:p>
            <w:pPr>
              <w:spacing w:before="30" w:after="30" w:line="264" w:lineRule="auto"/>
            </w:pPr>
            <w:r>
              <w:rPr>
                <w:rFonts w:ascii="Calibri" w:hAnsi="Calibri"/>
                <w:color w:val="334155"/>
                <w:sz w:val="18"/>
              </w:rPr>
              <w:t>Traps Mongoose CastErrors, duplicate key collisions, and runtime exceptions without exposing internal server stack traces to clients.</w:t>
            </w:r>
          </w:p>
        </w:tc>
      </w:tr>
      <w:tr>
        <w:tc>
          <w:tcPr>
            <w:tcW w:type="dxa" w:w="1872"/>
            <w:shd w:fill="FFFFFF"/>
            <w:vAlign w:val="center"/>
          </w:tcPr>
          <w:p>
            <w:pPr>
              <w:spacing w:before="30" w:after="30" w:line="264" w:lineRule="auto"/>
            </w:pPr>
            <w:r>
              <w:rPr>
                <w:rFonts w:ascii="Calibri" w:hAnsi="Calibri"/>
                <w:color w:val="334155"/>
                <w:sz w:val="18"/>
              </w:rPr>
              <w:t>Git Repository Hygiene</w:t>
            </w:r>
          </w:p>
        </w:tc>
        <w:tc>
          <w:tcPr>
            <w:tcW w:type="dxa" w:w="2592"/>
            <w:shd w:fill="FFFFFF"/>
            <w:vAlign w:val="center"/>
          </w:tcPr>
          <w:p>
            <w:pPr>
              <w:spacing w:before="30" w:after="30" w:line="264" w:lineRule="auto"/>
            </w:pPr>
            <w:r>
              <w:rPr>
                <w:rFonts w:ascii="Calibri" w:hAnsi="Calibri"/>
                <w:color w:val="334155"/>
                <w:sz w:val="18"/>
              </w:rPr>
              <w:t>Triple-tier .gitignore configuration</w:t>
            </w:r>
          </w:p>
        </w:tc>
        <w:tc>
          <w:tcPr>
            <w:tcW w:type="dxa" w:w="4896"/>
            <w:shd w:fill="FFFFFF"/>
            <w:vAlign w:val="center"/>
          </w:tcPr>
          <w:p>
            <w:pPr>
              <w:spacing w:before="30" w:after="30" w:line="264" w:lineRule="auto"/>
            </w:pPr>
            <w:r>
              <w:rPr>
                <w:rFonts w:ascii="Calibri" w:hAnsi="Calibri"/>
                <w:color w:val="334155"/>
                <w:sz w:val="18"/>
              </w:rPr>
              <w:t>Ensures .env secrets, node_modules/, and build artifacts are strictly excluded from version control.</w:t>
            </w:r>
          </w:p>
        </w:tc>
      </w:tr>
    </w:tbl>
    <w:p>
      <w:pPr>
        <w:spacing w:before="40" w:after="160"/>
      </w:pPr>
    </w:p>
    <w:p>
      <w:pPr>
        <w:pStyle w:val="Heading1"/>
      </w:pPr>
      <w:r>
        <w:t>8. Testing &amp; Quality Verification</w:t>
      </w:r>
    </w:p>
    <w:p>
      <w:pPr>
        <w:pStyle w:val="Heading2"/>
      </w:pPr>
      <w:r>
        <w:t>8.1 API Integration Test Matrix</w:t>
      </w:r>
    </w:p>
    <w:p>
      <w:pPr>
        <w:spacing w:before="0" w:after="120" w:line="276" w:lineRule="auto"/>
        <w:jc w:val="left"/>
      </w:pPr>
      <w:r>
        <w:rPr>
          <w:rFonts w:ascii="Calibri" w:hAnsi="Calibri"/>
          <w:color w:val="334155"/>
          <w:sz w:val="21"/>
        </w:rPr>
        <w:t>System endpoints were validated using Postman and automated test suites covering positive, boundary, and negative error scenarios.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fill="1E293B"/>
            <w:vAlign w:val="center"/>
          </w:tcPr>
          <w:p>
            <w:pPr>
              <w:spacing w:before="40" w:after="40"/>
            </w:pPr>
            <w:r>
              <w:rPr>
                <w:rFonts w:ascii="Calibri" w:hAnsi="Calibri"/>
                <w:b/>
                <w:color w:val="FFFFFF"/>
                <w:sz w:val="19"/>
              </w:rPr>
              <w:t>Test ID</w:t>
            </w:r>
          </w:p>
        </w:tc>
        <w:tc>
          <w:tcPr>
            <w:tcW w:type="dxa" w:w="2160"/>
            <w:shd w:fill="1E293B"/>
            <w:vAlign w:val="center"/>
          </w:tcPr>
          <w:p>
            <w:pPr>
              <w:spacing w:before="40" w:after="40"/>
            </w:pPr>
            <w:r>
              <w:rPr>
                <w:rFonts w:ascii="Calibri" w:hAnsi="Calibri"/>
                <w:b/>
                <w:color w:val="FFFFFF"/>
                <w:sz w:val="19"/>
              </w:rPr>
              <w:t>Target Endpoint</w:t>
            </w:r>
          </w:p>
        </w:tc>
        <w:tc>
          <w:tcPr>
            <w:tcW w:type="dxa" w:w="2880"/>
            <w:shd w:fill="1E293B"/>
            <w:vAlign w:val="center"/>
          </w:tcPr>
          <w:p>
            <w:pPr>
              <w:spacing w:before="40" w:after="40"/>
            </w:pPr>
            <w:r>
              <w:rPr>
                <w:rFonts w:ascii="Calibri" w:hAnsi="Calibri"/>
                <w:b/>
                <w:color w:val="FFFFFF"/>
                <w:sz w:val="19"/>
              </w:rPr>
              <w:t>Test Scenario &amp; Input</w:t>
            </w:r>
          </w:p>
        </w:tc>
        <w:tc>
          <w:tcPr>
            <w:tcW w:type="dxa" w:w="1296"/>
            <w:shd w:fill="1E293B"/>
            <w:vAlign w:val="center"/>
          </w:tcPr>
          <w:p>
            <w:pPr>
              <w:spacing w:before="40" w:after="40"/>
            </w:pPr>
            <w:r>
              <w:rPr>
                <w:rFonts w:ascii="Calibri" w:hAnsi="Calibri"/>
                <w:b/>
                <w:color w:val="FFFFFF"/>
                <w:sz w:val="19"/>
              </w:rPr>
              <w:t>Expected Status</w:t>
            </w:r>
          </w:p>
        </w:tc>
        <w:tc>
          <w:tcPr>
            <w:tcW w:type="dxa" w:w="1872"/>
            <w:shd w:fill="1E293B"/>
            <w:vAlign w:val="center"/>
          </w:tcPr>
          <w:p>
            <w:pPr>
              <w:spacing w:before="40" w:after="40"/>
            </w:pPr>
            <w:r>
              <w:rPr>
                <w:rFonts w:ascii="Calibri" w:hAnsi="Calibri"/>
                <w:b/>
                <w:color w:val="FFFFFF"/>
                <w:sz w:val="19"/>
              </w:rPr>
              <w:t>Observed Result</w:t>
            </w:r>
          </w:p>
        </w:tc>
      </w:tr>
      <w:tr>
        <w:tc>
          <w:tcPr>
            <w:tcW w:type="dxa" w:w="1152"/>
            <w:shd w:fill="FFFFFF"/>
            <w:vAlign w:val="center"/>
          </w:tcPr>
          <w:p>
            <w:pPr>
              <w:spacing w:before="30" w:after="30" w:line="264" w:lineRule="auto"/>
            </w:pPr>
            <w:r>
              <w:rPr>
                <w:rFonts w:ascii="Calibri" w:hAnsi="Calibri"/>
                <w:color w:val="334155"/>
                <w:sz w:val="18"/>
              </w:rPr>
              <w:t>TC-AUTH-01</w:t>
            </w:r>
          </w:p>
        </w:tc>
        <w:tc>
          <w:tcPr>
            <w:tcW w:type="dxa" w:w="2160"/>
            <w:shd w:fill="FFFFFF"/>
            <w:vAlign w:val="center"/>
          </w:tcPr>
          <w:p>
            <w:pPr>
              <w:spacing w:before="30" w:after="30" w:line="264" w:lineRule="auto"/>
            </w:pPr>
            <w:r>
              <w:rPr>
                <w:rFonts w:ascii="Calibri" w:hAnsi="Calibri"/>
                <w:color w:val="334155"/>
                <w:sz w:val="18"/>
              </w:rPr>
              <w:t>POST /api/auth/register</w:t>
            </w:r>
          </w:p>
        </w:tc>
        <w:tc>
          <w:tcPr>
            <w:tcW w:type="dxa" w:w="2880"/>
            <w:shd w:fill="FFFFFF"/>
            <w:vAlign w:val="center"/>
          </w:tcPr>
          <w:p>
            <w:pPr>
              <w:spacing w:before="30" w:after="30" w:line="264" w:lineRule="auto"/>
            </w:pPr>
            <w:r>
              <w:rPr>
                <w:rFonts w:ascii="Calibri" w:hAnsi="Calibri"/>
                <w:color w:val="334155"/>
                <w:sz w:val="18"/>
              </w:rPr>
              <w:t>Valid student registration data</w:t>
            </w:r>
          </w:p>
        </w:tc>
        <w:tc>
          <w:tcPr>
            <w:tcW w:type="dxa" w:w="1296"/>
            <w:shd w:fill="FFFFFF"/>
            <w:vAlign w:val="center"/>
          </w:tcPr>
          <w:p>
            <w:pPr>
              <w:spacing w:before="30" w:after="30" w:line="264" w:lineRule="auto"/>
            </w:pPr>
            <w:r>
              <w:rPr>
                <w:rFonts w:ascii="Calibri" w:hAnsi="Calibri"/>
                <w:color w:val="334155"/>
                <w:sz w:val="18"/>
              </w:rPr>
              <w:t>201 Created</w:t>
            </w:r>
          </w:p>
        </w:tc>
        <w:tc>
          <w:tcPr>
            <w:tcW w:type="dxa" w:w="1872"/>
            <w:shd w:fill="FFFFFF"/>
            <w:vAlign w:val="center"/>
          </w:tcPr>
          <w:p>
            <w:pPr>
              <w:spacing w:before="30" w:after="30" w:line="264" w:lineRule="auto"/>
            </w:pPr>
            <w:r>
              <w:rPr>
                <w:rFonts w:ascii="Calibri" w:hAnsi="Calibri"/>
                <w:color w:val="334155"/>
                <w:sz w:val="18"/>
              </w:rPr>
              <w:t>PASS - User saved, JWT returned.</w:t>
            </w:r>
          </w:p>
        </w:tc>
      </w:tr>
      <w:tr>
        <w:tc>
          <w:tcPr>
            <w:tcW w:type="dxa" w:w="1152"/>
            <w:shd w:fill="F1F5F9"/>
            <w:vAlign w:val="center"/>
          </w:tcPr>
          <w:p>
            <w:pPr>
              <w:spacing w:before="30" w:after="30" w:line="264" w:lineRule="auto"/>
            </w:pPr>
            <w:r>
              <w:rPr>
                <w:rFonts w:ascii="Calibri" w:hAnsi="Calibri"/>
                <w:color w:val="334155"/>
                <w:sz w:val="18"/>
              </w:rPr>
              <w:t>TC-AUTH-02</w:t>
            </w:r>
          </w:p>
        </w:tc>
        <w:tc>
          <w:tcPr>
            <w:tcW w:type="dxa" w:w="2160"/>
            <w:shd w:fill="F1F5F9"/>
            <w:vAlign w:val="center"/>
          </w:tcPr>
          <w:p>
            <w:pPr>
              <w:spacing w:before="30" w:after="30" w:line="264" w:lineRule="auto"/>
            </w:pPr>
            <w:r>
              <w:rPr>
                <w:rFonts w:ascii="Calibri" w:hAnsi="Calibri"/>
                <w:color w:val="334155"/>
                <w:sz w:val="18"/>
              </w:rPr>
              <w:t>POST /api/auth/register</w:t>
            </w:r>
          </w:p>
        </w:tc>
        <w:tc>
          <w:tcPr>
            <w:tcW w:type="dxa" w:w="2880"/>
            <w:shd w:fill="F1F5F9"/>
            <w:vAlign w:val="center"/>
          </w:tcPr>
          <w:p>
            <w:pPr>
              <w:spacing w:before="30" w:after="30" w:line="264" w:lineRule="auto"/>
            </w:pPr>
            <w:r>
              <w:rPr>
                <w:rFonts w:ascii="Calibri" w:hAnsi="Calibri"/>
                <w:color w:val="334155"/>
                <w:sz w:val="18"/>
              </w:rPr>
              <w:t>Duplicate email registration</w:t>
            </w:r>
          </w:p>
        </w:tc>
        <w:tc>
          <w:tcPr>
            <w:tcW w:type="dxa" w:w="1296"/>
            <w:shd w:fill="F1F5F9"/>
            <w:vAlign w:val="center"/>
          </w:tcPr>
          <w:p>
            <w:pPr>
              <w:spacing w:before="30" w:after="30" w:line="264" w:lineRule="auto"/>
            </w:pPr>
            <w:r>
              <w:rPr>
                <w:rFonts w:ascii="Calibri" w:hAnsi="Calibri"/>
                <w:color w:val="334155"/>
                <w:sz w:val="18"/>
              </w:rPr>
              <w:t>409 Conflict</w:t>
            </w:r>
          </w:p>
        </w:tc>
        <w:tc>
          <w:tcPr>
            <w:tcW w:type="dxa" w:w="1872"/>
            <w:shd w:fill="F1F5F9"/>
            <w:vAlign w:val="center"/>
          </w:tcPr>
          <w:p>
            <w:pPr>
              <w:spacing w:before="30" w:after="30" w:line="264" w:lineRule="auto"/>
            </w:pPr>
            <w:r>
              <w:rPr>
                <w:rFonts w:ascii="Calibri" w:hAnsi="Calibri"/>
                <w:color w:val="334155"/>
                <w:sz w:val="18"/>
              </w:rPr>
              <w:t>PASS - Handled with duplicate alert message.</w:t>
            </w:r>
          </w:p>
        </w:tc>
      </w:tr>
      <w:tr>
        <w:tc>
          <w:tcPr>
            <w:tcW w:type="dxa" w:w="1152"/>
            <w:shd w:fill="FFFFFF"/>
            <w:vAlign w:val="center"/>
          </w:tcPr>
          <w:p>
            <w:pPr>
              <w:spacing w:before="30" w:after="30" w:line="264" w:lineRule="auto"/>
            </w:pPr>
            <w:r>
              <w:rPr>
                <w:rFonts w:ascii="Calibri" w:hAnsi="Calibri"/>
                <w:color w:val="334155"/>
                <w:sz w:val="18"/>
              </w:rPr>
              <w:t>TC-AUTH-03</w:t>
            </w:r>
          </w:p>
        </w:tc>
        <w:tc>
          <w:tcPr>
            <w:tcW w:type="dxa" w:w="2160"/>
            <w:shd w:fill="FFFFFF"/>
            <w:vAlign w:val="center"/>
          </w:tcPr>
          <w:p>
            <w:pPr>
              <w:spacing w:before="30" w:after="30" w:line="264" w:lineRule="auto"/>
            </w:pPr>
            <w:r>
              <w:rPr>
                <w:rFonts w:ascii="Calibri" w:hAnsi="Calibri"/>
                <w:color w:val="334155"/>
                <w:sz w:val="18"/>
              </w:rPr>
              <w:t>POST /api/auth/login</w:t>
            </w:r>
          </w:p>
        </w:tc>
        <w:tc>
          <w:tcPr>
            <w:tcW w:type="dxa" w:w="2880"/>
            <w:shd w:fill="FFFFFF"/>
            <w:vAlign w:val="center"/>
          </w:tcPr>
          <w:p>
            <w:pPr>
              <w:spacing w:before="30" w:after="30" w:line="264" w:lineRule="auto"/>
            </w:pPr>
            <w:r>
              <w:rPr>
                <w:rFonts w:ascii="Calibri" w:hAnsi="Calibri"/>
                <w:color w:val="334155"/>
                <w:sz w:val="18"/>
              </w:rPr>
              <w:t>Invalid password attempt</w:t>
            </w:r>
          </w:p>
        </w:tc>
        <w:tc>
          <w:tcPr>
            <w:tcW w:type="dxa" w:w="1296"/>
            <w:shd w:fill="FFFFFF"/>
            <w:vAlign w:val="center"/>
          </w:tcPr>
          <w:p>
            <w:pPr>
              <w:spacing w:before="30" w:after="30" w:line="264" w:lineRule="auto"/>
            </w:pPr>
            <w:r>
              <w:rPr>
                <w:rFonts w:ascii="Calibri" w:hAnsi="Calibri"/>
                <w:color w:val="334155"/>
                <w:sz w:val="18"/>
              </w:rPr>
              <w:t>401 Unauthorized</w:t>
            </w:r>
          </w:p>
        </w:tc>
        <w:tc>
          <w:tcPr>
            <w:tcW w:type="dxa" w:w="1872"/>
            <w:shd w:fill="FFFFFF"/>
            <w:vAlign w:val="center"/>
          </w:tcPr>
          <w:p>
            <w:pPr>
              <w:spacing w:before="30" w:after="30" w:line="264" w:lineRule="auto"/>
            </w:pPr>
            <w:r>
              <w:rPr>
                <w:rFonts w:ascii="Calibri" w:hAnsi="Calibri"/>
                <w:color w:val="334155"/>
                <w:sz w:val="18"/>
              </w:rPr>
              <w:t>PASS - Access denied, generic error returned.</w:t>
            </w:r>
          </w:p>
        </w:tc>
      </w:tr>
      <w:tr>
        <w:tc>
          <w:tcPr>
            <w:tcW w:type="dxa" w:w="1152"/>
            <w:shd w:fill="F1F5F9"/>
            <w:vAlign w:val="center"/>
          </w:tcPr>
          <w:p>
            <w:pPr>
              <w:spacing w:before="30" w:after="30" w:line="264" w:lineRule="auto"/>
            </w:pPr>
            <w:r>
              <w:rPr>
                <w:rFonts w:ascii="Calibri" w:hAnsi="Calibri"/>
                <w:color w:val="334155"/>
                <w:sz w:val="18"/>
              </w:rPr>
              <w:t>TC-SESS-01</w:t>
            </w:r>
          </w:p>
        </w:tc>
        <w:tc>
          <w:tcPr>
            <w:tcW w:type="dxa" w:w="2160"/>
            <w:shd w:fill="F1F5F9"/>
            <w:vAlign w:val="center"/>
          </w:tcPr>
          <w:p>
            <w:pPr>
              <w:spacing w:before="30" w:after="30" w:line="264" w:lineRule="auto"/>
            </w:pPr>
            <w:r>
              <w:rPr>
                <w:rFonts w:ascii="Calibri" w:hAnsi="Calibri"/>
                <w:color w:val="334155"/>
                <w:sz w:val="18"/>
              </w:rPr>
              <w:t>GET /api/sessions</w:t>
            </w:r>
          </w:p>
        </w:tc>
        <w:tc>
          <w:tcPr>
            <w:tcW w:type="dxa" w:w="2880"/>
            <w:shd w:fill="F1F5F9"/>
            <w:vAlign w:val="center"/>
          </w:tcPr>
          <w:p>
            <w:pPr>
              <w:spacing w:before="30" w:after="30" w:line="264" w:lineRule="auto"/>
            </w:pPr>
            <w:r>
              <w:rPr>
                <w:rFonts w:ascii="Calibri" w:hAnsi="Calibri"/>
                <w:color w:val="334155"/>
                <w:sz w:val="18"/>
              </w:rPr>
              <w:t>Query with category='Coding' &amp; status='Open'</w:t>
            </w:r>
          </w:p>
        </w:tc>
        <w:tc>
          <w:tcPr>
            <w:tcW w:type="dxa" w:w="1296"/>
            <w:shd w:fill="F1F5F9"/>
            <w:vAlign w:val="center"/>
          </w:tcPr>
          <w:p>
            <w:pPr>
              <w:spacing w:before="30" w:after="30" w:line="264" w:lineRule="auto"/>
            </w:pPr>
            <w:r>
              <w:rPr>
                <w:rFonts w:ascii="Calibri" w:hAnsi="Calibri"/>
                <w:color w:val="334155"/>
                <w:sz w:val="18"/>
              </w:rPr>
              <w:t>200 OK</w:t>
            </w:r>
          </w:p>
        </w:tc>
        <w:tc>
          <w:tcPr>
            <w:tcW w:type="dxa" w:w="1872"/>
            <w:shd w:fill="F1F5F9"/>
            <w:vAlign w:val="center"/>
          </w:tcPr>
          <w:p>
            <w:pPr>
              <w:spacing w:before="30" w:after="30" w:line="264" w:lineRule="auto"/>
            </w:pPr>
            <w:r>
              <w:rPr>
                <w:rFonts w:ascii="Calibri" w:hAnsi="Calibri"/>
                <w:color w:val="334155"/>
                <w:sz w:val="18"/>
              </w:rPr>
              <w:t>PASS - Returns filtered session list.</w:t>
            </w:r>
          </w:p>
        </w:tc>
      </w:tr>
      <w:tr>
        <w:tc>
          <w:tcPr>
            <w:tcW w:type="dxa" w:w="1152"/>
            <w:shd w:fill="FFFFFF"/>
            <w:vAlign w:val="center"/>
          </w:tcPr>
          <w:p>
            <w:pPr>
              <w:spacing w:before="30" w:after="30" w:line="264" w:lineRule="auto"/>
            </w:pPr>
            <w:r>
              <w:rPr>
                <w:rFonts w:ascii="Calibri" w:hAnsi="Calibri"/>
                <w:color w:val="334155"/>
                <w:sz w:val="18"/>
              </w:rPr>
              <w:t>TC-SESS-02</w:t>
            </w:r>
          </w:p>
        </w:tc>
        <w:tc>
          <w:tcPr>
            <w:tcW w:type="dxa" w:w="2160"/>
            <w:shd w:fill="FFFFFF"/>
            <w:vAlign w:val="center"/>
          </w:tcPr>
          <w:p>
            <w:pPr>
              <w:spacing w:before="30" w:after="30" w:line="264" w:lineRule="auto"/>
            </w:pPr>
            <w:r>
              <w:rPr>
                <w:rFonts w:ascii="Calibri" w:hAnsi="Calibri"/>
                <w:color w:val="334155"/>
                <w:sz w:val="18"/>
              </w:rPr>
              <w:t>POST /api/sessions</w:t>
            </w:r>
          </w:p>
        </w:tc>
        <w:tc>
          <w:tcPr>
            <w:tcW w:type="dxa" w:w="2880"/>
            <w:shd w:fill="FFFFFF"/>
            <w:vAlign w:val="center"/>
          </w:tcPr>
          <w:p>
            <w:pPr>
              <w:spacing w:before="30" w:after="30" w:line="264" w:lineRule="auto"/>
            </w:pPr>
            <w:r>
              <w:rPr>
                <w:rFonts w:ascii="Calibri" w:hAnsi="Calibri"/>
                <w:color w:val="334155"/>
                <w:sz w:val="18"/>
              </w:rPr>
              <w:t>Unauthenticated session creation attempt</w:t>
            </w:r>
          </w:p>
        </w:tc>
        <w:tc>
          <w:tcPr>
            <w:tcW w:type="dxa" w:w="1296"/>
            <w:shd w:fill="FFFFFF"/>
            <w:vAlign w:val="center"/>
          </w:tcPr>
          <w:p>
            <w:pPr>
              <w:spacing w:before="30" w:after="30" w:line="264" w:lineRule="auto"/>
            </w:pPr>
            <w:r>
              <w:rPr>
                <w:rFonts w:ascii="Calibri" w:hAnsi="Calibri"/>
                <w:color w:val="334155"/>
                <w:sz w:val="18"/>
              </w:rPr>
              <w:t>401 Unauthorized</w:t>
            </w:r>
          </w:p>
        </w:tc>
        <w:tc>
          <w:tcPr>
            <w:tcW w:type="dxa" w:w="1872"/>
            <w:shd w:fill="FFFFFF"/>
            <w:vAlign w:val="center"/>
          </w:tcPr>
          <w:p>
            <w:pPr>
              <w:spacing w:before="30" w:after="30" w:line="264" w:lineRule="auto"/>
            </w:pPr>
            <w:r>
              <w:rPr>
                <w:rFonts w:ascii="Calibri" w:hAnsi="Calibri"/>
                <w:color w:val="334155"/>
                <w:sz w:val="18"/>
              </w:rPr>
              <w:t>PASS - Blocked by JWT protect middleware.</w:t>
            </w:r>
          </w:p>
        </w:tc>
      </w:tr>
      <w:tr>
        <w:tc>
          <w:tcPr>
            <w:tcW w:type="dxa" w:w="1152"/>
            <w:shd w:fill="F1F5F9"/>
            <w:vAlign w:val="center"/>
          </w:tcPr>
          <w:p>
            <w:pPr>
              <w:spacing w:before="30" w:after="30" w:line="264" w:lineRule="auto"/>
            </w:pPr>
            <w:r>
              <w:rPr>
                <w:rFonts w:ascii="Calibri" w:hAnsi="Calibri"/>
                <w:color w:val="334155"/>
                <w:sz w:val="18"/>
              </w:rPr>
              <w:t>TC-BOOK-01</w:t>
            </w:r>
          </w:p>
        </w:tc>
        <w:tc>
          <w:tcPr>
            <w:tcW w:type="dxa" w:w="2160"/>
            <w:shd w:fill="F1F5F9"/>
            <w:vAlign w:val="center"/>
          </w:tcPr>
          <w:p>
            <w:pPr>
              <w:spacing w:before="30" w:after="30" w:line="264" w:lineRule="auto"/>
            </w:pPr>
            <w:r>
              <w:rPr>
                <w:rFonts w:ascii="Calibri" w:hAnsi="Calibri"/>
                <w:color w:val="334155"/>
                <w:sz w:val="18"/>
              </w:rPr>
              <w:t>POST /api/bookings</w:t>
            </w:r>
          </w:p>
        </w:tc>
        <w:tc>
          <w:tcPr>
            <w:tcW w:type="dxa" w:w="2880"/>
            <w:shd w:fill="F1F5F9"/>
            <w:vAlign w:val="center"/>
          </w:tcPr>
          <w:p>
            <w:pPr>
              <w:spacing w:before="30" w:after="30" w:line="264" w:lineRule="auto"/>
            </w:pPr>
            <w:r>
              <w:rPr>
                <w:rFonts w:ascii="Calibri" w:hAnsi="Calibri"/>
                <w:color w:val="334155"/>
                <w:sz w:val="18"/>
              </w:rPr>
              <w:t>Student requests own offering</w:t>
            </w:r>
          </w:p>
        </w:tc>
        <w:tc>
          <w:tcPr>
            <w:tcW w:type="dxa" w:w="1296"/>
            <w:shd w:fill="F1F5F9"/>
            <w:vAlign w:val="center"/>
          </w:tcPr>
          <w:p>
            <w:pPr>
              <w:spacing w:before="30" w:after="30" w:line="264" w:lineRule="auto"/>
            </w:pPr>
            <w:r>
              <w:rPr>
                <w:rFonts w:ascii="Calibri" w:hAnsi="Calibri"/>
                <w:color w:val="334155"/>
                <w:sz w:val="18"/>
              </w:rPr>
              <w:t>400 Bad Request</w:t>
            </w:r>
          </w:p>
        </w:tc>
        <w:tc>
          <w:tcPr>
            <w:tcW w:type="dxa" w:w="1872"/>
            <w:shd w:fill="F1F5F9"/>
            <w:vAlign w:val="center"/>
          </w:tcPr>
          <w:p>
            <w:pPr>
              <w:spacing w:before="30" w:after="30" w:line="264" w:lineRule="auto"/>
            </w:pPr>
            <w:r>
              <w:rPr>
                <w:rFonts w:ascii="Calibri" w:hAnsi="Calibri"/>
                <w:color w:val="334155"/>
                <w:sz w:val="18"/>
              </w:rPr>
              <w:t>PASS - Prevented by self-booking guard.</w:t>
            </w:r>
          </w:p>
        </w:tc>
      </w:tr>
      <w:tr>
        <w:tc>
          <w:tcPr>
            <w:tcW w:type="dxa" w:w="1152"/>
            <w:shd w:fill="FFFFFF"/>
            <w:vAlign w:val="center"/>
          </w:tcPr>
          <w:p>
            <w:pPr>
              <w:spacing w:before="30" w:after="30" w:line="264" w:lineRule="auto"/>
            </w:pPr>
            <w:r>
              <w:rPr>
                <w:rFonts w:ascii="Calibri" w:hAnsi="Calibri"/>
                <w:color w:val="334155"/>
                <w:sz w:val="18"/>
              </w:rPr>
              <w:t>TC-BOOK-02</w:t>
            </w:r>
          </w:p>
        </w:tc>
        <w:tc>
          <w:tcPr>
            <w:tcW w:type="dxa" w:w="2160"/>
            <w:shd w:fill="FFFFFF"/>
            <w:vAlign w:val="center"/>
          </w:tcPr>
          <w:p>
            <w:pPr>
              <w:spacing w:before="30" w:after="30" w:line="264" w:lineRule="auto"/>
            </w:pPr>
            <w:r>
              <w:rPr>
                <w:rFonts w:ascii="Calibri" w:hAnsi="Calibri"/>
                <w:color w:val="334155"/>
                <w:sz w:val="18"/>
              </w:rPr>
              <w:t>PATCH /api/bookings/:id/status</w:t>
            </w:r>
          </w:p>
        </w:tc>
        <w:tc>
          <w:tcPr>
            <w:tcW w:type="dxa" w:w="2880"/>
            <w:shd w:fill="FFFFFF"/>
            <w:vAlign w:val="center"/>
          </w:tcPr>
          <w:p>
            <w:pPr>
              <w:spacing w:before="30" w:after="30" w:line="264" w:lineRule="auto"/>
            </w:pPr>
            <w:r>
              <w:rPr>
                <w:rFonts w:ascii="Calibri" w:hAnsi="Calibri"/>
                <w:color w:val="334155"/>
                <w:sz w:val="18"/>
              </w:rPr>
              <w:t>Host accepts request; conflicting requests exist</w:t>
            </w:r>
          </w:p>
        </w:tc>
        <w:tc>
          <w:tcPr>
            <w:tcW w:type="dxa" w:w="1296"/>
            <w:shd w:fill="FFFFFF"/>
            <w:vAlign w:val="center"/>
          </w:tcPr>
          <w:p>
            <w:pPr>
              <w:spacing w:before="30" w:after="30" w:line="264" w:lineRule="auto"/>
            </w:pPr>
            <w:r>
              <w:rPr>
                <w:rFonts w:ascii="Calibri" w:hAnsi="Calibri"/>
                <w:color w:val="334155"/>
                <w:sz w:val="18"/>
              </w:rPr>
              <w:t>200 OK</w:t>
            </w:r>
          </w:p>
        </w:tc>
        <w:tc>
          <w:tcPr>
            <w:tcW w:type="dxa" w:w="1872"/>
            <w:shd w:fill="FFFFFF"/>
            <w:vAlign w:val="center"/>
          </w:tcPr>
          <w:p>
            <w:pPr>
              <w:spacing w:before="30" w:after="30" w:line="264" w:lineRule="auto"/>
            </w:pPr>
            <w:r>
              <w:rPr>
                <w:rFonts w:ascii="Calibri" w:hAnsi="Calibri"/>
                <w:color w:val="334155"/>
                <w:sz w:val="18"/>
              </w:rPr>
              <w:t>PASS - Session becomes 'Booked', competitor rejected.</w:t>
            </w:r>
          </w:p>
        </w:tc>
      </w:tr>
      <w:tr>
        <w:tc>
          <w:tcPr>
            <w:tcW w:type="dxa" w:w="1152"/>
            <w:shd w:fill="F1F5F9"/>
            <w:vAlign w:val="center"/>
          </w:tcPr>
          <w:p>
            <w:pPr>
              <w:spacing w:before="30" w:after="30" w:line="264" w:lineRule="auto"/>
            </w:pPr>
            <w:r>
              <w:rPr>
                <w:rFonts w:ascii="Calibri" w:hAnsi="Calibri"/>
                <w:color w:val="334155"/>
                <w:sz w:val="18"/>
              </w:rPr>
              <w:t>TC-BOOK-03</w:t>
            </w:r>
          </w:p>
        </w:tc>
        <w:tc>
          <w:tcPr>
            <w:tcW w:type="dxa" w:w="2160"/>
            <w:shd w:fill="F1F5F9"/>
            <w:vAlign w:val="center"/>
          </w:tcPr>
          <w:p>
            <w:pPr>
              <w:spacing w:before="30" w:after="30" w:line="264" w:lineRule="auto"/>
            </w:pPr>
            <w:r>
              <w:rPr>
                <w:rFonts w:ascii="Calibri" w:hAnsi="Calibri"/>
                <w:color w:val="334155"/>
                <w:sz w:val="18"/>
              </w:rPr>
              <w:t>PATCH /api/bookings/:id/cancel</w:t>
            </w:r>
          </w:p>
        </w:tc>
        <w:tc>
          <w:tcPr>
            <w:tcW w:type="dxa" w:w="2880"/>
            <w:shd w:fill="F1F5F9"/>
            <w:vAlign w:val="center"/>
          </w:tcPr>
          <w:p>
            <w:pPr>
              <w:spacing w:before="30" w:after="30" w:line="264" w:lineRule="auto"/>
            </w:pPr>
            <w:r>
              <w:rPr>
                <w:rFonts w:ascii="Calibri" w:hAnsi="Calibri"/>
                <w:color w:val="334155"/>
                <w:sz w:val="18"/>
              </w:rPr>
              <w:t>Accepted booking cancelled by requester</w:t>
            </w:r>
          </w:p>
        </w:tc>
        <w:tc>
          <w:tcPr>
            <w:tcW w:type="dxa" w:w="1296"/>
            <w:shd w:fill="F1F5F9"/>
            <w:vAlign w:val="center"/>
          </w:tcPr>
          <w:p>
            <w:pPr>
              <w:spacing w:before="30" w:after="30" w:line="264" w:lineRule="auto"/>
            </w:pPr>
            <w:r>
              <w:rPr>
                <w:rFonts w:ascii="Calibri" w:hAnsi="Calibri"/>
                <w:color w:val="334155"/>
                <w:sz w:val="18"/>
              </w:rPr>
              <w:t>200 OK</w:t>
            </w:r>
          </w:p>
        </w:tc>
        <w:tc>
          <w:tcPr>
            <w:tcW w:type="dxa" w:w="1872"/>
            <w:shd w:fill="F1F5F9"/>
            <w:vAlign w:val="center"/>
          </w:tcPr>
          <w:p>
            <w:pPr>
              <w:spacing w:before="30" w:after="30" w:line="264" w:lineRule="auto"/>
            </w:pPr>
            <w:r>
              <w:rPr>
                <w:rFonts w:ascii="Calibri" w:hAnsi="Calibri"/>
                <w:color w:val="334155"/>
                <w:sz w:val="18"/>
              </w:rPr>
              <w:t>PASS - Session reverts to 'Open'.</w:t>
            </w:r>
          </w:p>
        </w:tc>
      </w:tr>
    </w:tbl>
    <w:p>
      <w:pPr>
        <w:spacing w:before="40" w:after="160"/>
      </w:pPr>
    </w:p>
    <w:p>
      <w:pPr>
        <w:pStyle w:val="Heading2"/>
      </w:pPr>
      <w:r>
        <w:t>8.2 User Acceptance Testing (UAT)</w:t>
      </w:r>
    </w:p>
    <w:p>
      <w:pPr>
        <w:pStyle w:val="ListBullet"/>
        <w:spacing w:before="20" w:after="60" w:line="276" w:lineRule="auto"/>
      </w:pPr>
      <w:r>
        <w:rPr>
          <w:rFonts w:ascii="Calibri" w:hAnsi="Calibri"/>
          <w:b/>
          <w:color w:val="1E293B"/>
          <w:sz w:val="21"/>
        </w:rPr>
        <w:t xml:space="preserve">Scenario A (Student Discovery Walkthrough): </w:t>
      </w:r>
      <w:r>
        <w:rPr>
          <w:rFonts w:ascii="Calibri" w:hAnsi="Calibri"/>
          <w:color w:val="334155"/>
          <w:sz w:val="21"/>
        </w:rPr>
        <w:t>A student visits the marketplace, applies the 'Notes' topic filter, locates 'BCA Semester 5 Web Technologies Handwritten Notes', views host details, and submits a request note in under 45 seconds.</w:t>
      </w:r>
    </w:p>
    <w:p>
      <w:pPr>
        <w:pStyle w:val="ListBullet"/>
        <w:spacing w:before="20" w:after="60" w:line="276" w:lineRule="auto"/>
      </w:pPr>
      <w:r>
        <w:rPr>
          <w:rFonts w:ascii="Calibri" w:hAnsi="Calibri"/>
          <w:b/>
          <w:color w:val="1E293B"/>
          <w:sz w:val="21"/>
        </w:rPr>
        <w:t xml:space="preserve">Scenario B (Host Fulfillment Walkthrough): </w:t>
      </w:r>
      <w:r>
        <w:rPr>
          <w:rFonts w:ascii="Calibri" w:hAnsi="Calibri"/>
          <w:color w:val="334155"/>
          <w:sz w:val="21"/>
        </w:rPr>
        <w:t>The session host logs into their dashboard, sees an incoming request with an amber badge indicator, reviews the requester's note, clicks 'Accept', and verifies the session is immediately marked 'Booked'.</w:t>
      </w:r>
    </w:p>
    <w:p>
      <w:pPr>
        <w:pStyle w:val="ListBullet"/>
        <w:spacing w:before="20" w:after="60" w:line="276" w:lineRule="auto"/>
      </w:pPr>
      <w:r>
        <w:rPr>
          <w:rFonts w:ascii="Calibri" w:hAnsi="Calibri"/>
          <w:b/>
          <w:color w:val="1E293B"/>
          <w:sz w:val="21"/>
        </w:rPr>
        <w:t xml:space="preserve">Scenario C (Session Lifecycle Completion): </w:t>
      </w:r>
      <w:r>
        <w:rPr>
          <w:rFonts w:ascii="Calibri" w:hAnsi="Calibri"/>
          <w:color w:val="334155"/>
          <w:sz w:val="21"/>
        </w:rPr>
        <w:t>After completing the collaborative notes review, the host clicks 'Mark Completed' in the dashboard, transferring the record to the immutable 'Completed History' log.</w:t>
      </w:r>
    </w:p>
    <w:p>
      <w:pPr>
        <w:pStyle w:val="Heading1"/>
      </w:pPr>
      <w:r>
        <w:t>9. Conclusion &amp; Future Enhancements</w:t>
      </w:r>
    </w:p>
    <w:p>
      <w:pPr>
        <w:pStyle w:val="Heading2"/>
      </w:pPr>
      <w:r>
        <w:t>9.1 Project Outcomes &amp; Academic Conclusion</w:t>
      </w:r>
    </w:p>
    <w:p>
      <w:pPr>
        <w:spacing w:before="0" w:after="120" w:line="276" w:lineRule="auto"/>
        <w:jc w:val="left"/>
      </w:pPr>
      <w:r>
        <w:rPr>
          <w:rFonts w:ascii="Calibri" w:hAnsi="Calibri"/>
          <w:color w:val="334155"/>
          <w:sz w:val="21"/>
        </w:rPr>
        <w:t>The TimeTrade: Student Time-Exchange Board project demonstrates a comprehensive, enterprise-ready implementation of modern full-stack web engineering principles for the BCA Semester 5 Capstone curriculum. By successfully unifying a decoupled React 18 Single Page Application with a secured Node.js/Express REST backend and MongoDB document storage, the platform bridges the critical gap between academic peer support needs and structured collaboration. All functional requirements—including user onboarding, full CRUD offerings, debounced marketplace search, and the two-sided slot reservation state machine—have been realized and verified with zero production errors.</w:t>
      </w:r>
    </w:p>
    <w:p>
      <w:pPr>
        <w:pStyle w:val="Heading2"/>
      </w:pPr>
      <w:r>
        <w:t>9.2 Future Enhancement Roadmap</w:t>
      </w:r>
    </w:p>
    <w:p>
      <w:pPr>
        <w:pStyle w:val="ListBullet"/>
        <w:spacing w:before="20" w:after="60" w:line="276" w:lineRule="auto"/>
      </w:pPr>
      <w:r>
        <w:rPr>
          <w:rFonts w:ascii="Calibri" w:hAnsi="Calibri"/>
          <w:b/>
          <w:color w:val="1E293B"/>
          <w:sz w:val="21"/>
        </w:rPr>
        <w:t xml:space="preserve">Real-Time WebSocket Chat (Socket.io): </w:t>
      </w:r>
      <w:r>
        <w:rPr>
          <w:rFonts w:ascii="Calibri" w:hAnsi="Calibri"/>
          <w:color w:val="334155"/>
          <w:sz w:val="21"/>
        </w:rPr>
        <w:t>Embed integrated peer messaging allowing students to chat and clarify session logistics directly within the slot request modal prior to host acceptance.</w:t>
      </w:r>
    </w:p>
    <w:p>
      <w:pPr>
        <w:pStyle w:val="ListBullet"/>
        <w:spacing w:before="20" w:after="60" w:line="276" w:lineRule="auto"/>
      </w:pPr>
      <w:r>
        <w:rPr>
          <w:rFonts w:ascii="Calibri" w:hAnsi="Calibri"/>
          <w:b/>
          <w:color w:val="1E293B"/>
          <w:sz w:val="21"/>
        </w:rPr>
        <w:t xml:space="preserve">Integrated WebRTC Video Study Rooms: </w:t>
      </w:r>
      <w:r>
        <w:rPr>
          <w:rFonts w:ascii="Calibri" w:hAnsi="Calibri"/>
          <w:color w:val="334155"/>
          <w:sz w:val="21"/>
        </w:rPr>
        <w:t>Provide one-click peer-to-peer audio/video rooms with screen sharing directly inside the TimeTrade browser interface for remote pair programming.</w:t>
      </w:r>
    </w:p>
    <w:p>
      <w:pPr>
        <w:pStyle w:val="ListBullet"/>
        <w:spacing w:before="20" w:after="60" w:line="276" w:lineRule="auto"/>
      </w:pPr>
      <w:r>
        <w:rPr>
          <w:rFonts w:ascii="Calibri" w:hAnsi="Calibri"/>
          <w:b/>
          <w:color w:val="1E293B"/>
          <w:sz w:val="21"/>
        </w:rPr>
        <w:t xml:space="preserve">Calendar Synchronization (.ics / Google Calendar API): </w:t>
      </w:r>
      <w:r>
        <w:rPr>
          <w:rFonts w:ascii="Calibri" w:hAnsi="Calibri"/>
          <w:color w:val="334155"/>
          <w:sz w:val="21"/>
        </w:rPr>
        <w:t>Enable automatic export of accepted session schedules into students' personal calendars with automated reminder alerts.</w:t>
      </w:r>
    </w:p>
    <w:p>
      <w:pPr>
        <w:pStyle w:val="ListBullet"/>
        <w:spacing w:before="20" w:after="60" w:line="276" w:lineRule="auto"/>
      </w:pPr>
      <w:r>
        <w:rPr>
          <w:rFonts w:ascii="Calibri" w:hAnsi="Calibri"/>
          <w:b/>
          <w:color w:val="1E293B"/>
          <w:sz w:val="21"/>
        </w:rPr>
        <w:t xml:space="preserve">Time Credit Wallet &amp; Student Karma System: </w:t>
      </w:r>
      <w:r>
        <w:rPr>
          <w:rFonts w:ascii="Calibri" w:hAnsi="Calibri"/>
          <w:color w:val="334155"/>
          <w:sz w:val="21"/>
        </w:rPr>
        <w:t>Introduce a digital credit ledger tracking time balances, accompanied by student review ratings (1-5 stars) and skill endorsements.</w:t>
      </w:r>
    </w:p>
    <w:p>
      <w:pPr>
        <w:pStyle w:val="ListBullet"/>
        <w:spacing w:before="20" w:after="60" w:line="276" w:lineRule="auto"/>
      </w:pPr>
      <w:r>
        <w:rPr>
          <w:rFonts w:ascii="Calibri" w:hAnsi="Calibri"/>
          <w:b/>
          <w:color w:val="1E293B"/>
          <w:sz w:val="21"/>
        </w:rPr>
        <w:t xml:space="preserve">Automated Push &amp; Email Notifications: </w:t>
      </w:r>
      <w:r>
        <w:rPr>
          <w:rFonts w:ascii="Calibri" w:hAnsi="Calibri"/>
          <w:color w:val="334155"/>
          <w:sz w:val="21"/>
        </w:rPr>
        <w:t>Implement transactional email notifications (via Nodemailer/SendGrid) alerting hosts when new slot requests arrive.</w:t>
      </w:r>
    </w:p>
    <w:p>
      <w:pPr>
        <w:pStyle w:val="Heading1"/>
      </w:pPr>
      <w:r>
        <w:t>10. References &amp; Appendix</w:t>
      </w:r>
    </w:p>
    <w:p>
      <w:pPr>
        <w:pStyle w:val="Heading2"/>
      </w:pPr>
      <w:r>
        <w:t>10.1 Technical &amp; Academic References</w:t>
      </w:r>
    </w:p>
    <w:p>
      <w:pPr>
        <w:pStyle w:val="ListBullet"/>
        <w:spacing w:before="20" w:after="60" w:line="276" w:lineRule="auto"/>
      </w:pPr>
      <w:r>
        <w:rPr>
          <w:rFonts w:ascii="Calibri" w:hAnsi="Calibri"/>
          <w:b/>
          <w:color w:val="1E293B"/>
          <w:sz w:val="21"/>
        </w:rPr>
        <w:t xml:space="preserve">React Documentation: </w:t>
      </w:r>
      <w:r>
        <w:rPr>
          <w:rFonts w:ascii="Calibri" w:hAnsi="Calibri"/>
          <w:color w:val="334155"/>
          <w:sz w:val="21"/>
        </w:rPr>
        <w:t>Meta Platforms Inc., 'React 18 &amp; Hooks Specification', https://react.dev</w:t>
      </w:r>
    </w:p>
    <w:p>
      <w:pPr>
        <w:pStyle w:val="ListBullet"/>
        <w:spacing w:before="20" w:after="60" w:line="276" w:lineRule="auto"/>
      </w:pPr>
      <w:r>
        <w:rPr>
          <w:rFonts w:ascii="Calibri" w:hAnsi="Calibri"/>
          <w:b/>
          <w:color w:val="1E293B"/>
          <w:sz w:val="21"/>
        </w:rPr>
        <w:t xml:space="preserve">Express.js Foundation: </w:t>
      </w:r>
      <w:r>
        <w:rPr>
          <w:rFonts w:ascii="Calibri" w:hAnsi="Calibri"/>
          <w:color w:val="334155"/>
          <w:sz w:val="21"/>
        </w:rPr>
        <w:t>StrongLoop / OpenJS Foundation, 'Express 4 REST Framework', https://expressjs.com</w:t>
      </w:r>
    </w:p>
    <w:p>
      <w:pPr>
        <w:pStyle w:val="ListBullet"/>
        <w:spacing w:before="20" w:after="60" w:line="276" w:lineRule="auto"/>
      </w:pPr>
      <w:r>
        <w:rPr>
          <w:rFonts w:ascii="Calibri" w:hAnsi="Calibri"/>
          <w:b/>
          <w:color w:val="1E293B"/>
          <w:sz w:val="21"/>
        </w:rPr>
        <w:t xml:space="preserve">MongoDB Mongoose ODM: </w:t>
      </w:r>
      <w:r>
        <w:rPr>
          <w:rFonts w:ascii="Calibri" w:hAnsi="Calibri"/>
          <w:color w:val="334155"/>
          <w:sz w:val="21"/>
        </w:rPr>
        <w:t>Automattic Inc., 'Mongoose v8 Schema Modeling Reference', https://mongoosejs.com</w:t>
      </w:r>
    </w:p>
    <w:p>
      <w:pPr>
        <w:pStyle w:val="ListBullet"/>
        <w:spacing w:before="20" w:after="60" w:line="276" w:lineRule="auto"/>
      </w:pPr>
      <w:r>
        <w:rPr>
          <w:rFonts w:ascii="Calibri" w:hAnsi="Calibri"/>
          <w:b/>
          <w:color w:val="1E293B"/>
          <w:sz w:val="21"/>
        </w:rPr>
        <w:t xml:space="preserve">Tailwind CSS: </w:t>
      </w:r>
      <w:r>
        <w:rPr>
          <w:rFonts w:ascii="Calibri" w:hAnsi="Calibri"/>
          <w:color w:val="334155"/>
          <w:sz w:val="21"/>
        </w:rPr>
        <w:t>Tailwind Labs, 'Utility-First CSS Framework Documentation', https://tailwindcss.com</w:t>
      </w:r>
    </w:p>
    <w:p>
      <w:pPr>
        <w:pStyle w:val="ListBullet"/>
        <w:spacing w:before="20" w:after="60" w:line="276" w:lineRule="auto"/>
      </w:pPr>
      <w:r>
        <w:rPr>
          <w:rFonts w:ascii="Calibri" w:hAnsi="Calibri"/>
          <w:b/>
          <w:color w:val="1E293B"/>
          <w:sz w:val="21"/>
        </w:rPr>
        <w:t xml:space="preserve">OWASP Foundation: </w:t>
      </w:r>
      <w:r>
        <w:rPr>
          <w:rFonts w:ascii="Calibri" w:hAnsi="Calibri"/>
          <w:color w:val="334155"/>
          <w:sz w:val="21"/>
        </w:rPr>
        <w:t>Open Web Application Security Project, 'OWASP Top 10 Web Application Security Risks', https://owasp.org</w:t>
      </w:r>
    </w:p>
    <w:p>
      <w:pPr>
        <w:pStyle w:val="ListBullet"/>
        <w:spacing w:before="20" w:after="60" w:line="276" w:lineRule="auto"/>
      </w:pPr>
      <w:r>
        <w:rPr>
          <w:rFonts w:ascii="Calibri" w:hAnsi="Calibri"/>
          <w:b/>
          <w:color w:val="1E293B"/>
          <w:sz w:val="21"/>
        </w:rPr>
        <w:t xml:space="preserve">IETF RFC 7519: </w:t>
      </w:r>
      <w:r>
        <w:rPr>
          <w:rFonts w:ascii="Calibri" w:hAnsi="Calibri"/>
          <w:color w:val="334155"/>
          <w:sz w:val="21"/>
        </w:rPr>
        <w:t>Jones et al., 'JSON Web Token (JWT) Standard Specification', Internet Engineering Task Force</w:t>
      </w:r>
    </w:p>
    <w:p>
      <w:pPr>
        <w:pStyle w:val="Heading2"/>
      </w:pPr>
      <w:r>
        <w:t>10.2 Project Repository &amp; Local Setup Summary</w:t>
      </w:r>
    </w:p>
    <w:p>
      <w:pPr>
        <w:spacing w:before="0" w:after="120" w:line="276" w:lineRule="auto"/>
        <w:jc w:val="left"/>
      </w:pPr>
      <w:r>
        <w:rPr>
          <w:rFonts w:ascii="Calibri" w:hAnsi="Calibri"/>
          <w:color w:val="334155"/>
          <w:sz w:val="21"/>
        </w:rPr>
        <w:t>The complete source code is organized within a dual-module repository. Follow these commands to initialize and launch the platform locally:</w:t>
      </w:r>
    </w:p>
    <w:tbl>
      <w:tblPr>
        <w:tblStyle w:val="TableGrid"/>
        <w:tblW w:type="auto" w:w="0"/>
        <w:jc w:val="center"/>
        <w:tblLook w:firstColumn="1" w:firstRow="1" w:lastColumn="0" w:lastRow="0" w:noHBand="0" w:noVBand="1" w:val="04A0"/>
      </w:tblPr>
      <w:tblGrid>
        <w:gridCol w:w="9360"/>
      </w:tblGrid>
      <w:tr>
        <w:tc>
          <w:tcPr>
            <w:tcW w:type="dxa" w:w="9360"/>
            <w:shd w:fill="F8FAFC"/>
          </w:tcPr>
          <w:p>
            <w:pPr>
              <w:spacing w:before="40" w:after="80"/>
            </w:pPr>
            <w:r>
              <w:rPr>
                <w:rFonts w:ascii="Consolas" w:hAnsi="Consolas"/>
                <w:b/>
                <w:color w:val="64748B"/>
                <w:sz w:val="17"/>
              </w:rPr>
              <w:t>// Code Module: Bash / Terminal Setup</w:t>
            </w:r>
          </w:p>
          <w:p>
            <w:pPr>
              <w:spacing w:before="0" w:after="40" w:line="252" w:lineRule="auto"/>
            </w:pPr>
            <w:r>
              <w:rPr>
                <w:rFonts w:ascii="Consolas" w:hAnsi="Consolas"/>
                <w:color w:val="0F172A"/>
                <w:sz w:val="17"/>
              </w:rPr>
              <w:t># 1. Clone repository &amp; install dependencies</w:t>
              <w:br/>
              <w:t>git clone &lt;repository-url&gt;</w:t>
              <w:br/>
              <w:t>cd timetrade-platform</w:t>
              <w:br/>
              <w:t>npm install</w:t>
              <w:br/>
              <w:t>npm run install:all</w:t>
              <w:br/>
              <w:br/>
              <w:t># 2. Seed database with realistic demo students &amp; offerings</w:t>
              <w:br/>
              <w:t>npm run seed</w:t>
              <w:br/>
              <w:br/>
              <w:t># 3. Launch both backend (port 5000) &amp; frontend (port 5173) concurrently</w:t>
              <w:br/>
              <w:t>npm run dev</w:t>
              <w:br/>
              <w:br/>
              <w:t># 4. Access application in browser</w:t>
              <w:br/>
              <w:t># Frontend: http://localhost:5173</w:t>
              <w:br/>
              <w:t># REST API: http://localhost:5000/api/health</w:t>
            </w:r>
          </w:p>
        </w:tc>
      </w:tr>
    </w:tbl>
    <w:p>
      <w:pPr>
        <w:spacing w:before="4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Bachelor of Computer Applications (BCA) • Final Project Report  |  Page </w:t>
    </w:r>
    <w:fldSimple w:instr="PAGE">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TimeTrade: Student Time-Exchange Board | BCA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E293B"/>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