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792"/>
      </w:tblGrid>
      <w:tr>
        <w:tc>
          <w:tcPr>
            <w:tcW w:type="dxa" w:w="10224"/>
            <w:shd w:fill="12304A"/>
          </w:tcPr>
          <w:p>
            <w:pPr>
              <w:spacing w:before="180" w:after="40"/>
              <w:jc w:val="center"/>
              <w:bidi/>
            </w:pPr>
            <w:r/>
            <w:r>
              <w:rPr>
                <w:rFonts w:ascii="Arial" w:hAnsi="Arial" w:cs="Arial"/>
                <w:b/>
                <w:color w:val="FFFFFF"/>
                <w:sz w:val="46"/>
              </w:rPr>
              <w:t>السيرة الذاتية</w:t>
            </w:r>
          </w:p>
          <w:p>
            <w:pPr>
              <w:spacing w:after="180"/>
              <w:jc w:val="center"/>
              <w:bidi/>
            </w:pPr>
            <w:r>
              <w:rPr>
                <w:rFonts w:ascii="Arial" w:hAnsi="Arial" w:cs="Arial"/>
                <w:b/>
                <w:color w:val="E6BE5F"/>
                <w:sz w:val="32"/>
              </w:rPr>
              <w:t>الأستاذ / عبده سالم سعد فاضل</w:t>
            </w:r>
          </w:p>
        </w:tc>
      </w:tr>
    </w:tbl>
    <w:p/>
    <w:p>
      <w:pPr>
        <w:spacing w:before="140" w:after="60"/>
        <w:jc w:val="right"/>
        <w:bidi/>
        <w:pBdr>
          <w:bottom w:val="single" w:sz="8" w:space="2" w:color="C9A44C"/>
        </w:pBdr>
      </w:pPr>
      <w:r>
        <w:rPr>
          <w:rFonts w:ascii="Arial" w:hAnsi="Arial" w:cs="Arial"/>
          <w:b/>
          <w:color w:val="12304A"/>
          <w:sz w:val="26"/>
        </w:rPr>
        <w:t>البيانات الشخصية</w:t>
      </w:r>
    </w:p>
    <w:p>
      <w:pPr>
        <w:spacing w:after="40"/>
        <w:jc w:val="right"/>
        <w:bidi/>
      </w:pPr>
      <w:r>
        <w:t>•  الاسم الكامل: عبده سالم سعد فاضل</w:t>
      </w:r>
    </w:p>
    <w:p>
      <w:pPr>
        <w:spacing w:after="40"/>
        <w:jc w:val="right"/>
        <w:bidi/>
      </w:pPr>
      <w:r>
        <w:t>•  تاريخ الميلاد: 18 فبراير 1974</w:t>
      </w:r>
    </w:p>
    <w:p>
      <w:pPr>
        <w:spacing w:after="40"/>
        <w:jc w:val="right"/>
        <w:bidi/>
      </w:pPr>
      <w:r>
        <w:t>•  الجنسية: يمني | مكان الإقامة: صنعاء، الجمهورية اليمنية</w:t>
      </w:r>
    </w:p>
    <w:p>
      <w:pPr>
        <w:spacing w:after="40"/>
        <w:jc w:val="right"/>
        <w:bidi/>
      </w:pPr>
      <w:r>
        <w:t>•  الهاتف: +967 717 297 046 | البريد الإلكتروني: Abdusalem74@hotmail.com</w:t>
      </w:r>
    </w:p>
    <w:p>
      <w:pPr>
        <w:spacing w:after="40"/>
        <w:jc w:val="right"/>
        <w:bidi/>
      </w:pPr>
      <w:r>
        <w:t>•  الحالة الاجتماعية: متزوج</w:t>
      </w:r>
    </w:p>
    <w:p>
      <w:pPr>
        <w:spacing w:before="140" w:after="60"/>
        <w:jc w:val="right"/>
        <w:bidi/>
        <w:pBdr>
          <w:bottom w:val="single" w:sz="8" w:space="2" w:color="C9A44C"/>
        </w:pBdr>
      </w:pPr>
      <w:r>
        <w:rPr>
          <w:rFonts w:ascii="Arial" w:hAnsi="Arial" w:cs="Arial"/>
          <w:b/>
          <w:color w:val="12304A"/>
          <w:sz w:val="26"/>
        </w:rPr>
        <w:t>الملخص المهني</w:t>
      </w:r>
    </w:p>
    <w:p>
      <w:pPr>
        <w:spacing w:after="80"/>
        <w:jc w:val="right"/>
        <w:bidi/>
      </w:pPr>
      <w:r>
        <w:t>مربٍ وإعلامي وناشط نقابي يمني، يمتلك خبرة مهنية تتجاوز 25 عامًا في التعليم والتوجيه التربوي والإعلام والعمل النقابي والحقوقي. عُرف باهتمامه بقضايا المعلمين وبقيادته ملف الدفاع عن الموجهين التربويين، الذي انتهى وفق المعلومات المقدمة بصدور حكم قضائي لصالحهم، أعقبه تثبيتهم بقرارات وزارية وصرف مستحقاتهم المالية المرتبطة بطبيعة العمل. كما أعدّ وأخرج الفيلم الوثائقي «الموجهون – معركة الحقوق». يجمع بين الخبرة التربوية والعمل الإعلامي والتدريب وصناعة المحتوى التوعوي.</w:t>
      </w:r>
    </w:p>
    <w:p>
      <w:pPr>
        <w:spacing w:before="140" w:after="60"/>
        <w:jc w:val="right"/>
        <w:bidi/>
        <w:pBdr>
          <w:bottom w:val="single" w:sz="8" w:space="2" w:color="C9A44C"/>
        </w:pBdr>
      </w:pPr>
      <w:r>
        <w:rPr>
          <w:rFonts w:ascii="Arial" w:hAnsi="Arial" w:cs="Arial"/>
          <w:b/>
          <w:color w:val="12304A"/>
          <w:sz w:val="26"/>
        </w:rPr>
        <w:t>المؤهلات الأكاديمية</w:t>
      </w:r>
    </w:p>
    <w:p>
      <w:pPr>
        <w:spacing w:after="40"/>
        <w:jc w:val="right"/>
        <w:bidi/>
      </w:pPr>
      <w:r>
        <w:t>•  بكالوريوس تربية – لغة عربية، جامعة صنعاء، 2000؛ التقدير: جيد.</w:t>
      </w:r>
    </w:p>
    <w:p>
      <w:pPr>
        <w:spacing w:after="40"/>
        <w:jc w:val="right"/>
        <w:bidi/>
      </w:pPr>
      <w:r>
        <w:t>•  دبلوم معلمين، 1991–1994؛ التقدير: عالي.</w:t>
      </w:r>
    </w:p>
    <w:p>
      <w:pPr>
        <w:spacing w:after="40"/>
        <w:jc w:val="right"/>
        <w:bidi/>
      </w:pPr>
      <w:r>
        <w:t>•  دبلوم في الإذاعة والتلفزيون، 2011.</w:t>
      </w:r>
    </w:p>
    <w:p>
      <w:pPr>
        <w:spacing w:after="40"/>
        <w:jc w:val="right"/>
        <w:bidi/>
      </w:pPr>
      <w:r>
        <w:t>•  دراسة ماجستير غير مكتملة في الإعلام السياسي، كلية الإعلام – جامعة صنعاء، 2014–2017؛ توقفت الدراسة بسبب الاعتقال، وفق ما ورد في السيرة.</w:t>
      </w:r>
    </w:p>
    <w:p>
      <w:pPr>
        <w:spacing w:before="140" w:after="60"/>
        <w:jc w:val="right"/>
        <w:bidi/>
        <w:pBdr>
          <w:bottom w:val="single" w:sz="8" w:space="2" w:color="C9A44C"/>
        </w:pBdr>
      </w:pPr>
      <w:r>
        <w:rPr>
          <w:rFonts w:ascii="Arial" w:hAnsi="Arial" w:cs="Arial"/>
          <w:b/>
          <w:color w:val="12304A"/>
          <w:sz w:val="26"/>
        </w:rPr>
        <w:t>الخبرات العملية والقيادية</w:t>
      </w:r>
    </w:p>
    <w:p>
      <w:pPr>
        <w:spacing w:after="40"/>
        <w:jc w:val="right"/>
        <w:bidi/>
      </w:pPr>
      <w:r>
        <w:t>•  موجّه مركزي للوسائل التعليمية – مكتب التربية والتعليم، أمانة العاصمة، منذ 2006.</w:t>
      </w:r>
    </w:p>
    <w:p>
      <w:pPr>
        <w:spacing w:after="40"/>
        <w:jc w:val="right"/>
        <w:bidi/>
      </w:pPr>
      <w:r>
        <w:t>•  رئيس قسم الوسائل التعليمية، ثم نائب مدير الإدارة.</w:t>
      </w:r>
    </w:p>
    <w:p>
      <w:pPr>
        <w:spacing w:after="40"/>
        <w:jc w:val="right"/>
        <w:bidi/>
      </w:pPr>
      <w:r>
        <w:t>•  معلم في المعاهد العلمية.</w:t>
      </w:r>
    </w:p>
    <w:p>
      <w:pPr>
        <w:spacing w:after="40"/>
        <w:jc w:val="right"/>
        <w:bidi/>
      </w:pPr>
      <w:r>
        <w:t>•  رئيس لجنة الدفاع عن الموجهين التربويين في القضية المتعلقة بوزارة التربية والتعليم؛ تابع الملف حتى صدور حكم قضائي لصالح الموجهين، وتثبيتهم بقرارات وزارية وصرف مستحقاتهم المالية كطبيعة عمل.</w:t>
      </w:r>
    </w:p>
    <w:p>
      <w:pPr>
        <w:spacing w:after="40"/>
        <w:jc w:val="right"/>
        <w:bidi/>
      </w:pPr>
      <w:r>
        <w:t>•  المسؤول الإعلامي – نقابة المعلمين اليمنيين، أمانة العاصمة.</w:t>
      </w:r>
    </w:p>
    <w:p>
      <w:pPr>
        <w:spacing w:after="40"/>
        <w:jc w:val="right"/>
        <w:bidi/>
      </w:pPr>
      <w:r>
        <w:t>•  مسؤول التدريب والتعليم – دائرة التعليم؛ ومسؤول العلاقات – دائرة النقابات.</w:t>
      </w:r>
    </w:p>
    <w:p>
      <w:pPr>
        <w:spacing w:after="40"/>
        <w:jc w:val="right"/>
        <w:bidi/>
      </w:pPr>
      <w:r>
        <w:t>•  مدرب تنمية بشرية وإعلامية، ومحلل سياسي وتربوي، ومنتج محتوى عبر يوتيوب.</w:t>
      </w:r>
    </w:p>
    <w:p>
      <w:pPr>
        <w:spacing w:after="40"/>
        <w:jc w:val="right"/>
        <w:bidi/>
      </w:pPr>
      <w:r>
        <w:t>•  إعداد وإخراج الفيلم الوثائقي «الموجهون – معركة الحقوق».</w:t>
      </w:r>
    </w:p>
    <w:p>
      <w:pPr>
        <w:spacing w:after="40"/>
        <w:jc w:val="right"/>
        <w:bidi/>
      </w:pPr>
      <w:r>
        <w:t>•  المشاركة في ورش عمل ومعارض تربوية.</w:t>
      </w:r>
    </w:p>
    <w:p>
      <w:pPr>
        <w:spacing w:before="140" w:after="60"/>
        <w:jc w:val="right"/>
        <w:bidi/>
        <w:pBdr>
          <w:bottom w:val="single" w:sz="8" w:space="2" w:color="C9A44C"/>
        </w:pBdr>
      </w:pPr>
      <w:r>
        <w:rPr>
          <w:rFonts w:ascii="Arial" w:hAnsi="Arial" w:cs="Arial"/>
          <w:b/>
          <w:color w:val="12304A"/>
          <w:sz w:val="26"/>
        </w:rPr>
        <w:t>المهارات المهنية</w:t>
      </w:r>
    </w:p>
    <w:p>
      <w:pPr>
        <w:spacing w:after="40"/>
        <w:jc w:val="right"/>
        <w:bidi/>
      </w:pPr>
      <w:r>
        <w:t>•  تطوير المناهج وتصميم التعليم والتوجيه التربوي والإشراف الفني.</w:t>
      </w:r>
    </w:p>
    <w:p>
      <w:pPr>
        <w:spacing w:after="40"/>
        <w:jc w:val="right"/>
        <w:bidi/>
      </w:pPr>
      <w:r>
        <w:t>•  إعداد المحتوى الإعلامي والتربوي وصناعة الرسائل التوعوية.</w:t>
      </w:r>
    </w:p>
    <w:p>
      <w:pPr>
        <w:spacing w:after="40"/>
        <w:jc w:val="right"/>
        <w:bidi/>
      </w:pPr>
      <w:r>
        <w:t>•  التدريب والإلقاء والتواصل الجماهيري والعلاقات العامة.</w:t>
      </w:r>
    </w:p>
    <w:p>
      <w:pPr>
        <w:spacing w:after="40"/>
        <w:jc w:val="right"/>
        <w:bidi/>
      </w:pPr>
      <w:r>
        <w:t>•  القيادة وإدارة الفرق وتنظيم الحملات الإعلامية والنقابية.</w:t>
      </w:r>
    </w:p>
    <w:p>
      <w:pPr>
        <w:spacing w:after="40"/>
        <w:jc w:val="right"/>
        <w:bidi/>
      </w:pPr>
      <w:r>
        <w:t>•  استخدام تقنيات ووسائل التعليم الحديثة وإدارة المشاريع التربوية.</w:t>
      </w:r>
    </w:p>
    <w:p>
      <w:pPr>
        <w:spacing w:before="140" w:after="60"/>
        <w:jc w:val="right"/>
        <w:bidi/>
        <w:pBdr>
          <w:bottom w:val="single" w:sz="8" w:space="2" w:color="C9A44C"/>
        </w:pBdr>
      </w:pPr>
      <w:r>
        <w:rPr>
          <w:rFonts w:ascii="Arial" w:hAnsi="Arial" w:cs="Arial"/>
          <w:b/>
          <w:color w:val="12304A"/>
          <w:sz w:val="26"/>
        </w:rPr>
        <w:t>الدورات التدريبية والتأهيل المهني</w:t>
      </w:r>
    </w:p>
    <w:p>
      <w:pPr>
        <w:spacing w:after="40"/>
        <w:jc w:val="right"/>
        <w:bidi/>
      </w:pPr>
      <w:r>
        <w:t>•  اختصاصي التعليم – البورد العربي؛ وتذكر السيرة الأصلية اختصاص التعليم والتدريب الإلكتروني لعام 2024.</w:t>
      </w:r>
    </w:p>
    <w:p>
      <w:pPr>
        <w:spacing w:after="40"/>
        <w:jc w:val="right"/>
        <w:bidi/>
      </w:pPr>
      <w:r>
        <w:t>•  تأهيل الموجهين التربويين، 1996؛ الأول على الدفعة بتقدير ممتاز.</w:t>
      </w:r>
    </w:p>
    <w:p>
      <w:pPr>
        <w:spacing w:after="40"/>
        <w:jc w:val="right"/>
        <w:bidi/>
      </w:pPr>
      <w:r>
        <w:t>•  دورات متنوعة في الإعلام والإذاعة والتلفزيون والاتصال الجماهيري.</w:t>
      </w:r>
    </w:p>
    <w:p>
      <w:pPr>
        <w:spacing w:after="40"/>
        <w:jc w:val="right"/>
        <w:bidi/>
      </w:pPr>
      <w:r>
        <w:t>•  دورات في التدريب والإلقاء والقيادة الإدارية والتربوية والتأثير المجتمعي.</w:t>
      </w:r>
    </w:p>
    <w:p>
      <w:pPr>
        <w:spacing w:after="40"/>
        <w:jc w:val="right"/>
        <w:bidi/>
      </w:pPr>
      <w:r>
        <w:t>•  دورات في التعليم الإلكتروني والتطوير الذاتي والتحفيز والعلوم الشرعية والقرآنية.</w:t>
      </w:r>
    </w:p>
    <w:p>
      <w:pPr>
        <w:spacing w:after="40"/>
        <w:jc w:val="right"/>
        <w:bidi/>
      </w:pPr>
      <w:r>
        <w:t>•  تدريب على الحاسوب وبرامج Microsoft Office.</w:t>
      </w:r>
    </w:p>
    <w:p>
      <w:pPr>
        <w:spacing w:before="140" w:after="60"/>
        <w:jc w:val="right"/>
        <w:bidi/>
        <w:pBdr>
          <w:bottom w:val="single" w:sz="8" w:space="2" w:color="C9A44C"/>
        </w:pBdr>
      </w:pPr>
      <w:r>
        <w:rPr>
          <w:rFonts w:ascii="Arial" w:hAnsi="Arial" w:cs="Arial"/>
          <w:b/>
          <w:color w:val="12304A"/>
          <w:sz w:val="26"/>
        </w:rPr>
        <w:t>السمات المهنية</w:t>
      </w:r>
    </w:p>
    <w:p>
      <w:pPr>
        <w:spacing w:after="40"/>
        <w:jc w:val="right"/>
        <w:bidi/>
      </w:pPr>
      <w:r>
        <w:t>•  الالتزام والانضباط المهني والتفاني في العمل.</w:t>
      </w:r>
    </w:p>
    <w:p>
      <w:pPr>
        <w:spacing w:after="40"/>
        <w:jc w:val="right"/>
        <w:bidi/>
      </w:pPr>
      <w:r>
        <w:t>•  التفكير التحليلي والقدرة على التواصل والإقناع.</w:t>
      </w:r>
    </w:p>
    <w:p>
      <w:pPr>
        <w:spacing w:after="40"/>
        <w:jc w:val="right"/>
        <w:bidi/>
      </w:pPr>
      <w:r>
        <w:t>•  المرونة والعمل الجماعي والتعامل مع التحديات.</w:t>
      </w:r>
    </w:p>
    <w:p>
      <w:pPr>
        <w:spacing w:after="40"/>
        <w:jc w:val="right"/>
        <w:bidi/>
      </w:pPr>
      <w:r>
        <w:t>•  التعلم المستمر والرغبة في التطوير.</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s="Arial"/>
        <w:color w:val="646E78"/>
        <w:sz w:val="16"/>
      </w:rPr>
      <w:t>السيرة الذاتية | عبده سالم سعد فاضل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