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17" w:rsidRDefault="00276A17" w:rsidP="00276A17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Трубогибы</w:t>
      </w:r>
      <w:proofErr w:type="spellEnd"/>
      <w:r>
        <w:rPr>
          <w:rFonts w:ascii="Arial" w:hAnsi="Arial" w:cs="Arial"/>
          <w:color w:val="000000"/>
        </w:rPr>
        <w:t xml:space="preserve"> предназначены для гибки любого вида профиля трубы. (Круглая труба, квадратная труба, профильная труба или пруток). Материалы труб могут использоваться, такие как мягкая сталь, нержавеющая сталь, медь, бронза, алюминий и так далее. Другие материалы возможно гнуть после уточнения у завода-изготовителя.</w:t>
      </w:r>
    </w:p>
    <w:p w:rsidR="00276A17" w:rsidRDefault="00276A17" w:rsidP="00276A17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Трубогибы</w:t>
      </w:r>
      <w:proofErr w:type="spellEnd"/>
      <w:r>
        <w:rPr>
          <w:rFonts w:ascii="Arial" w:hAnsi="Arial" w:cs="Arial"/>
          <w:color w:val="000000"/>
        </w:rPr>
        <w:t xml:space="preserve"> с ЧПУ применяются для выполнения изделий, имеющих сложную форму, требующих гибки в 3-х мерном пространстве, а также при повышенных требованиях к повторяемости изделий (до 98%) и получения минимального процента утонения трубы (от 7 до 12 % в зависимости от обрабатываемого изделия и правильных установок станка), отсутствие гофр.</w:t>
      </w:r>
    </w:p>
    <w:p w:rsidR="003512F2" w:rsidRDefault="003512F2">
      <w:bookmarkStart w:id="0" w:name="_GoBack"/>
      <w:bookmarkEnd w:id="0"/>
    </w:p>
    <w:sectPr w:rsidR="0035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DC"/>
    <w:rsid w:val="001639DC"/>
    <w:rsid w:val="00276A17"/>
    <w:rsid w:val="0035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E4126-E5E8-4D3B-949A-1C49DA17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2020-06-22T08:53:00Z</dcterms:created>
  <dcterms:modified xsi:type="dcterms:W3CDTF">2020-06-22T09:12:00Z</dcterms:modified>
</cp:coreProperties>
</file>