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Relatório Semestral de Atividades CERNE 1 – INCUBAUECE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Período de referência: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[Inserir semestre e ano]</w:t>
        <w:br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1. Sensibilização e Prospecção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1.1 Sensibilização</w:t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valor1 semestre, foram promovidas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>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ações de sensibilização, incluindo palestras, oficinas e rodas de conversa, que alcançaram aproximadamente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>valor3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participantes. Essas ações tiveram como objetivo difundir as temáticas de inovação e do empreendedorismo junto à comunidade acadêmica e ao público externo.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1.2 Prospecção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incubadora participou de valor4 e realizou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eventos com o objetivo de divulgar as ações da incubadora e seus programas de incubação, além de realizar atendimentos com potenciais empreendedores interessados em submeter propostas para os programas da INCUBAUECE.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1.3 Qualificação de Potenciais Empreendedores</w:t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Foram realizadas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>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oficinas de ideação, onde foram apresentados conceitos 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>Lean Canvas e pitch para os participantes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totalizando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>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horas de capacitação, com a participação de valor8 potenciais empreendedores. </w:t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Também foram capacitados </w:t>
      </w:r>
      <w:sdt>
        <w:sdtPr>
          <w:id w:val="-116426321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>valor9</w:t>
      </w:r>
      <w:commentRangeEnd w:id="0"/>
      <w:r w:rsidDel="00000000" w:rsidR="00000000" w:rsidRPr="0000000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participantes na Trilha do Empreendedor um treinamento virtual que tem por objetivo impulsionar aqueles que desejam entrar no mundo das startups e do empreendedorismo, fornecendo conhecimentos fundamentais na área.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Observação: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Relação de evento ANEXO 1 deste relatório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Sistema de Seleção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2.1 Recepção</w:t>
      </w:r>
    </w:p>
    <w:p w:rsidR="00000000" w:rsidDel="00000000" w:rsidP="00000000" w:rsidRDefault="00000000" w:rsidRPr="00000000" w14:paraId="0000001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>No valor10 semestre, a incubadora recebeu valor11 propostas submetidas aos programas de incubação, sendo valor12 de pré-incubação, valor13 de incubação e valor14 de associação.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2.2 Avaliação</w:t>
      </w:r>
    </w:p>
    <w:p w:rsidR="00000000" w:rsidDel="00000000" w:rsidP="00000000" w:rsidRDefault="00000000" w:rsidRPr="00000000" w14:paraId="0000001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>As propostas foram avaliadas por uma banca composta por professores da UECE, especialistas de mercado e representantes da incubadora, considerando critérios de inovação, impacto e viabilidade. Destas, valor13 propostas foram selecionadas para ingresso no programa, sendo valor14 de pré-incubação, valor15 de incubação e valor16 de associação.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2.3 Contratação</w:t>
      </w:r>
    </w:p>
    <w:p w:rsidR="00000000" w:rsidDel="00000000" w:rsidP="00000000" w:rsidRDefault="00000000" w:rsidRPr="00000000" w14:paraId="0000001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>Foram firmados valor18 contratos de incubação e valor17 associação, sendo ainda formalizado valor19 de Termo de Compromisso com as novas equipes participantes da pré-incubação.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3. Desenvolvimento do Empreendedor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3.1 Planejamento</w:t>
      </w:r>
    </w:p>
    <w:p w:rsidR="00000000" w:rsidDel="00000000" w:rsidP="00000000" w:rsidRDefault="00000000" w:rsidRPr="00000000" w14:paraId="0000001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>Cada uma das valor20 empresas participantes da modalidade de incubação elaborou um Plano de Ação com o apoio da equipe técnica da incubadora, contemplando metas semestrais de desenvolvimento.</w:t>
      </w:r>
    </w:p>
    <w:p w:rsidR="00000000" w:rsidDel="00000000" w:rsidP="00000000" w:rsidRDefault="00000000" w:rsidRPr="00000000" w14:paraId="0000001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>E cada umas das valor21 equipes participantes da pré-incubação participaram de uma trilha de 06 meses, cuja metodologia combina aulas gravadas com especialistas de renome,  mentorias especializadas, monitoramento contínuo e entregáveis estratégicos, abordando tópicos essenciais para o desenvolvimento e estruturação de projetos Deep Tech, desde a geração de ideias inovadoras até estratégias de escalabilidade e crescimento.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3.2 Agregação de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Capacitações: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ofertados 2 cursos/oficinas/aulas em temáticas como desmistificando o empreendedorismo acadêmico, pitch, modelo de negócios, validação, segmentação de mercado e estratégias de marketing, MVP, TRL, estrutura societária, MOU, abertura de empresas, regulamentações, políticas públicas para inovação, Propriedade Intelectual, estratégias de negociação, inovação aberta, valuation, entre outros.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Consultorias/Mentorias: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Realizadas 4 de mentorias personalizadas em áreas de gestão, inovação, mercado e que contemplaram a trilha Deep Tech.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Conexões: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estabelecidas 9 de reuniões e conexões com instituições, empresas, órgãos públicos, fontes de financiamento e aceleradoras para as empresas e equipes participantes do programa de incubação.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CATI: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realizados 18 atendimentos relacionados conexão e desenvolvimento de parcerias entre as empresas/equipes vinculadas a INCUBAUECE e empresas beneficiárias pela Lei de Informática.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Serviços de parceiros: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ofertados 58 serviços oferecidos por instituições, empresas e ambientes do ecossistema de inovação para empresas/equipes vinculadas a INCUBAUECE.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Divulgação: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realizadas a divulgação de valor27 oportunidades de captação de recursos ou participação em evento para as empresas/equipes vinculadas a INCUBAUECE. Também, as empresas/equipes participantes do programa de incubação tiveram destaque em valor28 matérias/publicações nas redes sociais e site da incubadora.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Eventos: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Incentivou-se a participação em valor29 eventos locais, nacionais e internacionais de inovação e empreendedorismo.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Observação: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Relação de eventos ANEXO 2 deste relatório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3.3 Monitoramento</w:t>
      </w:r>
    </w:p>
    <w:p w:rsidR="00000000" w:rsidDel="00000000" w:rsidP="00000000" w:rsidRDefault="00000000" w:rsidRPr="00000000" w14:paraId="0000002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equipe da incubadora acompanhou conforme planejamento os empreendimentos incubados, registrando indicadores como evolução tecnológica, participação em editais, geração de empregos e captação de recursos. Onde foram realizadas valor30 reuniões de monitoramento com as empresas participantes da modalidade incubação e associação e valor31 com as equipes participantes da pré-incubação.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Graduação e Relacionamento com Graduados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4.1 Graduação</w:t>
      </w:r>
    </w:p>
    <w:p w:rsidR="00000000" w:rsidDel="00000000" w:rsidP="00000000" w:rsidRDefault="00000000" w:rsidRPr="00000000" w14:paraId="0000002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valor32 semestre, valor33 empresas concluíram a incubação e valor34 equipes concluíram o ciclo da pré-incubação, onde para esses momentos foram realizadas cerimonias de graduação.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4.2 Relacionamento com Graduados</w:t>
      </w:r>
    </w:p>
    <w:p w:rsidR="00000000" w:rsidDel="00000000" w:rsidP="00000000" w:rsidRDefault="00000000" w:rsidRPr="00000000" w14:paraId="0000002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empresas graduadas participaram como mentoras e palestrantes em valor35 atividades da incubadora, além de terem recebido valor36 informações sobre editais e oportunidades de mercado. A Incubadora subsidiou, no todo ou em parte, a participação das empresas em valor37 de eventos promovidos pela incubadora, em valor38 de consultorias técnicas relacionadas a Propriedade intelectual e transferência de tecnologia por meio da Agência de inovação da UECE e instituições parceiras.  </w:t>
      </w:r>
    </w:p>
    <w:p w:rsidR="00000000" w:rsidDel="00000000" w:rsidP="00000000" w:rsidRDefault="00000000" w:rsidRPr="00000000" w14:paraId="0000002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de viabilizar valor39 de reuniões de acesso aos laboratórios e professores/pesquisadores e alunos da UECE, e articular e facilitar a conexão entre as empresas e atores do ecossistema de inovação.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Observação: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Relação de evento ANEXO 3 deste relatório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5. Gerenciamento Básico da Incubadora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5.1 Estrutura Organizacional</w:t>
      </w:r>
    </w:p>
    <w:p w:rsidR="00000000" w:rsidDel="00000000" w:rsidP="00000000" w:rsidRDefault="00000000" w:rsidRPr="00000000" w14:paraId="0000003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>A equipe da incubadora contou com valor40 colaboradores entre bolsistas, estagiários e equipe técnica, atuando no acompanhamento das empresas e na gestão administrativa.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5.2 Operação da Incubadora</w:t>
      </w:r>
    </w:p>
    <w:p w:rsidR="00000000" w:rsidDel="00000000" w:rsidP="00000000" w:rsidRDefault="00000000" w:rsidRPr="00000000" w14:paraId="0000003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o valor41 semestre, a incubadora teve uma receita bruta de R$ valor42 (valor43) com as taxas relacionadas ao programa de incubação e recursos captados por meio de projetos e prestação de serviços. Tendo como despesas o valor de R$ valor44 </w:t>
      </w:r>
      <w:sdt>
        <w:sdtPr>
          <w:id w:val="-733315902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>(valor45),</w:t>
      </w:r>
      <w:commentRangeEnd w:id="1"/>
      <w:r w:rsidDel="00000000" w:rsidR="00000000" w:rsidRPr="0000000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seja de recursos próprios ou dos institutos de apoio ou da própria Universidade. </w:t>
      </w:r>
    </w:p>
    <w:p w:rsidR="00000000" w:rsidDel="00000000" w:rsidP="00000000" w:rsidRDefault="00000000" w:rsidRPr="00000000" w14:paraId="0000003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>Em relação a infraestrutura física, foram disponibilizados valor46 equipamentos e mobiliários para empresas/equipes participantes do programa de incubação, além da utilização por valor47 empresas/equipes de salas de reunião, coworking e laboratórios. Foram realizados a pedido das empresas/equipes valor48 de serviços operacionais como: manutenção de serviços de limpeza, elétricos, hidráulico e de internet disponibilizados por meio da Fundação Universidade Estadual do Ceará (FUNECE).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5.3 Comunicação e Marketing</w:t>
      </w:r>
    </w:p>
    <w:p w:rsidR="00000000" w:rsidDel="00000000" w:rsidP="00000000" w:rsidRDefault="00000000" w:rsidRPr="00000000" w14:paraId="0000003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>Foram produzidos valor49 conteúdos institucionais e divulgadas valor50 notícias sobre a incubadora e suas ações nos sites da Incubadora e UECE.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6. Conclusão e Perspectivas</w:t>
      </w:r>
    </w:p>
    <w:p w:rsidR="00000000" w:rsidDel="00000000" w:rsidP="00000000" w:rsidRDefault="00000000" w:rsidRPr="00000000" w14:paraId="0000003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semestre consolidou a atuação da INCUBAUECE como agente estratégico da inovação e empreendedorismo na UECE e no Ceará. Os indicadores demonstram o cumprimento das ações prevista no atendimento as práticas-chaves estabelecidas no CERNE 1. </w:t>
      </w:r>
    </w:p>
    <w:p w:rsidR="00000000" w:rsidDel="00000000" w:rsidP="00000000" w:rsidRDefault="00000000" w:rsidRPr="00000000" w14:paraId="0000003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ANEXO 1 - RELAÇÃO DE EVENTO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>valor51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ANEXO 2 - RELAÇÃO DE EVENTO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valor52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>ANEXO 3 - RELAÇÃO DE EVENTO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>valor53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2041" w:top="2236" w:left="1701" w:right="1701" w:header="284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ucas Do Nascimento Oliveira" w:id="0" w:date="2025-10-17T13:00:37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Planilha: "Entradas - Trilha do Empreendedor"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 B: Quantidade de pessoas inscritas no semestre do ano.</w:t>
      </w:r>
    </w:p>
  </w:comment>
  <w:comment w:author="Lucas Do Nascimento Oliveira" w:id="1" w:date="2025-10-17T15:31:21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extenso.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A9" w15:done="0"/>
  <w15:commentEx w15:paraId="000000A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-1701" w:firstLine="0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7585075" cy="423545"/>
          <wp:effectExtent b="0" l="0" r="0" t="0"/>
          <wp:docPr id="17920664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573" l="0" r="0" t="0"/>
                  <a:stretch>
                    <a:fillRect/>
                  </a:stretch>
                </pic:blipFill>
                <pic:spPr>
                  <a:xfrm>
                    <a:off x="0" y="0"/>
                    <a:ext cx="7585075" cy="423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-788981</wp:posOffset>
              </wp:positionH>
              <wp:positionV relativeFrom="paragraph">
                <wp:posOffset>-776281</wp:posOffset>
              </wp:positionV>
              <wp:extent cx="7113270" cy="1090295"/>
              <wp:effectExtent b="0" l="0" r="0" t="0"/>
              <wp:wrapNone/>
              <wp:docPr id="17920664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17940" y="3263428"/>
                        <a:ext cx="7056120" cy="1033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Universidade Estadual do Ceará – Uece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Incubadora de Empresas da Universidade Estadual do Ceará- INCUBAUECE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Avenida Silas Munguba, 1700 Campus Itaperi – CEP: 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60.714.903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Fortaleza-CE </w:t>
                          </w:r>
                          <w:r w:rsidDel="00000000" w:rsidR="00000000" w:rsidRPr="00000000">
                            <w:rPr>
                              <w:rFonts w:ascii="Source Code Pro Black" w:cs="Source Code Pro Black" w:eastAsia="Source Code Pro Black" w:hAnsi="Source Code Pro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•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Telefone: (85) 3101.9970</w:t>
                          </w:r>
                          <w:r w:rsidDel="00000000" w:rsidR="00000000" w:rsidRPr="00000000">
                            <w:rPr>
                              <w:rFonts w:ascii="Kanit Light" w:cs="Kanit Light" w:eastAsia="Kanit Light" w:hAnsi="Kanit Ligh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| 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(85) 3101.9973</w:t>
                          </w:r>
                          <w:r w:rsidDel="00000000" w:rsidR="00000000" w:rsidRPr="00000000">
                            <w:rPr>
                              <w:rFonts w:ascii="Kanit Light" w:cs="Kanit Light" w:eastAsia="Kanit Light" w:hAnsi="Kanit Ligh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Source Code Pro Black" w:cs="Source Code Pro Black" w:eastAsia="Source Code Pro Black" w:hAnsi="Source Code Pro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• 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E-mail: incubadora@uece.br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-788981</wp:posOffset>
              </wp:positionH>
              <wp:positionV relativeFrom="paragraph">
                <wp:posOffset>-776281</wp:posOffset>
              </wp:positionV>
              <wp:extent cx="7113270" cy="1090295"/>
              <wp:effectExtent b="0" l="0" r="0" t="0"/>
              <wp:wrapNone/>
              <wp:docPr id="179206642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3270" cy="1090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-836286</wp:posOffset>
          </wp:positionH>
          <wp:positionV relativeFrom="paragraph">
            <wp:posOffset>176530</wp:posOffset>
          </wp:positionV>
          <wp:extent cx="2211705" cy="859155"/>
          <wp:effectExtent b="0" l="0" r="0" t="0"/>
          <wp:wrapNone/>
          <wp:docPr id="179206642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1705" cy="8591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1591945</wp:posOffset>
          </wp:positionH>
          <wp:positionV relativeFrom="paragraph">
            <wp:posOffset>324485</wp:posOffset>
          </wp:positionV>
          <wp:extent cx="1818005" cy="562610"/>
          <wp:effectExtent b="0" l="0" r="0" t="0"/>
          <wp:wrapSquare wrapText="bothSides" distB="0" distT="0" distL="0" distR="0"/>
          <wp:docPr id="179206643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8005" cy="5626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3621404</wp:posOffset>
          </wp:positionH>
          <wp:positionV relativeFrom="paragraph">
            <wp:posOffset>338455</wp:posOffset>
          </wp:positionV>
          <wp:extent cx="2465070" cy="532765"/>
          <wp:effectExtent b="0" l="0" r="0" t="0"/>
          <wp:wrapSquare wrapText="bothSides" distB="0" distT="0" distL="0" distR="0"/>
          <wp:docPr id="179206642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5070" cy="5327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abealhoChar" w:customStyle="1">
    <w:name w:val="Cabeçalho Char"/>
    <w:basedOn w:val="Fontepargpadro"/>
    <w:link w:val="Cabealho"/>
    <w:uiPriority w:val="99"/>
    <w:qFormat w:val="1"/>
    <w:rsid w:val="006C5575"/>
  </w:style>
  <w:style w:type="character" w:styleId="RodapChar" w:customStyle="1">
    <w:name w:val="Rodapé Char"/>
    <w:basedOn w:val="Fontepargpadro"/>
    <w:link w:val="Rodap"/>
    <w:uiPriority w:val="99"/>
    <w:qFormat w:val="1"/>
    <w:rsid w:val="006C5575"/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6C557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 w:val="1"/>
    <w:rsid w:val="006C5575"/>
    <w:pPr>
      <w:tabs>
        <w:tab w:val="center" w:pos="4252"/>
        <w:tab w:val="right" w:pos="8504"/>
      </w:tabs>
    </w:pPr>
  </w:style>
  <w:style w:type="paragraph" w:styleId="Contedodoquadro" w:customStyle="1">
    <w:name w:val="Conteúdo do quadro"/>
    <w:basedOn w:val="Normal"/>
    <w:qFormat w:val="1"/>
  </w:style>
  <w:style w:type="paragraph" w:styleId="Recuodecorpodetexto3">
    <w:name w:val="Body Text Indent 3"/>
    <w:basedOn w:val="Normal"/>
    <w:link w:val="Recuodecorpodetexto3Char"/>
    <w:uiPriority w:val="99"/>
    <w:semiHidden w:val="1"/>
    <w:unhideWhenUsed w:val="1"/>
    <w:rsid w:val="00AA674D"/>
    <w:pPr>
      <w:spacing w:after="120"/>
      <w:ind w:left="283"/>
    </w:pPr>
    <w:rPr>
      <w:sz w:val="16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 w:val="1"/>
    <w:rsid w:val="00AA674D"/>
    <w:rPr>
      <w:sz w:val="16"/>
      <w:szCs w:val="16"/>
    </w:rPr>
  </w:style>
  <w:style w:type="paragraph" w:styleId="SemEspaamento">
    <w:name w:val="No Spacing"/>
    <w:qFormat w:val="1"/>
    <w:rsid w:val="00AA674D"/>
    <w:rPr>
      <w:sz w:val="22"/>
      <w:szCs w:val="22"/>
      <w:lang w:eastAsia="ar-SA"/>
    </w:rPr>
  </w:style>
  <w:style w:type="character" w:styleId="Ttulo1Char" w:customStyle="1">
    <w:name w:val="Título 1 Char"/>
    <w:basedOn w:val="Fontepargpadro"/>
    <w:uiPriority w:val="9"/>
    <w:rsid w:val="00621A1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uiPriority w:val="9"/>
    <w:semiHidden w:val="1"/>
    <w:rsid w:val="00937B6D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PargrafodaLista">
    <w:name w:val="List Paragraph"/>
    <w:basedOn w:val="Normal"/>
    <w:uiPriority w:val="34"/>
    <w:qFormat w:val="1"/>
    <w:rsid w:val="005926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MmO25WjEBqhnG2aTjDr0Zpp5Q==">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2025-09-04T17:43:00Z</dcterms:created>
  <dc:creator>José de Sousa Braga Filho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ba7bd544-fbad-426b-92ef-d5780cc51454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2023-03-22T15:52:34Z</vt:lpwstr>
  </property>
  <property fmtid="{D5CDD505-2E9C-101B-9397-08002B2CF9AE}" pid="8" name="MSIP_Label_defa4170-0d19-0005-0004-bc88714345d2_SiteId">
    <vt:lpwstr>d994ddef-51c7-4851-9e6e-51209c4dc3e4</vt:lpwstr>
  </property>
</Properties>
</file>