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2BF" w:rsidRPr="00C72446" w:rsidRDefault="0046464D" w:rsidP="00C72446">
      <w:pPr>
        <w:pStyle w:val="ListParagraph"/>
        <w:numPr>
          <w:ilvl w:val="0"/>
          <w:numId w:val="1"/>
        </w:numPr>
        <w:spacing w:line="240" w:lineRule="auto"/>
        <w:jc w:val="both"/>
        <w:rPr>
          <w:rFonts w:ascii="Arial" w:hAnsi="Arial" w:cs="Arial"/>
          <w:sz w:val="24"/>
          <w:szCs w:val="24"/>
        </w:rPr>
      </w:pPr>
      <w:r w:rsidRPr="00C72446">
        <w:rPr>
          <w:rFonts w:ascii="Arial" w:hAnsi="Arial" w:cs="Arial"/>
          <w:sz w:val="24"/>
          <w:szCs w:val="24"/>
        </w:rPr>
        <w:t>Appellate review is the process by which a party aggrieved by the decision of a court or a tribunal lodges an application requesting that the judgment be reversed or set aside by the higher court which is referred to as an appellate court.</w:t>
      </w:r>
    </w:p>
    <w:p w:rsidR="00AB3219" w:rsidRPr="00C72446" w:rsidRDefault="00AB3219" w:rsidP="00C72446">
      <w:pPr>
        <w:pStyle w:val="ListParagraph"/>
        <w:numPr>
          <w:ilvl w:val="0"/>
          <w:numId w:val="1"/>
        </w:numPr>
        <w:spacing w:line="240" w:lineRule="auto"/>
        <w:jc w:val="both"/>
        <w:rPr>
          <w:rFonts w:ascii="Arial" w:hAnsi="Arial" w:cs="Arial"/>
          <w:sz w:val="24"/>
          <w:szCs w:val="24"/>
        </w:rPr>
      </w:pPr>
      <w:r w:rsidRPr="00C72446">
        <w:rPr>
          <w:rFonts w:ascii="Arial" w:hAnsi="Arial" w:cs="Arial"/>
          <w:sz w:val="24"/>
          <w:szCs w:val="24"/>
        </w:rPr>
        <w:t xml:space="preserve">The outcome of the appeal might be </w:t>
      </w:r>
    </w:p>
    <w:p w:rsidR="00AB3219" w:rsidRPr="00C72446" w:rsidRDefault="00AB3219" w:rsidP="00C72446">
      <w:pPr>
        <w:pStyle w:val="ListParagraph"/>
        <w:numPr>
          <w:ilvl w:val="0"/>
          <w:numId w:val="2"/>
        </w:numPr>
        <w:spacing w:line="240" w:lineRule="auto"/>
        <w:jc w:val="both"/>
        <w:rPr>
          <w:rFonts w:ascii="Arial" w:hAnsi="Arial" w:cs="Arial"/>
          <w:sz w:val="24"/>
          <w:szCs w:val="24"/>
        </w:rPr>
      </w:pPr>
      <w:r w:rsidRPr="00C72446">
        <w:rPr>
          <w:rFonts w:ascii="Arial" w:hAnsi="Arial" w:cs="Arial"/>
          <w:i/>
          <w:iCs/>
          <w:sz w:val="24"/>
          <w:szCs w:val="24"/>
        </w:rPr>
        <w:t xml:space="preserve">confirmation </w:t>
      </w:r>
      <w:r w:rsidRPr="00C72446">
        <w:rPr>
          <w:rFonts w:ascii="Arial" w:hAnsi="Arial" w:cs="Arial"/>
          <w:sz w:val="24"/>
          <w:szCs w:val="24"/>
        </w:rPr>
        <w:t xml:space="preserve">of the judgment appealed from, or </w:t>
      </w:r>
    </w:p>
    <w:p w:rsidR="00AB3219" w:rsidRPr="00C72446" w:rsidRDefault="00AB3219" w:rsidP="00C72446">
      <w:pPr>
        <w:pStyle w:val="ListParagraph"/>
        <w:numPr>
          <w:ilvl w:val="0"/>
          <w:numId w:val="2"/>
        </w:numPr>
        <w:spacing w:line="240" w:lineRule="auto"/>
        <w:jc w:val="both"/>
        <w:rPr>
          <w:rFonts w:ascii="Arial" w:hAnsi="Arial" w:cs="Arial"/>
          <w:sz w:val="24"/>
          <w:szCs w:val="24"/>
        </w:rPr>
      </w:pPr>
      <w:r w:rsidRPr="00C72446">
        <w:rPr>
          <w:rFonts w:ascii="Arial" w:hAnsi="Arial" w:cs="Arial"/>
          <w:i/>
          <w:iCs/>
          <w:sz w:val="24"/>
          <w:szCs w:val="24"/>
        </w:rPr>
        <w:t>reversal</w:t>
      </w:r>
    </w:p>
    <w:p w:rsidR="00AB3219" w:rsidRPr="00C72446" w:rsidRDefault="001A1ED2" w:rsidP="00C72446">
      <w:pPr>
        <w:pStyle w:val="ListParagraph"/>
        <w:numPr>
          <w:ilvl w:val="0"/>
          <w:numId w:val="3"/>
        </w:numPr>
        <w:spacing w:line="240" w:lineRule="auto"/>
        <w:jc w:val="both"/>
        <w:rPr>
          <w:rFonts w:ascii="Arial" w:hAnsi="Arial" w:cs="Arial"/>
          <w:sz w:val="24"/>
          <w:szCs w:val="24"/>
        </w:rPr>
      </w:pPr>
      <w:r w:rsidRPr="00C72446">
        <w:rPr>
          <w:rFonts w:ascii="Arial" w:hAnsi="Arial" w:cs="Arial"/>
          <w:sz w:val="24"/>
          <w:szCs w:val="24"/>
        </w:rPr>
        <w:t xml:space="preserve">As </w:t>
      </w:r>
      <w:proofErr w:type="spellStart"/>
      <w:r w:rsidRPr="00C72446">
        <w:rPr>
          <w:rFonts w:ascii="Arial" w:hAnsi="Arial" w:cs="Arial"/>
          <w:sz w:val="24"/>
          <w:szCs w:val="24"/>
        </w:rPr>
        <w:t>Sedler</w:t>
      </w:r>
      <w:proofErr w:type="spellEnd"/>
      <w:r w:rsidRPr="00C72446">
        <w:rPr>
          <w:rFonts w:ascii="Arial" w:hAnsi="Arial" w:cs="Arial"/>
          <w:sz w:val="24"/>
          <w:szCs w:val="24"/>
        </w:rPr>
        <w:t xml:space="preserve"> wrote, “the appellate court will usually make a final disposition of the case, although in certain circumstances it may remand the case to the subordinate court for re-trial.</w:t>
      </w:r>
    </w:p>
    <w:p w:rsidR="001A1ED2" w:rsidRPr="00C72446" w:rsidRDefault="001A1ED2" w:rsidP="00C72446">
      <w:pPr>
        <w:pStyle w:val="ListParagraph"/>
        <w:numPr>
          <w:ilvl w:val="0"/>
          <w:numId w:val="3"/>
        </w:numPr>
        <w:spacing w:line="240" w:lineRule="auto"/>
        <w:jc w:val="both"/>
        <w:rPr>
          <w:rFonts w:ascii="Arial" w:hAnsi="Arial" w:cs="Arial"/>
          <w:sz w:val="24"/>
          <w:szCs w:val="24"/>
        </w:rPr>
      </w:pPr>
      <w:proofErr w:type="gramStart"/>
      <w:r w:rsidRPr="00C72446">
        <w:rPr>
          <w:rFonts w:ascii="Arial" w:hAnsi="Arial" w:cs="Arial"/>
          <w:sz w:val="24"/>
          <w:szCs w:val="24"/>
        </w:rPr>
        <w:t>an</w:t>
      </w:r>
      <w:proofErr w:type="gramEnd"/>
      <w:r w:rsidRPr="00C72446">
        <w:rPr>
          <w:rFonts w:ascii="Arial" w:hAnsi="Arial" w:cs="Arial"/>
          <w:sz w:val="24"/>
          <w:szCs w:val="24"/>
        </w:rPr>
        <w:t xml:space="preserve"> appellate review does not involve the retrial of a case by the appellate court and that the appellate court does not, in principle, hear additional evidence other than the few circumstances in which additional evidence is allowed.</w:t>
      </w:r>
    </w:p>
    <w:p w:rsidR="001A1ED2" w:rsidRPr="00C72446" w:rsidRDefault="001A1ED2" w:rsidP="00C72446">
      <w:pPr>
        <w:spacing w:line="240" w:lineRule="auto"/>
        <w:jc w:val="both"/>
        <w:rPr>
          <w:rFonts w:ascii="Arial" w:hAnsi="Arial" w:cs="Arial"/>
          <w:b/>
          <w:sz w:val="24"/>
          <w:szCs w:val="24"/>
        </w:rPr>
      </w:pPr>
      <w:r w:rsidRPr="00C72446">
        <w:rPr>
          <w:rFonts w:ascii="Arial" w:hAnsi="Arial" w:cs="Arial"/>
          <w:b/>
          <w:sz w:val="24"/>
          <w:szCs w:val="24"/>
        </w:rPr>
        <w:t>Who has the right to appeal?</w:t>
      </w:r>
    </w:p>
    <w:p w:rsidR="005B6237" w:rsidRPr="00C72446" w:rsidRDefault="005B6237" w:rsidP="00C72446">
      <w:pPr>
        <w:pStyle w:val="ListParagraph"/>
        <w:numPr>
          <w:ilvl w:val="0"/>
          <w:numId w:val="5"/>
        </w:numPr>
        <w:autoSpaceDE w:val="0"/>
        <w:autoSpaceDN w:val="0"/>
        <w:adjustRightInd w:val="0"/>
        <w:spacing w:after="0" w:line="240" w:lineRule="auto"/>
        <w:jc w:val="both"/>
        <w:rPr>
          <w:rFonts w:ascii="Arial" w:hAnsi="Arial" w:cs="Arial"/>
          <w:b/>
          <w:sz w:val="24"/>
          <w:szCs w:val="24"/>
        </w:rPr>
      </w:pPr>
      <w:r w:rsidRPr="00C72446">
        <w:rPr>
          <w:rFonts w:ascii="Arial" w:hAnsi="Arial" w:cs="Arial"/>
          <w:sz w:val="24"/>
          <w:szCs w:val="24"/>
        </w:rPr>
        <w:t>Article 320(1) of the Civil Code and Articles 185 and 186 of the Criminal Procedure Code allow any party to lodge an appeal against final judgment.</w:t>
      </w:r>
    </w:p>
    <w:p w:rsidR="00C12246" w:rsidRPr="00C72446" w:rsidRDefault="00C12246" w:rsidP="00C72446">
      <w:pPr>
        <w:pStyle w:val="ListParagraph"/>
        <w:numPr>
          <w:ilvl w:val="0"/>
          <w:numId w:val="5"/>
        </w:numPr>
        <w:autoSpaceDE w:val="0"/>
        <w:autoSpaceDN w:val="0"/>
        <w:adjustRightInd w:val="0"/>
        <w:spacing w:after="0" w:line="240" w:lineRule="auto"/>
        <w:jc w:val="both"/>
        <w:rPr>
          <w:rFonts w:ascii="Arial" w:hAnsi="Arial" w:cs="Arial"/>
          <w:sz w:val="24"/>
          <w:szCs w:val="24"/>
        </w:rPr>
      </w:pPr>
      <w:r w:rsidRPr="00C72446">
        <w:rPr>
          <w:rFonts w:ascii="Arial" w:hAnsi="Arial" w:cs="Arial"/>
          <w:sz w:val="24"/>
          <w:szCs w:val="24"/>
        </w:rPr>
        <w:t>The party taking the appeal is called the appellant, and the party in whose favor the judgment was rendered is called the respondent.</w:t>
      </w:r>
    </w:p>
    <w:p w:rsidR="00C12246" w:rsidRPr="00C72446" w:rsidRDefault="00C12246" w:rsidP="00C72446">
      <w:pPr>
        <w:pStyle w:val="ListParagraph"/>
        <w:numPr>
          <w:ilvl w:val="0"/>
          <w:numId w:val="5"/>
        </w:numPr>
        <w:autoSpaceDE w:val="0"/>
        <w:autoSpaceDN w:val="0"/>
        <w:adjustRightInd w:val="0"/>
        <w:spacing w:after="0" w:line="240" w:lineRule="auto"/>
        <w:jc w:val="both"/>
        <w:rPr>
          <w:rFonts w:ascii="Arial" w:hAnsi="Arial" w:cs="Arial"/>
          <w:sz w:val="24"/>
          <w:szCs w:val="24"/>
        </w:rPr>
      </w:pPr>
      <w:r w:rsidRPr="00C72446">
        <w:rPr>
          <w:rFonts w:ascii="Arial" w:hAnsi="Arial" w:cs="Arial"/>
          <w:sz w:val="24"/>
          <w:szCs w:val="24"/>
        </w:rPr>
        <w:t>The party seeking the appeal must have been adversely affected by the judgment which he is challenging.</w:t>
      </w:r>
    </w:p>
    <w:p w:rsidR="00C12246" w:rsidRPr="00C72446" w:rsidRDefault="00C12246" w:rsidP="00C72446">
      <w:pPr>
        <w:pStyle w:val="ListParagraph"/>
        <w:numPr>
          <w:ilvl w:val="0"/>
          <w:numId w:val="5"/>
        </w:numPr>
        <w:autoSpaceDE w:val="0"/>
        <w:autoSpaceDN w:val="0"/>
        <w:adjustRightInd w:val="0"/>
        <w:spacing w:after="0" w:line="240" w:lineRule="auto"/>
        <w:jc w:val="both"/>
        <w:rPr>
          <w:rFonts w:ascii="Arial" w:hAnsi="Arial" w:cs="Arial"/>
          <w:sz w:val="24"/>
          <w:szCs w:val="24"/>
        </w:rPr>
      </w:pPr>
      <w:r w:rsidRPr="00C72446">
        <w:rPr>
          <w:rFonts w:ascii="Arial" w:hAnsi="Arial" w:cs="Arial"/>
          <w:sz w:val="24"/>
          <w:szCs w:val="24"/>
        </w:rPr>
        <w:t>In multi-party litigation, any or all parties may appeal if they are adversely affected by the decision.</w:t>
      </w:r>
    </w:p>
    <w:p w:rsidR="005B6237" w:rsidRPr="00C72446" w:rsidRDefault="005B6237" w:rsidP="00C72446">
      <w:pPr>
        <w:pStyle w:val="ListParagraph"/>
        <w:numPr>
          <w:ilvl w:val="0"/>
          <w:numId w:val="5"/>
        </w:numPr>
        <w:autoSpaceDE w:val="0"/>
        <w:autoSpaceDN w:val="0"/>
        <w:adjustRightInd w:val="0"/>
        <w:spacing w:after="0" w:line="240" w:lineRule="auto"/>
        <w:jc w:val="both"/>
        <w:rPr>
          <w:rFonts w:ascii="Arial" w:hAnsi="Arial" w:cs="Arial"/>
          <w:sz w:val="24"/>
          <w:szCs w:val="24"/>
        </w:rPr>
      </w:pPr>
      <w:r w:rsidRPr="00C72446">
        <w:rPr>
          <w:rFonts w:ascii="Arial" w:hAnsi="Arial" w:cs="Arial"/>
          <w:sz w:val="24"/>
          <w:szCs w:val="24"/>
        </w:rPr>
        <w:t>The right to appeal is enshrined in Article 20(6) of the Constitution of the Federal Democratic Republic of Ethiopia.</w:t>
      </w:r>
    </w:p>
    <w:p w:rsidR="005B6237" w:rsidRPr="00C72446" w:rsidRDefault="005B6237" w:rsidP="00C72446">
      <w:pPr>
        <w:pStyle w:val="ListParagraph"/>
        <w:numPr>
          <w:ilvl w:val="0"/>
          <w:numId w:val="5"/>
        </w:numPr>
        <w:autoSpaceDE w:val="0"/>
        <w:autoSpaceDN w:val="0"/>
        <w:adjustRightInd w:val="0"/>
        <w:spacing w:after="0" w:line="240" w:lineRule="auto"/>
        <w:jc w:val="both"/>
        <w:rPr>
          <w:rFonts w:ascii="Arial" w:hAnsi="Arial" w:cs="Arial"/>
          <w:sz w:val="24"/>
          <w:szCs w:val="24"/>
        </w:rPr>
      </w:pPr>
      <w:r w:rsidRPr="00C72446">
        <w:rPr>
          <w:rFonts w:ascii="Arial" w:hAnsi="Arial" w:cs="Arial"/>
          <w:sz w:val="24"/>
          <w:szCs w:val="24"/>
        </w:rPr>
        <w:t>However, there are limits to the number of appeals allowed and time-limit for filing an appeal. Moreover, there are restrictions regarding interlocutory appeal</w:t>
      </w:r>
      <w:r w:rsidR="00372772" w:rsidRPr="00C72446">
        <w:rPr>
          <w:rFonts w:ascii="Arial" w:hAnsi="Arial" w:cs="Arial"/>
          <w:sz w:val="24"/>
          <w:szCs w:val="24"/>
        </w:rPr>
        <w:t xml:space="preserve"> (is simply an appeal from an interlocutory matter, a matter on which the court has rendered a decision, but </w:t>
      </w:r>
      <w:r w:rsidR="00372772" w:rsidRPr="00C72446">
        <w:rPr>
          <w:rFonts w:ascii="Arial" w:hAnsi="Arial" w:cs="Arial"/>
          <w:i/>
          <w:iCs/>
          <w:sz w:val="24"/>
          <w:szCs w:val="24"/>
        </w:rPr>
        <w:t>which decision does not finally dispose of the case.)</w:t>
      </w:r>
    </w:p>
    <w:p w:rsidR="005B6237" w:rsidRPr="00C72446" w:rsidRDefault="005B6237" w:rsidP="00C72446">
      <w:pPr>
        <w:autoSpaceDE w:val="0"/>
        <w:autoSpaceDN w:val="0"/>
        <w:adjustRightInd w:val="0"/>
        <w:spacing w:after="0" w:line="240" w:lineRule="auto"/>
        <w:jc w:val="both"/>
        <w:rPr>
          <w:rFonts w:ascii="Arial" w:hAnsi="Arial" w:cs="Arial"/>
          <w:b/>
          <w:sz w:val="24"/>
          <w:szCs w:val="24"/>
        </w:rPr>
      </w:pPr>
      <w:r w:rsidRPr="00C72446">
        <w:rPr>
          <w:rFonts w:ascii="Arial" w:hAnsi="Arial" w:cs="Arial"/>
          <w:b/>
          <w:sz w:val="24"/>
          <w:szCs w:val="24"/>
        </w:rPr>
        <w:t>The court that is empowered to receive an appeal</w:t>
      </w:r>
    </w:p>
    <w:p w:rsidR="001A1ED2" w:rsidRPr="00C72446" w:rsidRDefault="005B6237" w:rsidP="00C72446">
      <w:pPr>
        <w:pStyle w:val="ListParagraph"/>
        <w:numPr>
          <w:ilvl w:val="0"/>
          <w:numId w:val="6"/>
        </w:numPr>
        <w:spacing w:line="240" w:lineRule="auto"/>
        <w:jc w:val="both"/>
        <w:rPr>
          <w:rFonts w:ascii="Arial" w:hAnsi="Arial" w:cs="Arial"/>
          <w:sz w:val="24"/>
          <w:szCs w:val="24"/>
        </w:rPr>
      </w:pPr>
      <w:r w:rsidRPr="00C72446">
        <w:rPr>
          <w:rFonts w:ascii="Arial" w:hAnsi="Arial" w:cs="Arial"/>
          <w:sz w:val="24"/>
          <w:szCs w:val="24"/>
        </w:rPr>
        <w:t>Article 80 of the Constitution of the Federal Democratic Republic of Ethiopia stipulates that “The Federal Supreme Court shall have the highest and final judicial power over federal matters.</w:t>
      </w:r>
    </w:p>
    <w:p w:rsidR="005B6237" w:rsidRPr="00C72446" w:rsidRDefault="005B6237" w:rsidP="00C72446">
      <w:pPr>
        <w:pStyle w:val="ListParagraph"/>
        <w:numPr>
          <w:ilvl w:val="0"/>
          <w:numId w:val="6"/>
        </w:numPr>
        <w:spacing w:line="240" w:lineRule="auto"/>
        <w:jc w:val="both"/>
        <w:rPr>
          <w:rFonts w:ascii="Arial" w:hAnsi="Arial" w:cs="Arial"/>
          <w:sz w:val="24"/>
          <w:szCs w:val="24"/>
        </w:rPr>
      </w:pPr>
      <w:r w:rsidRPr="00C72446">
        <w:rPr>
          <w:rFonts w:ascii="Arial" w:hAnsi="Arial" w:cs="Arial"/>
          <w:sz w:val="24"/>
          <w:szCs w:val="24"/>
        </w:rPr>
        <w:t>Likewise, State Supreme Courts</w:t>
      </w:r>
      <w:r w:rsidR="00BC4DE0" w:rsidRPr="00C72446">
        <w:rPr>
          <w:rFonts w:ascii="Arial" w:hAnsi="Arial" w:cs="Arial"/>
          <w:sz w:val="24"/>
          <w:szCs w:val="24"/>
        </w:rPr>
        <w:t xml:space="preserve"> </w:t>
      </w:r>
      <w:r w:rsidRPr="00C72446">
        <w:rPr>
          <w:rFonts w:ascii="Arial" w:hAnsi="Arial" w:cs="Arial"/>
          <w:sz w:val="24"/>
          <w:szCs w:val="24"/>
        </w:rPr>
        <w:t xml:space="preserve">shall have similar final judicial powers over state </w:t>
      </w:r>
      <w:r w:rsidR="00BC4DE0" w:rsidRPr="00C72446">
        <w:rPr>
          <w:rFonts w:ascii="Arial" w:hAnsi="Arial" w:cs="Arial"/>
          <w:sz w:val="24"/>
          <w:szCs w:val="24"/>
        </w:rPr>
        <w:t>matters. Article</w:t>
      </w:r>
      <w:r w:rsidRPr="00C72446">
        <w:rPr>
          <w:rFonts w:ascii="Arial" w:hAnsi="Arial" w:cs="Arial"/>
          <w:sz w:val="24"/>
          <w:szCs w:val="24"/>
        </w:rPr>
        <w:t xml:space="preserve"> 80 of the</w:t>
      </w:r>
      <w:r w:rsidR="00BC4DE0" w:rsidRPr="00C72446">
        <w:rPr>
          <w:rFonts w:ascii="Arial" w:hAnsi="Arial" w:cs="Arial"/>
          <w:sz w:val="24"/>
          <w:szCs w:val="24"/>
        </w:rPr>
        <w:t xml:space="preserve"> </w:t>
      </w:r>
      <w:r w:rsidRPr="00C72446">
        <w:rPr>
          <w:rFonts w:ascii="Arial" w:hAnsi="Arial" w:cs="Arial"/>
          <w:sz w:val="24"/>
          <w:szCs w:val="24"/>
        </w:rPr>
        <w:t>Constitution further empowers the Federal Supreme Court with “a power of</w:t>
      </w:r>
      <w:r w:rsidR="00BC4DE0" w:rsidRPr="00C72446">
        <w:rPr>
          <w:rFonts w:ascii="Arial" w:hAnsi="Arial" w:cs="Arial"/>
          <w:sz w:val="24"/>
          <w:szCs w:val="24"/>
        </w:rPr>
        <w:t xml:space="preserve"> </w:t>
      </w:r>
      <w:r w:rsidRPr="00C72446">
        <w:rPr>
          <w:rFonts w:ascii="Arial" w:hAnsi="Arial" w:cs="Arial"/>
          <w:sz w:val="24"/>
          <w:szCs w:val="24"/>
        </w:rPr>
        <w:t>cassation over any final court decision that contains a basic error of law.” State</w:t>
      </w:r>
      <w:r w:rsidR="00BC4DE0" w:rsidRPr="00C72446">
        <w:rPr>
          <w:rFonts w:ascii="Arial" w:hAnsi="Arial" w:cs="Arial"/>
          <w:sz w:val="24"/>
          <w:szCs w:val="24"/>
        </w:rPr>
        <w:t xml:space="preserve"> </w:t>
      </w:r>
      <w:r w:rsidRPr="00C72446">
        <w:rPr>
          <w:rFonts w:ascii="Arial" w:hAnsi="Arial" w:cs="Arial"/>
          <w:sz w:val="24"/>
          <w:szCs w:val="24"/>
        </w:rPr>
        <w:t>Supreme Courts are entrusted with similar powers of cassation over final judicial</w:t>
      </w:r>
      <w:r w:rsidR="00BC4DE0" w:rsidRPr="00C72446">
        <w:rPr>
          <w:rFonts w:ascii="Arial" w:hAnsi="Arial" w:cs="Arial"/>
          <w:sz w:val="24"/>
          <w:szCs w:val="24"/>
        </w:rPr>
        <w:t xml:space="preserve"> </w:t>
      </w:r>
      <w:r w:rsidRPr="00C72446">
        <w:rPr>
          <w:rFonts w:ascii="Arial" w:hAnsi="Arial" w:cs="Arial"/>
          <w:sz w:val="24"/>
          <w:szCs w:val="24"/>
        </w:rPr>
        <w:t>decision on state matters</w:t>
      </w:r>
      <w:r w:rsidR="00BC4DE0" w:rsidRPr="00C72446">
        <w:rPr>
          <w:rFonts w:ascii="Arial" w:hAnsi="Arial" w:cs="Arial"/>
          <w:sz w:val="24"/>
          <w:szCs w:val="24"/>
        </w:rPr>
        <w:t>.</w:t>
      </w:r>
    </w:p>
    <w:p w:rsidR="00BC4DE0" w:rsidRPr="00C72446" w:rsidRDefault="00BC4DE0" w:rsidP="00C72446">
      <w:pPr>
        <w:pStyle w:val="ListParagraph"/>
        <w:numPr>
          <w:ilvl w:val="0"/>
          <w:numId w:val="6"/>
        </w:numPr>
        <w:spacing w:line="240" w:lineRule="auto"/>
        <w:jc w:val="both"/>
        <w:rPr>
          <w:rFonts w:ascii="Arial" w:hAnsi="Arial" w:cs="Arial"/>
          <w:sz w:val="24"/>
          <w:szCs w:val="24"/>
        </w:rPr>
      </w:pPr>
      <w:r w:rsidRPr="00C72446">
        <w:rPr>
          <w:rFonts w:ascii="Arial" w:hAnsi="Arial" w:cs="Arial"/>
          <w:sz w:val="24"/>
          <w:szCs w:val="24"/>
        </w:rPr>
        <w:t>The details of appellate jurisdiction are stipulated in various laws. Article 9 of</w:t>
      </w:r>
      <w:r w:rsidR="00760DE9" w:rsidRPr="00C72446">
        <w:rPr>
          <w:rFonts w:ascii="Arial" w:hAnsi="Arial" w:cs="Arial"/>
          <w:sz w:val="24"/>
          <w:szCs w:val="24"/>
        </w:rPr>
        <w:t xml:space="preserve"> </w:t>
      </w:r>
      <w:r w:rsidRPr="00C72446">
        <w:rPr>
          <w:rFonts w:ascii="Arial" w:hAnsi="Arial" w:cs="Arial"/>
          <w:sz w:val="24"/>
          <w:szCs w:val="24"/>
        </w:rPr>
        <w:t>Proclamation No. 25/1996 (Federal Courts P</w:t>
      </w:r>
      <w:r w:rsidR="00760DE9" w:rsidRPr="00C72446">
        <w:rPr>
          <w:rFonts w:ascii="Arial" w:hAnsi="Arial" w:cs="Arial"/>
          <w:sz w:val="24"/>
          <w:szCs w:val="24"/>
        </w:rPr>
        <w:t>roclamation) provides that: t</w:t>
      </w:r>
      <w:r w:rsidRPr="00C72446">
        <w:rPr>
          <w:rFonts w:ascii="Arial" w:hAnsi="Arial" w:cs="Arial"/>
          <w:sz w:val="24"/>
          <w:szCs w:val="24"/>
        </w:rPr>
        <w:t>he</w:t>
      </w:r>
      <w:r w:rsidR="00760DE9" w:rsidRPr="00C72446">
        <w:rPr>
          <w:rFonts w:ascii="Arial" w:hAnsi="Arial" w:cs="Arial"/>
          <w:sz w:val="24"/>
          <w:szCs w:val="24"/>
        </w:rPr>
        <w:t xml:space="preserve"> </w:t>
      </w:r>
      <w:r w:rsidRPr="00C72446">
        <w:rPr>
          <w:rFonts w:ascii="Arial" w:hAnsi="Arial" w:cs="Arial"/>
          <w:sz w:val="24"/>
          <w:szCs w:val="24"/>
        </w:rPr>
        <w:t>Federal Supreme Court shall have appellate jurisdiction over:</w:t>
      </w:r>
    </w:p>
    <w:p w:rsidR="00760DE9" w:rsidRPr="00C72446" w:rsidRDefault="00760DE9" w:rsidP="00C72446">
      <w:pPr>
        <w:pStyle w:val="ListParagraph"/>
        <w:numPr>
          <w:ilvl w:val="0"/>
          <w:numId w:val="7"/>
        </w:numPr>
        <w:spacing w:line="240" w:lineRule="auto"/>
        <w:jc w:val="both"/>
        <w:rPr>
          <w:rFonts w:ascii="Arial" w:hAnsi="Arial" w:cs="Arial"/>
          <w:sz w:val="24"/>
          <w:szCs w:val="24"/>
        </w:rPr>
      </w:pPr>
      <w:r w:rsidRPr="00C72446">
        <w:rPr>
          <w:rFonts w:ascii="Arial" w:hAnsi="Arial" w:cs="Arial"/>
          <w:sz w:val="24"/>
          <w:szCs w:val="24"/>
        </w:rPr>
        <w:t>Decisions</w:t>
      </w:r>
      <w:r w:rsidR="00BC4DE0" w:rsidRPr="00C72446">
        <w:rPr>
          <w:rFonts w:ascii="Arial" w:hAnsi="Arial" w:cs="Arial"/>
          <w:sz w:val="24"/>
          <w:szCs w:val="24"/>
        </w:rPr>
        <w:t xml:space="preserve"> of the Federal High Court rendered in its first </w:t>
      </w:r>
      <w:r w:rsidRPr="00C72446">
        <w:rPr>
          <w:rFonts w:ascii="Arial" w:hAnsi="Arial" w:cs="Arial"/>
          <w:sz w:val="24"/>
          <w:szCs w:val="24"/>
        </w:rPr>
        <w:t>instance jurisdiction</w:t>
      </w:r>
      <w:r w:rsidR="00BC4DE0" w:rsidRPr="00C72446">
        <w:rPr>
          <w:rFonts w:ascii="Arial" w:hAnsi="Arial" w:cs="Arial"/>
          <w:sz w:val="24"/>
          <w:szCs w:val="24"/>
        </w:rPr>
        <w:t>;</w:t>
      </w:r>
    </w:p>
    <w:p w:rsidR="00760DE9" w:rsidRPr="00C72446" w:rsidRDefault="00760DE9" w:rsidP="00C72446">
      <w:pPr>
        <w:pStyle w:val="ListParagraph"/>
        <w:numPr>
          <w:ilvl w:val="0"/>
          <w:numId w:val="7"/>
        </w:numPr>
        <w:spacing w:line="240" w:lineRule="auto"/>
        <w:jc w:val="both"/>
        <w:rPr>
          <w:rFonts w:ascii="Arial" w:hAnsi="Arial" w:cs="Arial"/>
          <w:sz w:val="24"/>
          <w:szCs w:val="24"/>
        </w:rPr>
      </w:pPr>
      <w:r w:rsidRPr="00C72446">
        <w:rPr>
          <w:rFonts w:ascii="Arial" w:hAnsi="Arial" w:cs="Arial"/>
          <w:sz w:val="24"/>
          <w:szCs w:val="24"/>
        </w:rPr>
        <w:t xml:space="preserve"> Decisions</w:t>
      </w:r>
      <w:r w:rsidR="00BC4DE0" w:rsidRPr="00C72446">
        <w:rPr>
          <w:rFonts w:ascii="Arial" w:hAnsi="Arial" w:cs="Arial"/>
          <w:sz w:val="24"/>
          <w:szCs w:val="24"/>
        </w:rPr>
        <w:t xml:space="preserve"> of the Federal High Court rendered in its appellate jurisdiction in</w:t>
      </w:r>
      <w:r w:rsidRPr="00C72446">
        <w:rPr>
          <w:rFonts w:ascii="Arial" w:hAnsi="Arial" w:cs="Arial"/>
          <w:sz w:val="24"/>
          <w:szCs w:val="24"/>
        </w:rPr>
        <w:t xml:space="preserve"> </w:t>
      </w:r>
      <w:r w:rsidR="00BC4DE0" w:rsidRPr="00C72446">
        <w:rPr>
          <w:rFonts w:ascii="Arial" w:hAnsi="Arial" w:cs="Arial"/>
          <w:sz w:val="24"/>
          <w:szCs w:val="24"/>
        </w:rPr>
        <w:t>variation of the decision of the First Instance Court.”</w:t>
      </w:r>
    </w:p>
    <w:p w:rsidR="00760DE9" w:rsidRPr="00C72446" w:rsidRDefault="009F0F3D" w:rsidP="00C72446">
      <w:pPr>
        <w:pStyle w:val="ListParagraph"/>
        <w:numPr>
          <w:ilvl w:val="0"/>
          <w:numId w:val="8"/>
        </w:numPr>
        <w:spacing w:line="240" w:lineRule="auto"/>
        <w:jc w:val="both"/>
        <w:rPr>
          <w:rFonts w:ascii="Arial" w:hAnsi="Arial" w:cs="Arial"/>
          <w:sz w:val="24"/>
          <w:szCs w:val="24"/>
        </w:rPr>
      </w:pPr>
      <w:r w:rsidRPr="00C72446">
        <w:rPr>
          <w:rFonts w:ascii="Arial" w:hAnsi="Arial" w:cs="Arial"/>
          <w:sz w:val="24"/>
          <w:szCs w:val="24"/>
        </w:rPr>
        <w:t>A</w:t>
      </w:r>
      <w:r w:rsidR="00760DE9" w:rsidRPr="00C72446">
        <w:rPr>
          <w:rFonts w:ascii="Arial" w:hAnsi="Arial" w:cs="Arial"/>
          <w:sz w:val="24"/>
          <w:szCs w:val="24"/>
        </w:rPr>
        <w:t xml:space="preserve"> party who had appealed from a decision rendered by the Federal First Instance Court cannot lodge a second appeal to the Federal Supreme Court in case the decision of the First Instance Court has been confirmed by the Federal High Court.</w:t>
      </w:r>
    </w:p>
    <w:p w:rsidR="00760DE9" w:rsidRPr="00C72446" w:rsidRDefault="00760DE9" w:rsidP="00C72446">
      <w:pPr>
        <w:pStyle w:val="ListParagraph"/>
        <w:numPr>
          <w:ilvl w:val="0"/>
          <w:numId w:val="8"/>
        </w:numPr>
        <w:spacing w:line="240" w:lineRule="auto"/>
        <w:jc w:val="both"/>
        <w:rPr>
          <w:rFonts w:ascii="Arial" w:hAnsi="Arial" w:cs="Arial"/>
          <w:sz w:val="24"/>
          <w:szCs w:val="24"/>
        </w:rPr>
      </w:pPr>
      <w:r w:rsidRPr="00C72446">
        <w:rPr>
          <w:rFonts w:ascii="Arial" w:hAnsi="Arial" w:cs="Arial"/>
          <w:sz w:val="24"/>
          <w:szCs w:val="24"/>
        </w:rPr>
        <w:t>An appeal confirmed by the Federal High Court or Federal Supreme Court is final. However there lies the process of cassation from such final decisions where there is “fundamental error in law.”</w:t>
      </w:r>
    </w:p>
    <w:p w:rsidR="00372772" w:rsidRPr="00C72446" w:rsidRDefault="00772701" w:rsidP="00C72446">
      <w:pPr>
        <w:pStyle w:val="ListParagraph"/>
        <w:numPr>
          <w:ilvl w:val="0"/>
          <w:numId w:val="8"/>
        </w:numPr>
        <w:spacing w:line="240" w:lineRule="auto"/>
        <w:jc w:val="both"/>
        <w:rPr>
          <w:rFonts w:ascii="Arial" w:hAnsi="Arial" w:cs="Arial"/>
          <w:sz w:val="24"/>
          <w:szCs w:val="24"/>
        </w:rPr>
      </w:pPr>
      <w:r w:rsidRPr="00C72446">
        <w:rPr>
          <w:rFonts w:ascii="Arial" w:hAnsi="Arial" w:cs="Arial"/>
          <w:sz w:val="24"/>
          <w:szCs w:val="24"/>
        </w:rPr>
        <w:lastRenderedPageBreak/>
        <w:t>In appellate advocacy, there is more focus on legal arguments because, unlike trial advocacy, the appellate court will not devote most of its time in taking evidence in the form of documents, witnesses and other forms.</w:t>
      </w:r>
    </w:p>
    <w:p w:rsidR="00772701" w:rsidRPr="00C72446" w:rsidRDefault="00772701" w:rsidP="00C72446">
      <w:pPr>
        <w:pStyle w:val="ListParagraph"/>
        <w:numPr>
          <w:ilvl w:val="0"/>
          <w:numId w:val="8"/>
        </w:numPr>
        <w:spacing w:line="240" w:lineRule="auto"/>
        <w:jc w:val="both"/>
        <w:rPr>
          <w:rFonts w:ascii="Arial" w:hAnsi="Arial" w:cs="Arial"/>
          <w:sz w:val="24"/>
          <w:szCs w:val="24"/>
        </w:rPr>
      </w:pPr>
      <w:r w:rsidRPr="00C72446">
        <w:rPr>
          <w:rFonts w:ascii="Arial" w:hAnsi="Arial" w:cs="Arial"/>
          <w:sz w:val="24"/>
          <w:szCs w:val="24"/>
        </w:rPr>
        <w:t>The first medium of appeal is the appellate brief</w:t>
      </w:r>
    </w:p>
    <w:p w:rsidR="00772701" w:rsidRPr="00C72446" w:rsidRDefault="00772701" w:rsidP="00C72446">
      <w:pPr>
        <w:pStyle w:val="ListParagraph"/>
        <w:numPr>
          <w:ilvl w:val="0"/>
          <w:numId w:val="8"/>
        </w:numPr>
        <w:spacing w:line="240" w:lineRule="auto"/>
        <w:jc w:val="both"/>
        <w:rPr>
          <w:rFonts w:ascii="Arial" w:hAnsi="Arial" w:cs="Arial"/>
          <w:sz w:val="24"/>
          <w:szCs w:val="24"/>
        </w:rPr>
      </w:pPr>
      <w:r w:rsidRPr="00C72446">
        <w:rPr>
          <w:rFonts w:ascii="Arial" w:hAnsi="Arial" w:cs="Arial"/>
          <w:sz w:val="24"/>
          <w:szCs w:val="24"/>
        </w:rPr>
        <w:t>The second medium is the oral argument</w:t>
      </w:r>
    </w:p>
    <w:p w:rsidR="00594487" w:rsidRPr="00C72446" w:rsidRDefault="00594487" w:rsidP="00C72446">
      <w:pPr>
        <w:pStyle w:val="ListParagraph"/>
        <w:numPr>
          <w:ilvl w:val="0"/>
          <w:numId w:val="8"/>
        </w:numPr>
        <w:spacing w:line="240" w:lineRule="auto"/>
        <w:jc w:val="both"/>
        <w:rPr>
          <w:rFonts w:ascii="Arial" w:hAnsi="Arial" w:cs="Arial"/>
          <w:sz w:val="24"/>
          <w:szCs w:val="24"/>
        </w:rPr>
      </w:pPr>
      <w:r w:rsidRPr="00C72446">
        <w:rPr>
          <w:rFonts w:ascii="Arial" w:hAnsi="Arial" w:cs="Arial"/>
          <w:sz w:val="24"/>
          <w:szCs w:val="24"/>
        </w:rPr>
        <w:t>Where the appeal does not involve additional evidence, the appellate court may hear the oral arguments of the appellant and dismiss the case without th</w:t>
      </w:r>
      <w:r w:rsidR="00E21B02" w:rsidRPr="00C72446">
        <w:rPr>
          <w:rFonts w:ascii="Arial" w:hAnsi="Arial" w:cs="Arial"/>
          <w:sz w:val="24"/>
          <w:szCs w:val="24"/>
        </w:rPr>
        <w:t>e need to call the respondent.</w:t>
      </w:r>
      <w:r w:rsidRPr="00C72446">
        <w:rPr>
          <w:rFonts w:ascii="Arial" w:hAnsi="Arial" w:cs="Arial"/>
          <w:sz w:val="24"/>
          <w:szCs w:val="24"/>
        </w:rPr>
        <w:t xml:space="preserve"> If the court dismisses the case upon the first hearing, memorandum of appeal is served to the respondent and there will be a hearing for both parties.</w:t>
      </w:r>
    </w:p>
    <w:p w:rsidR="00E423F4" w:rsidRPr="00C72446" w:rsidRDefault="00E423F4" w:rsidP="00C72446">
      <w:pPr>
        <w:pStyle w:val="ListParagraph"/>
        <w:spacing w:line="240" w:lineRule="auto"/>
        <w:ind w:left="450"/>
        <w:jc w:val="both"/>
        <w:rPr>
          <w:rFonts w:ascii="Arial" w:hAnsi="Arial" w:cs="Arial"/>
          <w:b/>
          <w:bCs/>
          <w:sz w:val="24"/>
          <w:szCs w:val="24"/>
        </w:rPr>
      </w:pPr>
      <w:r w:rsidRPr="00C72446">
        <w:rPr>
          <w:rFonts w:ascii="Arial" w:hAnsi="Arial" w:cs="Arial"/>
          <w:b/>
          <w:bCs/>
          <w:sz w:val="24"/>
          <w:szCs w:val="24"/>
        </w:rPr>
        <w:t>Taking the appeal</w:t>
      </w:r>
    </w:p>
    <w:p w:rsidR="00E423F4" w:rsidRPr="00C72446" w:rsidRDefault="00E423F4" w:rsidP="00C72446">
      <w:pPr>
        <w:pStyle w:val="ListParagraph"/>
        <w:numPr>
          <w:ilvl w:val="0"/>
          <w:numId w:val="9"/>
        </w:numPr>
        <w:spacing w:line="240" w:lineRule="auto"/>
        <w:jc w:val="both"/>
        <w:rPr>
          <w:rFonts w:ascii="Arial" w:hAnsi="Arial" w:cs="Arial"/>
          <w:b/>
          <w:bCs/>
          <w:sz w:val="24"/>
          <w:szCs w:val="24"/>
        </w:rPr>
      </w:pPr>
      <w:r w:rsidRPr="00C72446">
        <w:rPr>
          <w:rFonts w:ascii="Arial" w:hAnsi="Arial" w:cs="Arial"/>
          <w:b/>
          <w:bCs/>
          <w:sz w:val="24"/>
          <w:szCs w:val="24"/>
        </w:rPr>
        <w:t>Memorandum of the appeal</w:t>
      </w:r>
    </w:p>
    <w:p w:rsidR="00E423F4" w:rsidRPr="00C72446" w:rsidRDefault="00E423F4" w:rsidP="00C72446">
      <w:pPr>
        <w:pStyle w:val="ListParagraph"/>
        <w:numPr>
          <w:ilvl w:val="0"/>
          <w:numId w:val="12"/>
        </w:numPr>
        <w:spacing w:line="240" w:lineRule="auto"/>
        <w:jc w:val="both"/>
        <w:rPr>
          <w:rFonts w:ascii="Arial" w:hAnsi="Arial" w:cs="Arial"/>
          <w:sz w:val="24"/>
          <w:szCs w:val="24"/>
        </w:rPr>
      </w:pPr>
      <w:r w:rsidRPr="00C72446">
        <w:rPr>
          <w:rFonts w:ascii="Arial" w:hAnsi="Arial" w:cs="Arial"/>
          <w:sz w:val="24"/>
          <w:szCs w:val="24"/>
        </w:rPr>
        <w:t>A party takes an appeal by filing in the registry of the appellate court memorandum of appeal signed by him or his pleader.</w:t>
      </w:r>
    </w:p>
    <w:p w:rsidR="00E66876" w:rsidRPr="00C72446" w:rsidRDefault="00E423F4" w:rsidP="00C72446">
      <w:pPr>
        <w:pStyle w:val="ListParagraph"/>
        <w:numPr>
          <w:ilvl w:val="0"/>
          <w:numId w:val="12"/>
        </w:numPr>
        <w:spacing w:line="240" w:lineRule="auto"/>
        <w:jc w:val="both"/>
        <w:rPr>
          <w:rFonts w:ascii="Arial" w:hAnsi="Arial" w:cs="Arial"/>
          <w:sz w:val="24"/>
          <w:szCs w:val="24"/>
        </w:rPr>
      </w:pPr>
      <w:r w:rsidRPr="00C72446">
        <w:rPr>
          <w:rFonts w:ascii="Arial" w:hAnsi="Arial" w:cs="Arial"/>
          <w:sz w:val="24"/>
          <w:szCs w:val="24"/>
        </w:rPr>
        <w:t>The memorandum of appeal must</w:t>
      </w:r>
      <w:r w:rsidR="00E21B02" w:rsidRPr="00C72446">
        <w:rPr>
          <w:rFonts w:ascii="Arial" w:hAnsi="Arial" w:cs="Arial"/>
          <w:sz w:val="24"/>
          <w:szCs w:val="24"/>
        </w:rPr>
        <w:t xml:space="preserve"> </w:t>
      </w:r>
      <w:r w:rsidRPr="00C72446">
        <w:rPr>
          <w:rFonts w:ascii="Arial" w:hAnsi="Arial" w:cs="Arial"/>
          <w:sz w:val="24"/>
          <w:szCs w:val="24"/>
        </w:rPr>
        <w:t xml:space="preserve">contain, in addition to formal matters, </w:t>
      </w:r>
    </w:p>
    <w:p w:rsidR="00E66876" w:rsidRPr="00C72446" w:rsidRDefault="00E423F4" w:rsidP="00C72446">
      <w:pPr>
        <w:pStyle w:val="ListParagraph"/>
        <w:numPr>
          <w:ilvl w:val="0"/>
          <w:numId w:val="11"/>
        </w:numPr>
        <w:spacing w:line="240" w:lineRule="auto"/>
        <w:jc w:val="both"/>
        <w:rPr>
          <w:rFonts w:ascii="Arial" w:hAnsi="Arial" w:cs="Arial"/>
          <w:sz w:val="24"/>
          <w:szCs w:val="24"/>
        </w:rPr>
      </w:pPr>
      <w:r w:rsidRPr="00C72446">
        <w:rPr>
          <w:rFonts w:ascii="Arial" w:hAnsi="Arial" w:cs="Arial"/>
          <w:sz w:val="24"/>
          <w:szCs w:val="24"/>
        </w:rPr>
        <w:t>the name of the court which gave the</w:t>
      </w:r>
      <w:r w:rsidR="00E66876" w:rsidRPr="00C72446">
        <w:rPr>
          <w:rFonts w:ascii="Arial" w:hAnsi="Arial" w:cs="Arial"/>
          <w:sz w:val="24"/>
          <w:szCs w:val="24"/>
        </w:rPr>
        <w:t xml:space="preserve"> </w:t>
      </w:r>
      <w:r w:rsidRPr="00C72446">
        <w:rPr>
          <w:rFonts w:ascii="Arial" w:hAnsi="Arial" w:cs="Arial"/>
          <w:sz w:val="24"/>
          <w:szCs w:val="24"/>
        </w:rPr>
        <w:t>judgment appealed from, the date of the judgment and the number of the suit in</w:t>
      </w:r>
      <w:r w:rsidR="00E66876" w:rsidRPr="00C72446">
        <w:rPr>
          <w:rFonts w:ascii="Arial" w:hAnsi="Arial" w:cs="Arial"/>
          <w:sz w:val="24"/>
          <w:szCs w:val="24"/>
        </w:rPr>
        <w:t xml:space="preserve"> </w:t>
      </w:r>
      <w:r w:rsidRPr="00C72446">
        <w:rPr>
          <w:rFonts w:ascii="Arial" w:hAnsi="Arial" w:cs="Arial"/>
          <w:sz w:val="24"/>
          <w:szCs w:val="24"/>
        </w:rPr>
        <w:t>which it was given,</w:t>
      </w:r>
    </w:p>
    <w:p w:rsidR="00E66876" w:rsidRPr="00C72446" w:rsidRDefault="00E423F4" w:rsidP="00C72446">
      <w:pPr>
        <w:pStyle w:val="ListParagraph"/>
        <w:numPr>
          <w:ilvl w:val="0"/>
          <w:numId w:val="11"/>
        </w:numPr>
        <w:spacing w:line="240" w:lineRule="auto"/>
        <w:jc w:val="both"/>
        <w:rPr>
          <w:rFonts w:ascii="Arial" w:hAnsi="Arial" w:cs="Arial"/>
          <w:sz w:val="24"/>
          <w:szCs w:val="24"/>
        </w:rPr>
      </w:pPr>
      <w:r w:rsidRPr="00C72446">
        <w:rPr>
          <w:rFonts w:ascii="Arial" w:hAnsi="Arial" w:cs="Arial"/>
          <w:sz w:val="24"/>
          <w:szCs w:val="24"/>
        </w:rPr>
        <w:t xml:space="preserve"> the grounds of appeal, that is, the reasons for which the</w:t>
      </w:r>
      <w:r w:rsidR="00E66876" w:rsidRPr="00C72446">
        <w:rPr>
          <w:rFonts w:ascii="Arial" w:hAnsi="Arial" w:cs="Arial"/>
          <w:sz w:val="24"/>
          <w:szCs w:val="24"/>
        </w:rPr>
        <w:t xml:space="preserve"> </w:t>
      </w:r>
      <w:r w:rsidRPr="00C72446">
        <w:rPr>
          <w:rFonts w:ascii="Arial" w:hAnsi="Arial" w:cs="Arial"/>
          <w:sz w:val="24"/>
          <w:szCs w:val="24"/>
        </w:rPr>
        <w:t>judgment should be reversed or varied, and</w:t>
      </w:r>
    </w:p>
    <w:p w:rsidR="00E66876" w:rsidRPr="00C72446" w:rsidRDefault="00BA17CE" w:rsidP="00C72446">
      <w:pPr>
        <w:pStyle w:val="ListParagraph"/>
        <w:numPr>
          <w:ilvl w:val="0"/>
          <w:numId w:val="11"/>
        </w:numPr>
        <w:spacing w:line="240" w:lineRule="auto"/>
        <w:jc w:val="both"/>
        <w:rPr>
          <w:rFonts w:ascii="Arial" w:hAnsi="Arial" w:cs="Arial"/>
          <w:sz w:val="24"/>
          <w:szCs w:val="24"/>
        </w:rPr>
      </w:pPr>
      <w:r w:rsidRPr="00C72446">
        <w:rPr>
          <w:rFonts w:ascii="Arial" w:hAnsi="Arial" w:cs="Arial"/>
          <w:sz w:val="24"/>
          <w:szCs w:val="24"/>
        </w:rPr>
        <w:t>The</w:t>
      </w:r>
      <w:r w:rsidR="00E423F4" w:rsidRPr="00C72446">
        <w:rPr>
          <w:rFonts w:ascii="Arial" w:hAnsi="Arial" w:cs="Arial"/>
          <w:sz w:val="24"/>
          <w:szCs w:val="24"/>
        </w:rPr>
        <w:t xml:space="preserve"> nature of relief sought, e.g. that</w:t>
      </w:r>
      <w:r w:rsidR="00E66876" w:rsidRPr="00C72446">
        <w:rPr>
          <w:rFonts w:ascii="Arial" w:hAnsi="Arial" w:cs="Arial"/>
          <w:sz w:val="24"/>
          <w:szCs w:val="24"/>
        </w:rPr>
        <w:t xml:space="preserve"> </w:t>
      </w:r>
      <w:r w:rsidR="00E423F4" w:rsidRPr="00C72446">
        <w:rPr>
          <w:rFonts w:ascii="Arial" w:hAnsi="Arial" w:cs="Arial"/>
          <w:sz w:val="24"/>
          <w:szCs w:val="24"/>
        </w:rPr>
        <w:t>the appellant wants the judgment to be reversed or that he wants it to be varied in</w:t>
      </w:r>
      <w:r w:rsidR="00E66876" w:rsidRPr="00C72446">
        <w:rPr>
          <w:rFonts w:ascii="Arial" w:hAnsi="Arial" w:cs="Arial"/>
          <w:sz w:val="24"/>
          <w:szCs w:val="24"/>
        </w:rPr>
        <w:t xml:space="preserve"> </w:t>
      </w:r>
      <w:r w:rsidR="00E423F4" w:rsidRPr="00C72446">
        <w:rPr>
          <w:rFonts w:ascii="Arial" w:hAnsi="Arial" w:cs="Arial"/>
          <w:sz w:val="24"/>
          <w:szCs w:val="24"/>
        </w:rPr>
        <w:t>certain respects</w:t>
      </w:r>
      <w:r w:rsidR="00E66876" w:rsidRPr="00C72446">
        <w:rPr>
          <w:rFonts w:ascii="Arial" w:hAnsi="Arial" w:cs="Arial"/>
          <w:sz w:val="24"/>
          <w:szCs w:val="24"/>
        </w:rPr>
        <w:t>.</w:t>
      </w:r>
      <w:bookmarkStart w:id="0" w:name="_GoBack"/>
      <w:bookmarkEnd w:id="0"/>
    </w:p>
    <w:p w:rsidR="00E66876" w:rsidRPr="00C72446" w:rsidRDefault="00E66876" w:rsidP="00C72446">
      <w:pPr>
        <w:pStyle w:val="ListParagraph"/>
        <w:numPr>
          <w:ilvl w:val="0"/>
          <w:numId w:val="9"/>
        </w:numPr>
        <w:spacing w:line="240" w:lineRule="auto"/>
        <w:jc w:val="both"/>
        <w:rPr>
          <w:rFonts w:ascii="Arial" w:hAnsi="Arial" w:cs="Arial"/>
          <w:sz w:val="24"/>
          <w:szCs w:val="24"/>
        </w:rPr>
      </w:pPr>
      <w:r w:rsidRPr="00C72446">
        <w:rPr>
          <w:rFonts w:ascii="Arial" w:hAnsi="Arial" w:cs="Arial"/>
          <w:b/>
          <w:bCs/>
          <w:sz w:val="24"/>
          <w:szCs w:val="24"/>
        </w:rPr>
        <w:t>Time for appeal</w:t>
      </w:r>
    </w:p>
    <w:p w:rsidR="00E66876" w:rsidRPr="00C72446" w:rsidRDefault="0084138D" w:rsidP="00C72446">
      <w:pPr>
        <w:pStyle w:val="ListParagraph"/>
        <w:numPr>
          <w:ilvl w:val="0"/>
          <w:numId w:val="13"/>
        </w:numPr>
        <w:spacing w:line="240" w:lineRule="auto"/>
        <w:jc w:val="both"/>
        <w:rPr>
          <w:rFonts w:ascii="Arial" w:hAnsi="Arial" w:cs="Arial"/>
          <w:sz w:val="24"/>
          <w:szCs w:val="24"/>
        </w:rPr>
      </w:pPr>
      <w:r w:rsidRPr="00C72446">
        <w:rPr>
          <w:rFonts w:ascii="Arial" w:hAnsi="Arial" w:cs="Arial"/>
          <w:sz w:val="24"/>
          <w:szCs w:val="24"/>
        </w:rPr>
        <w:t>The memorandum should be filed within 60 days from the time of the delivery of judgment (civ.p.c Art 323(2))</w:t>
      </w:r>
      <w:r w:rsidRPr="00C72446">
        <w:rPr>
          <w:rFonts w:ascii="BookAntiqua" w:hAnsi="BookAntiqua" w:cs="BookAntiqua"/>
          <w:sz w:val="24"/>
          <w:szCs w:val="24"/>
        </w:rPr>
        <w:t xml:space="preserve"> </w:t>
      </w:r>
      <w:r w:rsidRPr="00C72446">
        <w:rPr>
          <w:rFonts w:ascii="Arial" w:hAnsi="Arial" w:cs="Arial"/>
          <w:sz w:val="24"/>
          <w:szCs w:val="24"/>
        </w:rPr>
        <w:t>the days will be counted from the date the judgment is delivered in written form</w:t>
      </w:r>
      <w:r w:rsidR="00610494" w:rsidRPr="00C72446">
        <w:rPr>
          <w:rFonts w:ascii="Arial" w:hAnsi="Arial" w:cs="Arial"/>
          <w:sz w:val="24"/>
          <w:szCs w:val="24"/>
        </w:rPr>
        <w:t>.</w:t>
      </w:r>
      <w:r w:rsidR="00610494" w:rsidRPr="00C72446">
        <w:rPr>
          <w:rFonts w:ascii="BookAntiqua" w:hAnsi="BookAntiqua" w:cs="BookAntiqua"/>
          <w:sz w:val="24"/>
          <w:szCs w:val="24"/>
        </w:rPr>
        <w:t xml:space="preserve"> </w:t>
      </w:r>
      <w:r w:rsidR="00610494" w:rsidRPr="00C72446">
        <w:rPr>
          <w:rFonts w:ascii="Arial" w:hAnsi="Arial" w:cs="Arial"/>
          <w:sz w:val="24"/>
          <w:szCs w:val="24"/>
        </w:rPr>
        <w:t xml:space="preserve">Where an appeal is filed after the 60 day period, the Registrar must refuse to accept the memorandum of appeal, and he will inform the appellant that he may within 10 days file an application for leave to appeal out of time. </w:t>
      </w:r>
      <w:r w:rsidRPr="00C72446">
        <w:rPr>
          <w:rFonts w:ascii="Arial" w:hAnsi="Arial" w:cs="Arial"/>
          <w:sz w:val="24"/>
          <w:szCs w:val="24"/>
        </w:rPr>
        <w:t xml:space="preserve"> (</w:t>
      </w:r>
      <w:r w:rsidR="008D0EF4" w:rsidRPr="00C72446">
        <w:rPr>
          <w:rFonts w:ascii="Arial" w:hAnsi="Arial" w:cs="Arial"/>
          <w:sz w:val="24"/>
          <w:szCs w:val="24"/>
        </w:rPr>
        <w:t>Civ.p.c</w:t>
      </w:r>
      <w:r w:rsidRPr="00C72446">
        <w:rPr>
          <w:rFonts w:ascii="Arial" w:hAnsi="Arial" w:cs="Arial"/>
          <w:sz w:val="24"/>
          <w:szCs w:val="24"/>
        </w:rPr>
        <w:t xml:space="preserve"> Art</w:t>
      </w:r>
      <w:r w:rsidR="00610494" w:rsidRPr="00C72446">
        <w:rPr>
          <w:rFonts w:ascii="Arial" w:hAnsi="Arial" w:cs="Arial"/>
          <w:sz w:val="24"/>
          <w:szCs w:val="24"/>
        </w:rPr>
        <w:t xml:space="preserve"> 324(1)).</w:t>
      </w:r>
    </w:p>
    <w:p w:rsidR="008D0EF4" w:rsidRPr="00C72446" w:rsidRDefault="008D0EF4" w:rsidP="00C72446">
      <w:pPr>
        <w:spacing w:line="240" w:lineRule="auto"/>
        <w:jc w:val="both"/>
        <w:rPr>
          <w:rFonts w:ascii="Arial" w:hAnsi="Arial" w:cs="Arial"/>
          <w:b/>
          <w:bCs/>
          <w:sz w:val="24"/>
          <w:szCs w:val="24"/>
        </w:rPr>
      </w:pPr>
      <w:r w:rsidRPr="00C72446">
        <w:rPr>
          <w:rFonts w:ascii="Arial" w:hAnsi="Arial" w:cs="Arial"/>
          <w:b/>
          <w:bCs/>
          <w:sz w:val="24"/>
          <w:szCs w:val="24"/>
        </w:rPr>
        <w:t>Grounds of Appeal</w:t>
      </w:r>
    </w:p>
    <w:p w:rsidR="008D0EF4" w:rsidRPr="00C72446" w:rsidRDefault="008D0EF4" w:rsidP="00C72446">
      <w:pPr>
        <w:pStyle w:val="ListParagraph"/>
        <w:numPr>
          <w:ilvl w:val="0"/>
          <w:numId w:val="13"/>
        </w:numPr>
        <w:spacing w:line="240" w:lineRule="auto"/>
        <w:jc w:val="both"/>
        <w:rPr>
          <w:rFonts w:ascii="Arial" w:hAnsi="Arial" w:cs="Arial"/>
          <w:sz w:val="24"/>
          <w:szCs w:val="24"/>
        </w:rPr>
      </w:pPr>
      <w:proofErr w:type="gramStart"/>
      <w:r w:rsidRPr="00C72446">
        <w:rPr>
          <w:rFonts w:ascii="Arial" w:hAnsi="Arial" w:cs="Arial"/>
          <w:sz w:val="24"/>
          <w:szCs w:val="24"/>
        </w:rPr>
        <w:t>grounds</w:t>
      </w:r>
      <w:proofErr w:type="gramEnd"/>
      <w:r w:rsidRPr="00C72446">
        <w:rPr>
          <w:rFonts w:ascii="Arial" w:hAnsi="Arial" w:cs="Arial"/>
          <w:sz w:val="24"/>
          <w:szCs w:val="24"/>
        </w:rPr>
        <w:t xml:space="preserve"> on which he objects to the judgment from which the appeal is taken.</w:t>
      </w:r>
    </w:p>
    <w:p w:rsidR="008D0EF4" w:rsidRPr="00C72446" w:rsidRDefault="008D0EF4" w:rsidP="00C72446">
      <w:pPr>
        <w:pStyle w:val="ListParagraph"/>
        <w:numPr>
          <w:ilvl w:val="0"/>
          <w:numId w:val="13"/>
        </w:numPr>
        <w:spacing w:line="240" w:lineRule="auto"/>
        <w:jc w:val="both"/>
        <w:rPr>
          <w:rFonts w:ascii="Arial" w:hAnsi="Arial" w:cs="Arial"/>
          <w:sz w:val="24"/>
          <w:szCs w:val="24"/>
        </w:rPr>
      </w:pPr>
      <w:proofErr w:type="gramStart"/>
      <w:r w:rsidRPr="00C72446">
        <w:rPr>
          <w:rFonts w:ascii="Arial" w:hAnsi="Arial" w:cs="Arial"/>
          <w:sz w:val="24"/>
          <w:szCs w:val="24"/>
        </w:rPr>
        <w:t>the</w:t>
      </w:r>
      <w:proofErr w:type="gramEnd"/>
      <w:r w:rsidRPr="00C72446">
        <w:rPr>
          <w:rFonts w:ascii="Arial" w:hAnsi="Arial" w:cs="Arial"/>
          <w:sz w:val="24"/>
          <w:szCs w:val="24"/>
        </w:rPr>
        <w:t xml:space="preserve"> appellant may not</w:t>
      </w:r>
      <w:r w:rsidR="007E3924" w:rsidRPr="00C72446">
        <w:rPr>
          <w:rFonts w:ascii="Arial" w:hAnsi="Arial" w:cs="Arial"/>
          <w:sz w:val="24"/>
          <w:szCs w:val="24"/>
        </w:rPr>
        <w:t xml:space="preserve"> </w:t>
      </w:r>
      <w:r w:rsidRPr="00C72446">
        <w:rPr>
          <w:rFonts w:ascii="Arial" w:hAnsi="Arial" w:cs="Arial"/>
          <w:sz w:val="24"/>
          <w:szCs w:val="24"/>
        </w:rPr>
        <w:t>raise new issues for the first time on appeal. The trial is limited to those issues framed</w:t>
      </w:r>
      <w:r w:rsidR="007E3924" w:rsidRPr="00C72446">
        <w:rPr>
          <w:rFonts w:ascii="Arial" w:hAnsi="Arial" w:cs="Arial"/>
          <w:sz w:val="24"/>
          <w:szCs w:val="24"/>
        </w:rPr>
        <w:t xml:space="preserve"> </w:t>
      </w:r>
      <w:r w:rsidRPr="00C72446">
        <w:rPr>
          <w:rFonts w:ascii="Arial" w:hAnsi="Arial" w:cs="Arial"/>
          <w:sz w:val="24"/>
          <w:szCs w:val="24"/>
        </w:rPr>
        <w:t>at the first hearing or subsequently by amendment, and the only evidence introduced</w:t>
      </w:r>
      <w:r w:rsidR="007E3924" w:rsidRPr="00C72446">
        <w:rPr>
          <w:rFonts w:ascii="Arial" w:hAnsi="Arial" w:cs="Arial"/>
          <w:sz w:val="24"/>
          <w:szCs w:val="24"/>
        </w:rPr>
        <w:t xml:space="preserve"> </w:t>
      </w:r>
      <w:r w:rsidRPr="00C72446">
        <w:rPr>
          <w:rFonts w:ascii="Arial" w:hAnsi="Arial" w:cs="Arial"/>
          <w:sz w:val="24"/>
          <w:szCs w:val="24"/>
        </w:rPr>
        <w:t>at trial relates to those issues.</w:t>
      </w:r>
    </w:p>
    <w:p w:rsidR="007E3924" w:rsidRPr="00C72446" w:rsidRDefault="007E3924" w:rsidP="00C72446">
      <w:pPr>
        <w:spacing w:line="240" w:lineRule="auto"/>
        <w:jc w:val="both"/>
        <w:rPr>
          <w:rFonts w:ascii="Arial" w:hAnsi="Arial" w:cs="Arial"/>
          <w:b/>
          <w:bCs/>
          <w:sz w:val="24"/>
          <w:szCs w:val="24"/>
        </w:rPr>
      </w:pPr>
      <w:r w:rsidRPr="00C72446">
        <w:rPr>
          <w:rFonts w:ascii="Arial" w:hAnsi="Arial" w:cs="Arial"/>
          <w:b/>
          <w:bCs/>
          <w:sz w:val="24"/>
          <w:szCs w:val="24"/>
        </w:rPr>
        <w:t>Procedure on Appeal</w:t>
      </w:r>
    </w:p>
    <w:p w:rsidR="007E3924" w:rsidRPr="00C72446" w:rsidRDefault="007E3924" w:rsidP="00C72446">
      <w:pPr>
        <w:spacing w:line="240" w:lineRule="auto"/>
        <w:jc w:val="both"/>
        <w:rPr>
          <w:rFonts w:ascii="Arial" w:hAnsi="Arial" w:cs="Arial"/>
          <w:b/>
          <w:bCs/>
          <w:sz w:val="24"/>
          <w:szCs w:val="24"/>
        </w:rPr>
      </w:pPr>
      <w:r w:rsidRPr="00C72446">
        <w:rPr>
          <w:rFonts w:ascii="Arial" w:hAnsi="Arial" w:cs="Arial"/>
          <w:b/>
          <w:bCs/>
          <w:sz w:val="24"/>
          <w:szCs w:val="24"/>
        </w:rPr>
        <w:t>Hearing of parties</w:t>
      </w:r>
    </w:p>
    <w:p w:rsidR="005818F8" w:rsidRPr="00C72446" w:rsidRDefault="007E3924" w:rsidP="00C72446">
      <w:pPr>
        <w:pStyle w:val="ListParagraph"/>
        <w:numPr>
          <w:ilvl w:val="0"/>
          <w:numId w:val="14"/>
        </w:numPr>
        <w:spacing w:line="240" w:lineRule="auto"/>
        <w:jc w:val="both"/>
        <w:rPr>
          <w:rFonts w:ascii="Arial" w:hAnsi="Arial" w:cs="Arial"/>
          <w:bCs/>
          <w:sz w:val="24"/>
          <w:szCs w:val="24"/>
        </w:rPr>
      </w:pPr>
      <w:r w:rsidRPr="00C72446">
        <w:rPr>
          <w:rFonts w:ascii="Arial" w:hAnsi="Arial" w:cs="Arial"/>
          <w:bCs/>
          <w:sz w:val="24"/>
          <w:szCs w:val="24"/>
        </w:rPr>
        <w:t xml:space="preserve">If and only if the memorandum </w:t>
      </w:r>
      <w:r w:rsidR="005818F8" w:rsidRPr="00C72446">
        <w:rPr>
          <w:rFonts w:ascii="Arial" w:hAnsi="Arial" w:cs="Arial"/>
          <w:bCs/>
          <w:sz w:val="24"/>
          <w:szCs w:val="24"/>
        </w:rPr>
        <w:t xml:space="preserve">of appeal serves as pleading and the memorandum show there is a cause to see the case court will call the litigating parties. </w:t>
      </w:r>
    </w:p>
    <w:p w:rsidR="005818F8" w:rsidRPr="00C72446" w:rsidRDefault="005818F8" w:rsidP="00C72446">
      <w:pPr>
        <w:pStyle w:val="ListParagraph"/>
        <w:numPr>
          <w:ilvl w:val="0"/>
          <w:numId w:val="14"/>
        </w:numPr>
        <w:spacing w:line="240" w:lineRule="auto"/>
        <w:jc w:val="both"/>
        <w:rPr>
          <w:rFonts w:ascii="Arial" w:hAnsi="Arial" w:cs="Arial"/>
          <w:bCs/>
          <w:sz w:val="24"/>
          <w:szCs w:val="24"/>
        </w:rPr>
      </w:pPr>
      <w:r w:rsidRPr="00C72446">
        <w:rPr>
          <w:rFonts w:ascii="Arial" w:hAnsi="Arial" w:cs="Arial"/>
          <w:bCs/>
          <w:sz w:val="24"/>
          <w:szCs w:val="24"/>
        </w:rPr>
        <w:t>Restriction: doesn’t require additional evidence</w:t>
      </w:r>
    </w:p>
    <w:p w:rsidR="00C96D44" w:rsidRPr="00C72446" w:rsidRDefault="005818F8" w:rsidP="00C72446">
      <w:pPr>
        <w:spacing w:line="240" w:lineRule="auto"/>
        <w:jc w:val="both"/>
        <w:rPr>
          <w:rFonts w:ascii="Arial" w:hAnsi="Arial" w:cs="Arial"/>
          <w:b/>
          <w:bCs/>
          <w:sz w:val="24"/>
          <w:szCs w:val="24"/>
        </w:rPr>
      </w:pPr>
      <w:r w:rsidRPr="00C72446">
        <w:rPr>
          <w:rFonts w:ascii="Arial" w:hAnsi="Arial" w:cs="Arial"/>
          <w:b/>
          <w:bCs/>
          <w:sz w:val="24"/>
          <w:szCs w:val="24"/>
        </w:rPr>
        <w:t xml:space="preserve">Process </w:t>
      </w:r>
    </w:p>
    <w:p w:rsidR="005818F8" w:rsidRPr="00C72446" w:rsidRDefault="00C96D44" w:rsidP="00C72446">
      <w:pPr>
        <w:pStyle w:val="ListParagraph"/>
        <w:numPr>
          <w:ilvl w:val="0"/>
          <w:numId w:val="16"/>
        </w:numPr>
        <w:spacing w:line="240" w:lineRule="auto"/>
        <w:jc w:val="both"/>
        <w:rPr>
          <w:rFonts w:ascii="Arial" w:hAnsi="Arial" w:cs="Arial"/>
          <w:bCs/>
          <w:sz w:val="24"/>
          <w:szCs w:val="24"/>
        </w:rPr>
      </w:pPr>
      <w:r w:rsidRPr="00C72446">
        <w:rPr>
          <w:rFonts w:ascii="Arial" w:hAnsi="Arial" w:cs="Arial"/>
          <w:bCs/>
          <w:sz w:val="24"/>
          <w:szCs w:val="24"/>
        </w:rPr>
        <w:lastRenderedPageBreak/>
        <w:t>Fixes</w:t>
      </w:r>
      <w:r w:rsidR="005818F8" w:rsidRPr="00C72446">
        <w:rPr>
          <w:rFonts w:ascii="Arial" w:hAnsi="Arial" w:cs="Arial"/>
          <w:bCs/>
          <w:sz w:val="24"/>
          <w:szCs w:val="24"/>
        </w:rPr>
        <w:t xml:space="preserve"> a day for hearing the appellant or his pleader</w:t>
      </w:r>
    </w:p>
    <w:p w:rsidR="00C96D44" w:rsidRPr="00C72446" w:rsidRDefault="00C96D44" w:rsidP="00C72446">
      <w:pPr>
        <w:pStyle w:val="ListParagraph"/>
        <w:spacing w:line="240" w:lineRule="auto"/>
        <w:ind w:left="360"/>
        <w:jc w:val="both"/>
        <w:rPr>
          <w:rFonts w:ascii="Arial" w:hAnsi="Arial" w:cs="Arial"/>
          <w:bCs/>
          <w:sz w:val="24"/>
          <w:szCs w:val="24"/>
        </w:rPr>
      </w:pPr>
      <w:r w:rsidRPr="00C72446">
        <w:rPr>
          <w:rFonts w:ascii="Arial" w:hAnsi="Arial" w:cs="Arial"/>
          <w:bCs/>
          <w:sz w:val="24"/>
          <w:szCs w:val="24"/>
        </w:rPr>
        <w:t xml:space="preserve">The outcome could be </w:t>
      </w:r>
    </w:p>
    <w:p w:rsidR="00C96D44" w:rsidRPr="00C72446" w:rsidRDefault="00C96D44" w:rsidP="00C72446">
      <w:pPr>
        <w:pStyle w:val="ListParagraph"/>
        <w:numPr>
          <w:ilvl w:val="0"/>
          <w:numId w:val="17"/>
        </w:numPr>
        <w:spacing w:line="240" w:lineRule="auto"/>
        <w:jc w:val="both"/>
        <w:rPr>
          <w:rFonts w:ascii="Arial" w:hAnsi="Arial" w:cs="Arial"/>
          <w:bCs/>
          <w:sz w:val="24"/>
          <w:szCs w:val="24"/>
        </w:rPr>
      </w:pPr>
      <w:r w:rsidRPr="00C72446">
        <w:rPr>
          <w:rFonts w:ascii="Arial" w:hAnsi="Arial" w:cs="Arial"/>
          <w:bCs/>
          <w:sz w:val="24"/>
          <w:szCs w:val="24"/>
        </w:rPr>
        <w:t>Dismiss the case: if they agree with the decision of the subordinate and when the memorandum of appeal fails to show cause of actions.</w:t>
      </w:r>
    </w:p>
    <w:p w:rsidR="00C96D44" w:rsidRPr="00C72446" w:rsidRDefault="00C96D44" w:rsidP="00C72446">
      <w:pPr>
        <w:pStyle w:val="ListParagraph"/>
        <w:numPr>
          <w:ilvl w:val="0"/>
          <w:numId w:val="17"/>
        </w:numPr>
        <w:autoSpaceDE w:val="0"/>
        <w:autoSpaceDN w:val="0"/>
        <w:adjustRightInd w:val="0"/>
        <w:spacing w:after="0" w:line="240" w:lineRule="auto"/>
        <w:jc w:val="both"/>
        <w:rPr>
          <w:rFonts w:ascii="Arial" w:hAnsi="Arial" w:cs="Arial"/>
          <w:bCs/>
          <w:sz w:val="24"/>
          <w:szCs w:val="24"/>
        </w:rPr>
      </w:pPr>
      <w:r w:rsidRPr="00C72446">
        <w:rPr>
          <w:rFonts w:ascii="Arial" w:hAnsi="Arial" w:cs="Arial"/>
          <w:bCs/>
          <w:sz w:val="24"/>
          <w:szCs w:val="24"/>
        </w:rPr>
        <w:t xml:space="preserve">Calling the respondent: </w:t>
      </w:r>
      <w:r w:rsidRPr="00C72446">
        <w:rPr>
          <w:rFonts w:ascii="Arial" w:hAnsi="Arial" w:cs="Arial"/>
          <w:sz w:val="24"/>
          <w:szCs w:val="24"/>
        </w:rPr>
        <w:t>Where the appeal is not entirely dismissed, the appellate court is to cause the memorandum of appeal to be served on the respondent, fix a day for the appeal and summon the respondent to appear</w:t>
      </w:r>
      <w:r w:rsidRPr="00C72446">
        <w:rPr>
          <w:rFonts w:ascii="Arial" w:hAnsi="Arial" w:cs="Arial"/>
          <w:bCs/>
          <w:sz w:val="24"/>
          <w:szCs w:val="24"/>
        </w:rPr>
        <w:t>.</w:t>
      </w:r>
    </w:p>
    <w:p w:rsidR="005818F8" w:rsidRPr="00C72446" w:rsidRDefault="00C96D44" w:rsidP="00C72446">
      <w:pPr>
        <w:spacing w:line="240" w:lineRule="auto"/>
        <w:jc w:val="both"/>
        <w:rPr>
          <w:rFonts w:ascii="Arial" w:hAnsi="Arial" w:cs="Arial"/>
          <w:b/>
          <w:bCs/>
          <w:sz w:val="24"/>
          <w:szCs w:val="24"/>
        </w:rPr>
      </w:pPr>
      <w:r w:rsidRPr="00C72446">
        <w:rPr>
          <w:rFonts w:ascii="Arial" w:hAnsi="Arial" w:cs="Arial"/>
          <w:b/>
          <w:bCs/>
          <w:sz w:val="24"/>
          <w:szCs w:val="24"/>
        </w:rPr>
        <w:t>Framing of issues</w:t>
      </w:r>
    </w:p>
    <w:p w:rsidR="00C96D44" w:rsidRPr="00C72446" w:rsidRDefault="00C96D44" w:rsidP="00C72446">
      <w:pPr>
        <w:pStyle w:val="ListParagraph"/>
        <w:numPr>
          <w:ilvl w:val="0"/>
          <w:numId w:val="16"/>
        </w:numPr>
        <w:spacing w:line="240" w:lineRule="auto"/>
        <w:jc w:val="both"/>
        <w:rPr>
          <w:rFonts w:ascii="Arial" w:hAnsi="Arial" w:cs="Arial"/>
          <w:sz w:val="24"/>
          <w:szCs w:val="24"/>
        </w:rPr>
      </w:pPr>
      <w:r w:rsidRPr="00C72446">
        <w:rPr>
          <w:rFonts w:ascii="Arial" w:hAnsi="Arial" w:cs="Arial"/>
          <w:sz w:val="24"/>
          <w:szCs w:val="24"/>
        </w:rPr>
        <w:t>If, when it is hearing the appeal, the appellate court concludes that the subordinate court has omitted to frame or try an issue or to determine any question of fact which is necessary for the decision of the suit on the merits, the appellate court may frame those issues and refer them to the subordinate court, which is to take the evidence on those issues.</w:t>
      </w:r>
    </w:p>
    <w:p w:rsidR="000B6A80" w:rsidRPr="00C72446" w:rsidRDefault="000B6A80" w:rsidP="00C72446">
      <w:pPr>
        <w:spacing w:line="240" w:lineRule="auto"/>
        <w:jc w:val="both"/>
        <w:rPr>
          <w:rFonts w:ascii="Arial" w:hAnsi="Arial" w:cs="Arial"/>
          <w:b/>
          <w:bCs/>
          <w:sz w:val="24"/>
          <w:szCs w:val="24"/>
        </w:rPr>
      </w:pPr>
      <w:r w:rsidRPr="00C72446">
        <w:rPr>
          <w:rFonts w:ascii="Arial" w:hAnsi="Arial" w:cs="Arial"/>
          <w:b/>
          <w:bCs/>
          <w:sz w:val="24"/>
          <w:szCs w:val="24"/>
        </w:rPr>
        <w:t>Additional Evidence</w:t>
      </w:r>
    </w:p>
    <w:p w:rsidR="000B6A80" w:rsidRPr="00C72446" w:rsidRDefault="000B6A80" w:rsidP="00C72446">
      <w:pPr>
        <w:pStyle w:val="ListParagraph"/>
        <w:numPr>
          <w:ilvl w:val="0"/>
          <w:numId w:val="16"/>
        </w:numPr>
        <w:spacing w:line="240" w:lineRule="auto"/>
        <w:jc w:val="both"/>
        <w:rPr>
          <w:rFonts w:ascii="Arial" w:hAnsi="Arial" w:cs="Arial"/>
          <w:sz w:val="24"/>
          <w:szCs w:val="24"/>
        </w:rPr>
      </w:pPr>
      <w:r w:rsidRPr="00C72446">
        <w:rPr>
          <w:rFonts w:ascii="Arial" w:hAnsi="Arial" w:cs="Arial"/>
          <w:sz w:val="24"/>
          <w:szCs w:val="24"/>
        </w:rPr>
        <w:t xml:space="preserve">The general rule is that the parties are </w:t>
      </w:r>
      <w:r w:rsidRPr="00C72446">
        <w:rPr>
          <w:rFonts w:ascii="Arial" w:hAnsi="Arial" w:cs="Arial"/>
          <w:i/>
          <w:iCs/>
          <w:sz w:val="24"/>
          <w:szCs w:val="24"/>
        </w:rPr>
        <w:t xml:space="preserve">not </w:t>
      </w:r>
      <w:r w:rsidRPr="00C72446">
        <w:rPr>
          <w:rFonts w:ascii="Arial" w:hAnsi="Arial" w:cs="Arial"/>
          <w:sz w:val="24"/>
          <w:szCs w:val="24"/>
        </w:rPr>
        <w:t>permitted to produce such evidence.</w:t>
      </w:r>
    </w:p>
    <w:p w:rsidR="000B6A80" w:rsidRPr="00C72446" w:rsidRDefault="000B6A80" w:rsidP="00C72446">
      <w:pPr>
        <w:pStyle w:val="ListParagraph"/>
        <w:numPr>
          <w:ilvl w:val="0"/>
          <w:numId w:val="16"/>
        </w:numPr>
        <w:spacing w:line="240" w:lineRule="auto"/>
        <w:jc w:val="both"/>
        <w:rPr>
          <w:rFonts w:ascii="Arial" w:hAnsi="Arial" w:cs="Arial"/>
          <w:sz w:val="24"/>
          <w:szCs w:val="24"/>
        </w:rPr>
      </w:pPr>
      <w:r w:rsidRPr="00C72446">
        <w:rPr>
          <w:rFonts w:ascii="Arial" w:hAnsi="Arial" w:cs="Arial"/>
          <w:sz w:val="24"/>
          <w:szCs w:val="24"/>
        </w:rPr>
        <w:t>there are three situations where the introduction of new evidence on appeal is authorized:( civ.p.c Art 345(1) a,b)</w:t>
      </w:r>
    </w:p>
    <w:p w:rsidR="000B6A80" w:rsidRPr="00C72446" w:rsidRDefault="000B6A80" w:rsidP="00C72446">
      <w:pPr>
        <w:pStyle w:val="ListParagraph"/>
        <w:numPr>
          <w:ilvl w:val="0"/>
          <w:numId w:val="19"/>
        </w:numPr>
        <w:spacing w:line="240" w:lineRule="auto"/>
        <w:jc w:val="both"/>
        <w:rPr>
          <w:rFonts w:ascii="Arial" w:hAnsi="Arial" w:cs="Arial"/>
          <w:sz w:val="24"/>
          <w:szCs w:val="24"/>
        </w:rPr>
      </w:pPr>
      <w:r w:rsidRPr="00C72446">
        <w:rPr>
          <w:rFonts w:ascii="Arial" w:hAnsi="Arial" w:cs="Arial"/>
          <w:sz w:val="24"/>
          <w:szCs w:val="24"/>
        </w:rPr>
        <w:t>Where the subordinate court refused to admit evidence that ought to have been admitted.</w:t>
      </w:r>
    </w:p>
    <w:p w:rsidR="000B6A80" w:rsidRPr="00C72446" w:rsidRDefault="000B6A80" w:rsidP="00C72446">
      <w:pPr>
        <w:pStyle w:val="ListParagraph"/>
        <w:numPr>
          <w:ilvl w:val="0"/>
          <w:numId w:val="19"/>
        </w:numPr>
        <w:autoSpaceDE w:val="0"/>
        <w:autoSpaceDN w:val="0"/>
        <w:adjustRightInd w:val="0"/>
        <w:spacing w:after="0" w:line="240" w:lineRule="auto"/>
        <w:jc w:val="both"/>
        <w:rPr>
          <w:rFonts w:ascii="Arial" w:hAnsi="Arial" w:cs="Arial"/>
          <w:sz w:val="24"/>
          <w:szCs w:val="24"/>
        </w:rPr>
      </w:pPr>
      <w:r w:rsidRPr="00C72446">
        <w:rPr>
          <w:rFonts w:ascii="Arial" w:hAnsi="Arial" w:cs="Arial"/>
          <w:sz w:val="24"/>
          <w:szCs w:val="24"/>
        </w:rPr>
        <w:t>Where the appellate court requires any document to be produced or any witness to be examined to enable it to pronounce judgment.</w:t>
      </w:r>
    </w:p>
    <w:p w:rsidR="000B6A80" w:rsidRPr="00C72446" w:rsidRDefault="007C32CD" w:rsidP="00C72446">
      <w:pPr>
        <w:pStyle w:val="ListParagraph"/>
        <w:numPr>
          <w:ilvl w:val="0"/>
          <w:numId w:val="19"/>
        </w:numPr>
        <w:autoSpaceDE w:val="0"/>
        <w:autoSpaceDN w:val="0"/>
        <w:adjustRightInd w:val="0"/>
        <w:spacing w:after="0" w:line="240" w:lineRule="auto"/>
        <w:jc w:val="both"/>
        <w:rPr>
          <w:rFonts w:ascii="Arial" w:hAnsi="Arial" w:cs="Arial"/>
          <w:sz w:val="24"/>
          <w:szCs w:val="24"/>
        </w:rPr>
      </w:pPr>
      <w:r w:rsidRPr="00C72446">
        <w:rPr>
          <w:rFonts w:ascii="Arial" w:hAnsi="Arial" w:cs="Arial"/>
          <w:sz w:val="24"/>
          <w:szCs w:val="24"/>
        </w:rPr>
        <w:t>Where</w:t>
      </w:r>
      <w:r w:rsidR="000B6A80" w:rsidRPr="00C72446">
        <w:rPr>
          <w:rFonts w:ascii="Arial" w:hAnsi="Arial" w:cs="Arial"/>
          <w:sz w:val="24"/>
          <w:szCs w:val="24"/>
        </w:rPr>
        <w:t xml:space="preserve"> there is “substantial cause” justifying the production of the evidence.</w:t>
      </w:r>
    </w:p>
    <w:p w:rsidR="000B6A80" w:rsidRPr="00C72446" w:rsidRDefault="000B6A80" w:rsidP="00C72446">
      <w:pPr>
        <w:pStyle w:val="ListParagraph"/>
        <w:numPr>
          <w:ilvl w:val="0"/>
          <w:numId w:val="21"/>
        </w:numPr>
        <w:spacing w:line="240" w:lineRule="auto"/>
        <w:jc w:val="both"/>
        <w:rPr>
          <w:rFonts w:ascii="Arial" w:hAnsi="Arial" w:cs="Arial"/>
          <w:sz w:val="24"/>
          <w:szCs w:val="24"/>
        </w:rPr>
      </w:pPr>
      <w:r w:rsidRPr="00C72446">
        <w:rPr>
          <w:rFonts w:ascii="Arial" w:hAnsi="Arial" w:cs="Arial"/>
          <w:sz w:val="24"/>
          <w:szCs w:val="24"/>
        </w:rPr>
        <w:t>Whenever additional evidence is allowed to be produced, the appellate court must record the reason for its admission. If a second appeal is taken, the reason could be considered, and the judgment set aside if the improper admission of additional evidence caused the first appellate court to reverse the decree of trial court.</w:t>
      </w:r>
    </w:p>
    <w:p w:rsidR="007C32CD" w:rsidRPr="00C72446" w:rsidRDefault="007C32CD" w:rsidP="00C72446">
      <w:pPr>
        <w:spacing w:line="240" w:lineRule="auto"/>
        <w:ind w:left="360"/>
        <w:jc w:val="both"/>
        <w:rPr>
          <w:rFonts w:ascii="Arial" w:hAnsi="Arial" w:cs="Arial"/>
          <w:b/>
          <w:bCs/>
          <w:sz w:val="24"/>
          <w:szCs w:val="24"/>
        </w:rPr>
      </w:pPr>
      <w:r w:rsidRPr="00C72446">
        <w:rPr>
          <w:rFonts w:ascii="Arial" w:hAnsi="Arial" w:cs="Arial"/>
          <w:b/>
          <w:bCs/>
          <w:sz w:val="24"/>
          <w:szCs w:val="24"/>
        </w:rPr>
        <w:t xml:space="preserve">Judgment on </w:t>
      </w:r>
      <w:proofErr w:type="spellStart"/>
      <w:r w:rsidRPr="00C72446">
        <w:rPr>
          <w:rFonts w:ascii="Arial" w:hAnsi="Arial" w:cs="Arial"/>
          <w:b/>
          <w:bCs/>
          <w:sz w:val="24"/>
          <w:szCs w:val="24"/>
        </w:rPr>
        <w:t>AppealReversal</w:t>
      </w:r>
      <w:proofErr w:type="spellEnd"/>
      <w:r w:rsidRPr="00C72446">
        <w:rPr>
          <w:rFonts w:ascii="Arial" w:hAnsi="Arial" w:cs="Arial"/>
          <w:b/>
          <w:bCs/>
          <w:sz w:val="24"/>
          <w:szCs w:val="24"/>
        </w:rPr>
        <w:t xml:space="preserve"> of substantial error</w:t>
      </w:r>
    </w:p>
    <w:p w:rsidR="007C32CD" w:rsidRPr="00C72446" w:rsidRDefault="007C32CD" w:rsidP="00C72446">
      <w:pPr>
        <w:pStyle w:val="ListParagraph"/>
        <w:numPr>
          <w:ilvl w:val="0"/>
          <w:numId w:val="21"/>
        </w:numPr>
        <w:spacing w:line="240" w:lineRule="auto"/>
        <w:jc w:val="both"/>
        <w:rPr>
          <w:rFonts w:ascii="Arial" w:hAnsi="Arial" w:cs="Arial"/>
          <w:bCs/>
          <w:sz w:val="24"/>
          <w:szCs w:val="24"/>
        </w:rPr>
      </w:pPr>
      <w:r w:rsidRPr="00C72446">
        <w:rPr>
          <w:rFonts w:ascii="Arial" w:hAnsi="Arial" w:cs="Arial"/>
          <w:bCs/>
          <w:sz w:val="24"/>
          <w:szCs w:val="24"/>
        </w:rPr>
        <w:t>In considering whether a decree should be reversed or varied as a result of an error committed by the trial court, it is important to determine whether the error amounts to what is called a procedural irregularity</w:t>
      </w:r>
    </w:p>
    <w:p w:rsidR="007C32CD" w:rsidRPr="00C72446" w:rsidRDefault="007C32CD" w:rsidP="00C72446">
      <w:pPr>
        <w:pStyle w:val="ListParagraph"/>
        <w:numPr>
          <w:ilvl w:val="0"/>
          <w:numId w:val="21"/>
        </w:numPr>
        <w:spacing w:line="240" w:lineRule="auto"/>
        <w:jc w:val="both"/>
        <w:rPr>
          <w:rFonts w:ascii="Arial" w:hAnsi="Arial" w:cs="Arial"/>
          <w:bCs/>
          <w:sz w:val="24"/>
          <w:szCs w:val="24"/>
        </w:rPr>
      </w:pPr>
      <w:r w:rsidRPr="00C72446">
        <w:rPr>
          <w:rFonts w:ascii="Arial" w:hAnsi="Arial" w:cs="Arial"/>
          <w:bCs/>
          <w:sz w:val="24"/>
          <w:szCs w:val="24"/>
        </w:rPr>
        <w:t>If the error is such as to amount to a mere ‘irregularity’, the Code directs the appellate court to correct it, but also provides that the decree may not be reversed on that ground.</w:t>
      </w:r>
    </w:p>
    <w:p w:rsidR="007C32CD" w:rsidRPr="00C72446" w:rsidRDefault="007C32CD" w:rsidP="00C72446">
      <w:pPr>
        <w:pStyle w:val="ListParagraph"/>
        <w:numPr>
          <w:ilvl w:val="0"/>
          <w:numId w:val="21"/>
        </w:numPr>
        <w:spacing w:line="240" w:lineRule="auto"/>
        <w:jc w:val="both"/>
        <w:rPr>
          <w:rFonts w:ascii="Arial" w:hAnsi="Arial" w:cs="Arial"/>
          <w:bCs/>
          <w:sz w:val="24"/>
          <w:szCs w:val="24"/>
        </w:rPr>
      </w:pPr>
      <w:r w:rsidRPr="00C72446">
        <w:rPr>
          <w:rFonts w:ascii="Arial" w:hAnsi="Arial" w:cs="Arial"/>
          <w:bCs/>
          <w:sz w:val="24"/>
          <w:szCs w:val="24"/>
        </w:rPr>
        <w:t>The decision could only be reversed if and only if those errors affected the power of the court to hear the cas</w:t>
      </w:r>
      <w:r w:rsidR="00C747B0" w:rsidRPr="00C72446">
        <w:rPr>
          <w:rFonts w:ascii="Arial" w:hAnsi="Arial" w:cs="Arial"/>
          <w:bCs/>
          <w:sz w:val="24"/>
          <w:szCs w:val="24"/>
        </w:rPr>
        <w:t>e</w:t>
      </w:r>
      <w:r w:rsidRPr="00C72446">
        <w:rPr>
          <w:rFonts w:ascii="Arial" w:hAnsi="Arial" w:cs="Arial"/>
          <w:bCs/>
          <w:sz w:val="24"/>
          <w:szCs w:val="24"/>
        </w:rPr>
        <w:t xml:space="preserve"> or denied a party a fair trial </w:t>
      </w:r>
      <w:r w:rsidR="00C747B0" w:rsidRPr="00C72446">
        <w:rPr>
          <w:rFonts w:ascii="Arial" w:hAnsi="Arial" w:cs="Arial"/>
          <w:bCs/>
          <w:sz w:val="24"/>
          <w:szCs w:val="24"/>
        </w:rPr>
        <w:t>–judgment must be quashed.</w:t>
      </w:r>
    </w:p>
    <w:p w:rsidR="00C747B0" w:rsidRPr="00C72446" w:rsidRDefault="00C747B0" w:rsidP="00C72446">
      <w:pPr>
        <w:spacing w:line="240" w:lineRule="auto"/>
        <w:jc w:val="both"/>
        <w:rPr>
          <w:rFonts w:ascii="Arial" w:hAnsi="Arial" w:cs="Arial"/>
          <w:b/>
          <w:bCs/>
          <w:sz w:val="24"/>
          <w:szCs w:val="24"/>
        </w:rPr>
      </w:pPr>
      <w:r w:rsidRPr="00C72446">
        <w:rPr>
          <w:rFonts w:ascii="Arial" w:hAnsi="Arial" w:cs="Arial"/>
          <w:b/>
          <w:bCs/>
          <w:sz w:val="24"/>
          <w:szCs w:val="24"/>
        </w:rPr>
        <w:t xml:space="preserve">Remand and pronouncing of judgment </w:t>
      </w:r>
    </w:p>
    <w:p w:rsidR="00C747B0" w:rsidRPr="00C72446" w:rsidRDefault="00C747B0" w:rsidP="00C72446">
      <w:pPr>
        <w:pStyle w:val="ListParagraph"/>
        <w:numPr>
          <w:ilvl w:val="0"/>
          <w:numId w:val="22"/>
        </w:numPr>
        <w:spacing w:line="240" w:lineRule="auto"/>
        <w:jc w:val="both"/>
        <w:rPr>
          <w:rFonts w:ascii="Arial" w:hAnsi="Arial" w:cs="Arial"/>
          <w:bCs/>
          <w:sz w:val="24"/>
          <w:szCs w:val="24"/>
        </w:rPr>
      </w:pPr>
      <w:r w:rsidRPr="00C72446">
        <w:rPr>
          <w:rFonts w:ascii="Arial" w:hAnsi="Arial" w:cs="Arial"/>
          <w:bCs/>
          <w:sz w:val="24"/>
          <w:szCs w:val="24"/>
        </w:rPr>
        <w:t>The appellate court may, if it thinks fit, remand the case and may direct which issues shall be tried on remand. Or it may try issues itself, in which case the parties will present their evidence to the appellate court</w:t>
      </w:r>
    </w:p>
    <w:p w:rsidR="00C747B0" w:rsidRPr="00C72446" w:rsidRDefault="00C747B0" w:rsidP="00C72446">
      <w:pPr>
        <w:pStyle w:val="ListParagraph"/>
        <w:numPr>
          <w:ilvl w:val="0"/>
          <w:numId w:val="22"/>
        </w:numPr>
        <w:spacing w:line="240" w:lineRule="auto"/>
        <w:jc w:val="both"/>
        <w:rPr>
          <w:rFonts w:ascii="Arial" w:hAnsi="Arial" w:cs="Arial"/>
          <w:bCs/>
          <w:sz w:val="24"/>
          <w:szCs w:val="24"/>
        </w:rPr>
      </w:pPr>
      <w:r w:rsidRPr="00C72446">
        <w:rPr>
          <w:rFonts w:ascii="Arial" w:hAnsi="Arial" w:cs="Arial"/>
          <w:bCs/>
          <w:sz w:val="24"/>
          <w:szCs w:val="24"/>
        </w:rPr>
        <w:t>Before remanding, the appellate court must have concluded that the decision on the preliminary point should be reversed.</w:t>
      </w:r>
    </w:p>
    <w:p w:rsidR="00784B6E" w:rsidRPr="00C72446" w:rsidRDefault="00784B6E" w:rsidP="00C72446">
      <w:pPr>
        <w:pStyle w:val="ListParagraph"/>
        <w:numPr>
          <w:ilvl w:val="0"/>
          <w:numId w:val="22"/>
        </w:numPr>
        <w:spacing w:line="240" w:lineRule="auto"/>
        <w:jc w:val="both"/>
        <w:rPr>
          <w:rFonts w:ascii="Arial" w:hAnsi="Arial" w:cs="Arial"/>
          <w:bCs/>
          <w:sz w:val="24"/>
          <w:szCs w:val="24"/>
        </w:rPr>
      </w:pPr>
      <w:r w:rsidRPr="00C72446">
        <w:rPr>
          <w:rFonts w:ascii="Arial" w:hAnsi="Arial" w:cs="Arial"/>
          <w:bCs/>
          <w:sz w:val="24"/>
          <w:szCs w:val="24"/>
        </w:rPr>
        <w:lastRenderedPageBreak/>
        <w:t>It is not authorized to remand the case for the subordinate court to take addit</w:t>
      </w:r>
      <w:r w:rsidR="00CF013B" w:rsidRPr="00C72446">
        <w:rPr>
          <w:rFonts w:ascii="Arial" w:hAnsi="Arial" w:cs="Arial"/>
          <w:bCs/>
          <w:sz w:val="24"/>
          <w:szCs w:val="24"/>
        </w:rPr>
        <w:t>ional evidence on that issue.</w:t>
      </w:r>
      <w:r w:rsidRPr="00C72446">
        <w:rPr>
          <w:rFonts w:ascii="Arial" w:hAnsi="Arial" w:cs="Arial"/>
          <w:bCs/>
          <w:sz w:val="24"/>
          <w:szCs w:val="24"/>
        </w:rPr>
        <w:t xml:space="preserve"> It must also conclude that the disposition of the case as a result of the decision on the preliminary point was erroneous.</w:t>
      </w:r>
    </w:p>
    <w:p w:rsidR="00784B6E" w:rsidRPr="00C72446" w:rsidRDefault="00784B6E" w:rsidP="00C72446">
      <w:pPr>
        <w:pStyle w:val="ListParagraph"/>
        <w:numPr>
          <w:ilvl w:val="0"/>
          <w:numId w:val="22"/>
        </w:numPr>
        <w:spacing w:line="240" w:lineRule="auto"/>
        <w:jc w:val="both"/>
        <w:rPr>
          <w:rFonts w:ascii="Arial" w:hAnsi="Arial" w:cs="Arial"/>
          <w:bCs/>
          <w:sz w:val="24"/>
          <w:szCs w:val="24"/>
        </w:rPr>
      </w:pPr>
      <w:r w:rsidRPr="00C72446">
        <w:rPr>
          <w:rFonts w:ascii="Arial" w:hAnsi="Arial" w:cs="Arial"/>
          <w:bCs/>
          <w:sz w:val="24"/>
          <w:szCs w:val="24"/>
        </w:rPr>
        <w:t>The judgment of the appellate court must be pronounced in court either at once or what is more likely, at a future day to be fixed by the court.</w:t>
      </w:r>
      <w:r w:rsidRPr="00C72446">
        <w:rPr>
          <w:rFonts w:ascii="BookAntiqua" w:hAnsi="BookAntiqua" w:cs="BookAntiqua"/>
          <w:sz w:val="24"/>
          <w:szCs w:val="24"/>
        </w:rPr>
        <w:t xml:space="preserve"> </w:t>
      </w:r>
      <w:r w:rsidRPr="00C72446">
        <w:rPr>
          <w:rFonts w:ascii="Arial" w:hAnsi="Arial" w:cs="Arial"/>
          <w:bCs/>
          <w:sz w:val="24"/>
          <w:szCs w:val="24"/>
        </w:rPr>
        <w:t>The judgment must be in writing, signed by all members and pronounced by the presiding judge.</w:t>
      </w:r>
    </w:p>
    <w:p w:rsidR="00784B6E" w:rsidRPr="00C72446" w:rsidRDefault="00784B6E" w:rsidP="00C72446">
      <w:pPr>
        <w:pStyle w:val="ListParagraph"/>
        <w:numPr>
          <w:ilvl w:val="0"/>
          <w:numId w:val="22"/>
        </w:numPr>
        <w:spacing w:line="240" w:lineRule="auto"/>
        <w:jc w:val="both"/>
        <w:rPr>
          <w:rFonts w:ascii="Arial" w:hAnsi="Arial" w:cs="Arial"/>
          <w:bCs/>
          <w:sz w:val="24"/>
          <w:szCs w:val="24"/>
        </w:rPr>
      </w:pPr>
      <w:r w:rsidRPr="00C72446">
        <w:rPr>
          <w:rFonts w:ascii="Arial" w:hAnsi="Arial" w:cs="Arial"/>
          <w:bCs/>
          <w:sz w:val="24"/>
          <w:szCs w:val="24"/>
        </w:rPr>
        <w:t>The dissenting opinions are important, particularly where the dissent involves a disagreement over the law to be applied or the interpretation of a provision of law. The reasons given by the dissenting judge may be very significant if there is a second appeal, and these reasons help to focus sharply the precise legal question involved.</w:t>
      </w:r>
    </w:p>
    <w:p w:rsidR="005E1ABB" w:rsidRPr="00C72446" w:rsidRDefault="00784B6E" w:rsidP="00C72446">
      <w:pPr>
        <w:pStyle w:val="ListParagraph"/>
        <w:numPr>
          <w:ilvl w:val="0"/>
          <w:numId w:val="22"/>
        </w:numPr>
        <w:spacing w:line="240" w:lineRule="auto"/>
        <w:jc w:val="both"/>
        <w:rPr>
          <w:rFonts w:ascii="Arial" w:hAnsi="Arial" w:cs="Arial"/>
          <w:bCs/>
          <w:sz w:val="24"/>
          <w:szCs w:val="24"/>
        </w:rPr>
      </w:pPr>
      <w:r w:rsidRPr="00C72446">
        <w:rPr>
          <w:rFonts w:ascii="Arial" w:hAnsi="Arial" w:cs="Arial"/>
          <w:bCs/>
          <w:sz w:val="24"/>
          <w:szCs w:val="24"/>
        </w:rPr>
        <w:t xml:space="preserve">The judgment must contain the points for determination, </w:t>
      </w:r>
      <w:r w:rsidRPr="00C72446">
        <w:rPr>
          <w:rFonts w:ascii="Arial" w:hAnsi="Arial" w:cs="Arial"/>
          <w:bCs/>
          <w:i/>
          <w:iCs/>
          <w:sz w:val="24"/>
          <w:szCs w:val="24"/>
        </w:rPr>
        <w:t xml:space="preserve">i.e. </w:t>
      </w:r>
      <w:r w:rsidRPr="00C72446">
        <w:rPr>
          <w:rFonts w:ascii="Arial" w:hAnsi="Arial" w:cs="Arial"/>
          <w:bCs/>
          <w:sz w:val="24"/>
          <w:szCs w:val="24"/>
        </w:rPr>
        <w:t>the grounds of appeal as set forth in the memorandum of appeal and the further questions, if any, developed by the appellate court, the decision, and the reasons for the decision.</w:t>
      </w:r>
    </w:p>
    <w:p w:rsidR="00784B6E" w:rsidRPr="00C72446" w:rsidRDefault="00626E43" w:rsidP="00C72446">
      <w:pPr>
        <w:spacing w:line="240" w:lineRule="auto"/>
        <w:jc w:val="both"/>
        <w:rPr>
          <w:rFonts w:ascii="Arial" w:hAnsi="Arial" w:cs="Arial"/>
          <w:b/>
          <w:bCs/>
          <w:sz w:val="24"/>
          <w:szCs w:val="24"/>
        </w:rPr>
      </w:pPr>
      <w:r w:rsidRPr="00C72446">
        <w:rPr>
          <w:rFonts w:ascii="Arial" w:hAnsi="Arial" w:cs="Arial"/>
          <w:b/>
          <w:bCs/>
          <w:sz w:val="24"/>
          <w:szCs w:val="24"/>
        </w:rPr>
        <w:t>Appellate Specialization and the Art of Appellate Advocacy</w:t>
      </w:r>
    </w:p>
    <w:p w:rsidR="005E1ABB" w:rsidRPr="00C72446" w:rsidRDefault="005E1ABB" w:rsidP="00C72446">
      <w:pPr>
        <w:pStyle w:val="ListParagraph"/>
        <w:numPr>
          <w:ilvl w:val="0"/>
          <w:numId w:val="24"/>
        </w:numPr>
        <w:spacing w:line="240" w:lineRule="auto"/>
        <w:jc w:val="both"/>
        <w:rPr>
          <w:rFonts w:ascii="Arial" w:hAnsi="Arial" w:cs="Arial"/>
          <w:b/>
          <w:bCs/>
          <w:sz w:val="24"/>
          <w:szCs w:val="24"/>
        </w:rPr>
      </w:pPr>
      <w:r w:rsidRPr="00C72446">
        <w:rPr>
          <w:rFonts w:ascii="Arial" w:hAnsi="Arial" w:cs="Arial"/>
          <w:sz w:val="24"/>
          <w:szCs w:val="24"/>
        </w:rPr>
        <w:t xml:space="preserve">Appellate practice is </w:t>
      </w:r>
      <w:r w:rsidRPr="00C72446">
        <w:rPr>
          <w:rFonts w:ascii="Arial" w:hAnsi="Arial" w:cs="Arial"/>
          <w:i/>
          <w:iCs/>
          <w:sz w:val="24"/>
          <w:szCs w:val="24"/>
        </w:rPr>
        <w:t xml:space="preserve">not </w:t>
      </w:r>
      <w:r w:rsidRPr="00C72446">
        <w:rPr>
          <w:rFonts w:ascii="Arial" w:hAnsi="Arial" w:cs="Arial"/>
          <w:sz w:val="24"/>
          <w:szCs w:val="24"/>
        </w:rPr>
        <w:t>trial practice.</w:t>
      </w:r>
    </w:p>
    <w:p w:rsidR="00E24467" w:rsidRPr="00C72446" w:rsidRDefault="00E24467" w:rsidP="00C72446">
      <w:pPr>
        <w:pStyle w:val="ListParagraph"/>
        <w:numPr>
          <w:ilvl w:val="0"/>
          <w:numId w:val="24"/>
        </w:numPr>
        <w:spacing w:line="240" w:lineRule="auto"/>
        <w:jc w:val="both"/>
        <w:rPr>
          <w:rFonts w:ascii="Arial" w:hAnsi="Arial" w:cs="Arial"/>
          <w:bCs/>
          <w:sz w:val="24"/>
          <w:szCs w:val="24"/>
        </w:rPr>
      </w:pPr>
      <w:r w:rsidRPr="00C72446">
        <w:rPr>
          <w:rFonts w:ascii="Arial" w:hAnsi="Arial" w:cs="Arial"/>
          <w:bCs/>
          <w:sz w:val="24"/>
          <w:szCs w:val="24"/>
        </w:rPr>
        <w:t>In appellate advocacy … the emphasis switches and the attorney must stress the application of law to facts—…. Thus, the ability to present thoroughly researched legal arguments and to present them in a very orderly and logical manner becomes more important</w:t>
      </w:r>
    </w:p>
    <w:p w:rsidR="005E1ABB" w:rsidRPr="00C72446" w:rsidRDefault="005E1ABB" w:rsidP="00C72446">
      <w:pPr>
        <w:pStyle w:val="ListParagraph"/>
        <w:numPr>
          <w:ilvl w:val="0"/>
          <w:numId w:val="24"/>
        </w:numPr>
        <w:spacing w:line="240" w:lineRule="auto"/>
        <w:jc w:val="both"/>
        <w:rPr>
          <w:rFonts w:ascii="Arial" w:hAnsi="Arial" w:cs="Arial"/>
          <w:bCs/>
          <w:sz w:val="24"/>
          <w:szCs w:val="24"/>
        </w:rPr>
      </w:pPr>
      <w:r w:rsidRPr="00C72446">
        <w:rPr>
          <w:rFonts w:ascii="Arial" w:hAnsi="Arial" w:cs="Arial"/>
          <w:bCs/>
          <w:sz w:val="24"/>
          <w:szCs w:val="24"/>
        </w:rPr>
        <w:t>At trial, an attorney’s major objective is to persuade the fact-finder—that credibility lies on the side of his or her client’s witnesses, and the evidence, although controverted, favors his or her client. Trial lawyers ascertain the factual strengths and weaknesses of both sides of their cases, and then sift, select, and evaluate the evidence to be presented. To be successful, the trial lawyer must build a convincing argument from an amorphous mass of testimony and create an aura of righteousness around client and cause.</w:t>
      </w:r>
    </w:p>
    <w:p w:rsidR="005E1ABB" w:rsidRPr="00C72446" w:rsidRDefault="005E1ABB" w:rsidP="00C72446">
      <w:pPr>
        <w:pStyle w:val="ListParagraph"/>
        <w:numPr>
          <w:ilvl w:val="0"/>
          <w:numId w:val="24"/>
        </w:numPr>
        <w:spacing w:line="240" w:lineRule="auto"/>
        <w:jc w:val="both"/>
        <w:rPr>
          <w:rFonts w:ascii="Arial" w:hAnsi="Arial" w:cs="Arial"/>
          <w:bCs/>
          <w:sz w:val="24"/>
          <w:szCs w:val="24"/>
        </w:rPr>
      </w:pPr>
      <w:r w:rsidRPr="00C72446">
        <w:rPr>
          <w:rFonts w:ascii="Arial" w:hAnsi="Arial" w:cs="Arial"/>
          <w:bCs/>
          <w:sz w:val="24"/>
          <w:szCs w:val="24"/>
        </w:rPr>
        <w:t xml:space="preserve">The appellate lawyer, by contrast, deals primarily with the law …; the focus of the appellate specialist is on </w:t>
      </w:r>
      <w:r w:rsidRPr="00C72446">
        <w:rPr>
          <w:rFonts w:ascii="Arial" w:hAnsi="Arial" w:cs="Arial"/>
          <w:bCs/>
          <w:i/>
          <w:iCs/>
          <w:sz w:val="24"/>
          <w:szCs w:val="24"/>
        </w:rPr>
        <w:t xml:space="preserve">legal </w:t>
      </w:r>
      <w:r w:rsidRPr="00C72446">
        <w:rPr>
          <w:rFonts w:ascii="Arial" w:hAnsi="Arial" w:cs="Arial"/>
          <w:bCs/>
          <w:sz w:val="24"/>
          <w:szCs w:val="24"/>
        </w:rPr>
        <w:t>argument, through written and oral advocacy. Broadly stated, appellate practice involves the practice of law before appellate courts.</w:t>
      </w:r>
    </w:p>
    <w:p w:rsidR="005E1ABB" w:rsidRPr="00C72446" w:rsidRDefault="005E1ABB" w:rsidP="00C72446">
      <w:pPr>
        <w:pStyle w:val="ListParagraph"/>
        <w:numPr>
          <w:ilvl w:val="0"/>
          <w:numId w:val="24"/>
        </w:numPr>
        <w:spacing w:line="240" w:lineRule="auto"/>
        <w:jc w:val="both"/>
        <w:rPr>
          <w:rFonts w:ascii="Arial" w:hAnsi="Arial" w:cs="Arial"/>
          <w:bCs/>
          <w:sz w:val="24"/>
          <w:szCs w:val="24"/>
        </w:rPr>
      </w:pPr>
      <w:r w:rsidRPr="00C72446">
        <w:rPr>
          <w:rFonts w:ascii="Arial" w:hAnsi="Arial" w:cs="Arial"/>
          <w:bCs/>
          <w:sz w:val="24"/>
          <w:szCs w:val="24"/>
        </w:rPr>
        <w:t xml:space="preserve">The aim of the appellate lawyer is to be persuasive and to effectively assist the appellate courts in accomplishing their review and decision-making objectives. In accomplishing this goal, the appellate practitioner must be proficient in several key areas, including, but not limited to: </w:t>
      </w:r>
      <w:r w:rsidRPr="00C72446">
        <w:rPr>
          <w:rFonts w:ascii="Arial" w:hAnsi="Arial" w:cs="Arial"/>
          <w:b/>
          <w:bCs/>
          <w:sz w:val="24"/>
          <w:szCs w:val="24"/>
        </w:rPr>
        <w:t>brief writing; oral argument; and rules of appellate procedure</w:t>
      </w:r>
      <w:r w:rsidRPr="00C72446">
        <w:rPr>
          <w:rFonts w:ascii="Arial" w:hAnsi="Arial" w:cs="Arial"/>
          <w:bCs/>
          <w:sz w:val="24"/>
          <w:szCs w:val="24"/>
        </w:rPr>
        <w:t>.</w:t>
      </w:r>
    </w:p>
    <w:p w:rsidR="005E1ABB" w:rsidRPr="00C72446" w:rsidRDefault="005E1ABB" w:rsidP="00C72446">
      <w:pPr>
        <w:spacing w:line="240" w:lineRule="auto"/>
        <w:jc w:val="both"/>
        <w:rPr>
          <w:rFonts w:ascii="Arial" w:hAnsi="Arial" w:cs="Arial"/>
          <w:b/>
          <w:bCs/>
          <w:sz w:val="24"/>
          <w:szCs w:val="24"/>
        </w:rPr>
      </w:pPr>
      <w:r w:rsidRPr="00C72446">
        <w:rPr>
          <w:rFonts w:ascii="Arial" w:hAnsi="Arial" w:cs="Arial"/>
          <w:b/>
          <w:bCs/>
          <w:sz w:val="24"/>
          <w:szCs w:val="24"/>
        </w:rPr>
        <w:t>The “Art” of Appellate Advocacy</w:t>
      </w:r>
    </w:p>
    <w:p w:rsidR="005E1ABB" w:rsidRPr="00C72446" w:rsidRDefault="00E7211D" w:rsidP="00C72446">
      <w:pPr>
        <w:pStyle w:val="ListParagraph"/>
        <w:numPr>
          <w:ilvl w:val="0"/>
          <w:numId w:val="25"/>
        </w:numPr>
        <w:spacing w:line="240" w:lineRule="auto"/>
        <w:jc w:val="both"/>
        <w:rPr>
          <w:rFonts w:ascii="Arial" w:hAnsi="Arial" w:cs="Arial"/>
          <w:bCs/>
          <w:sz w:val="24"/>
          <w:szCs w:val="24"/>
        </w:rPr>
      </w:pPr>
      <w:r w:rsidRPr="00C72446">
        <w:rPr>
          <w:rFonts w:ascii="Arial" w:hAnsi="Arial" w:cs="Arial"/>
          <w:bCs/>
          <w:i/>
          <w:iCs/>
          <w:sz w:val="24"/>
          <w:szCs w:val="24"/>
        </w:rPr>
        <w:t>“The pen is mightier than the sword.”</w:t>
      </w:r>
    </w:p>
    <w:p w:rsidR="00E7211D" w:rsidRPr="00C72446" w:rsidRDefault="00E7211D" w:rsidP="00C72446">
      <w:pPr>
        <w:pStyle w:val="ListParagraph"/>
        <w:numPr>
          <w:ilvl w:val="0"/>
          <w:numId w:val="25"/>
        </w:numPr>
        <w:spacing w:line="240" w:lineRule="auto"/>
        <w:jc w:val="both"/>
        <w:rPr>
          <w:rFonts w:ascii="Arial" w:hAnsi="Arial" w:cs="Arial"/>
          <w:b/>
          <w:bCs/>
          <w:sz w:val="24"/>
          <w:szCs w:val="24"/>
        </w:rPr>
      </w:pPr>
      <w:r w:rsidRPr="00C72446">
        <w:rPr>
          <w:rFonts w:ascii="Arial" w:hAnsi="Arial" w:cs="Arial"/>
          <w:b/>
          <w:bCs/>
          <w:sz w:val="24"/>
          <w:szCs w:val="24"/>
        </w:rPr>
        <w:t>In composing a brief, the appellate practitioner must know which questions to raise, which arguments to pursue, and which facts to stress.</w:t>
      </w:r>
    </w:p>
    <w:p w:rsidR="00E7211D" w:rsidRPr="00C72446" w:rsidRDefault="00E7211D" w:rsidP="00C72446">
      <w:pPr>
        <w:pStyle w:val="ListParagraph"/>
        <w:numPr>
          <w:ilvl w:val="0"/>
          <w:numId w:val="25"/>
        </w:numPr>
        <w:spacing w:line="240" w:lineRule="auto"/>
        <w:jc w:val="both"/>
        <w:rPr>
          <w:rFonts w:ascii="Arial" w:hAnsi="Arial" w:cs="Arial"/>
          <w:bCs/>
          <w:sz w:val="24"/>
          <w:szCs w:val="24"/>
        </w:rPr>
      </w:pPr>
      <w:r w:rsidRPr="00C72446">
        <w:rPr>
          <w:rFonts w:ascii="Arial" w:hAnsi="Arial" w:cs="Arial"/>
          <w:bCs/>
          <w:sz w:val="24"/>
          <w:szCs w:val="24"/>
        </w:rPr>
        <w:t>He or she must determine the most significant legal issues worth pursuing on appeal and present only the strongest arguments.</w:t>
      </w:r>
    </w:p>
    <w:p w:rsidR="00E7211D" w:rsidRPr="00C72446" w:rsidRDefault="00BA17CE" w:rsidP="00C72446">
      <w:pPr>
        <w:spacing w:line="240" w:lineRule="auto"/>
        <w:jc w:val="both"/>
        <w:rPr>
          <w:rFonts w:ascii="Arial" w:hAnsi="Arial" w:cs="Arial"/>
          <w:b/>
          <w:bCs/>
          <w:sz w:val="24"/>
          <w:szCs w:val="24"/>
        </w:rPr>
      </w:pPr>
      <w:r w:rsidRPr="00C72446">
        <w:rPr>
          <w:rFonts w:ascii="Arial" w:hAnsi="Arial" w:cs="Arial"/>
          <w:b/>
          <w:bCs/>
          <w:sz w:val="24"/>
          <w:szCs w:val="24"/>
        </w:rPr>
        <w:t>Appellate Attorney and Trial Attorney</w:t>
      </w:r>
    </w:p>
    <w:p w:rsidR="00BA17CE" w:rsidRPr="00C72446" w:rsidRDefault="00BA17CE" w:rsidP="00C72446">
      <w:pPr>
        <w:pStyle w:val="ListParagraph"/>
        <w:numPr>
          <w:ilvl w:val="0"/>
          <w:numId w:val="26"/>
        </w:numPr>
        <w:spacing w:line="240" w:lineRule="auto"/>
        <w:jc w:val="both"/>
        <w:rPr>
          <w:rFonts w:ascii="Arial" w:hAnsi="Arial" w:cs="Arial"/>
          <w:bCs/>
          <w:sz w:val="24"/>
          <w:szCs w:val="24"/>
        </w:rPr>
      </w:pPr>
      <w:r w:rsidRPr="00C72446">
        <w:rPr>
          <w:rFonts w:ascii="Arial" w:hAnsi="Arial" w:cs="Arial"/>
          <w:bCs/>
          <w:sz w:val="24"/>
          <w:szCs w:val="24"/>
        </w:rPr>
        <w:t>The difference between the two lies … in focus</w:t>
      </w:r>
    </w:p>
    <w:p w:rsidR="00BA17CE" w:rsidRPr="00C72446" w:rsidRDefault="00BA17CE" w:rsidP="00C72446">
      <w:pPr>
        <w:pStyle w:val="ListParagraph"/>
        <w:numPr>
          <w:ilvl w:val="0"/>
          <w:numId w:val="26"/>
        </w:numPr>
        <w:spacing w:line="240" w:lineRule="auto"/>
        <w:jc w:val="both"/>
        <w:rPr>
          <w:rFonts w:ascii="Arial" w:hAnsi="Arial" w:cs="Arial"/>
          <w:bCs/>
          <w:sz w:val="24"/>
          <w:szCs w:val="24"/>
        </w:rPr>
      </w:pPr>
      <w:r w:rsidRPr="00C72446">
        <w:rPr>
          <w:rFonts w:ascii="Arial" w:hAnsi="Arial" w:cs="Arial"/>
          <w:bCs/>
          <w:sz w:val="24"/>
          <w:szCs w:val="24"/>
        </w:rPr>
        <w:t>The trial attorney’s focus is on gathering facts and presenting these facts, consistent with the law, to support his or her client’s position.</w:t>
      </w:r>
    </w:p>
    <w:p w:rsidR="00BA17CE" w:rsidRPr="00C72446" w:rsidRDefault="00BA17CE" w:rsidP="00C72446">
      <w:pPr>
        <w:pStyle w:val="ListParagraph"/>
        <w:numPr>
          <w:ilvl w:val="0"/>
          <w:numId w:val="26"/>
        </w:numPr>
        <w:spacing w:line="240" w:lineRule="auto"/>
        <w:jc w:val="both"/>
        <w:rPr>
          <w:rFonts w:ascii="Arial" w:hAnsi="Arial" w:cs="Arial"/>
          <w:bCs/>
          <w:sz w:val="24"/>
          <w:szCs w:val="24"/>
        </w:rPr>
      </w:pPr>
      <w:r w:rsidRPr="00C72446">
        <w:rPr>
          <w:rFonts w:ascii="Arial" w:hAnsi="Arial" w:cs="Arial"/>
          <w:bCs/>
          <w:sz w:val="24"/>
          <w:szCs w:val="24"/>
        </w:rPr>
        <w:lastRenderedPageBreak/>
        <w:t>The appellate attorney’s focus is on placing the relevant facts in the context of the appropriate law and overcoming legal hurdles</w:t>
      </w:r>
      <w:r w:rsidR="00F37BFA" w:rsidRPr="00C72446">
        <w:rPr>
          <w:rFonts w:ascii="Arial" w:hAnsi="Arial" w:cs="Arial"/>
          <w:bCs/>
          <w:sz w:val="24"/>
          <w:szCs w:val="24"/>
        </w:rPr>
        <w:t xml:space="preserve"> </w:t>
      </w:r>
      <w:r w:rsidRPr="00C72446">
        <w:rPr>
          <w:rFonts w:ascii="Arial" w:hAnsi="Arial" w:cs="Arial"/>
          <w:bCs/>
          <w:sz w:val="24"/>
          <w:szCs w:val="24"/>
        </w:rPr>
        <w:t>faced at trial.</w:t>
      </w:r>
    </w:p>
    <w:p w:rsidR="00F37BFA" w:rsidRPr="00C72446" w:rsidRDefault="00F37BFA" w:rsidP="00C72446">
      <w:pPr>
        <w:pStyle w:val="ListParagraph"/>
        <w:numPr>
          <w:ilvl w:val="0"/>
          <w:numId w:val="26"/>
        </w:numPr>
        <w:spacing w:line="240" w:lineRule="auto"/>
        <w:jc w:val="both"/>
        <w:rPr>
          <w:rFonts w:ascii="Arial" w:hAnsi="Arial" w:cs="Arial"/>
          <w:bCs/>
          <w:sz w:val="24"/>
          <w:szCs w:val="24"/>
        </w:rPr>
      </w:pPr>
      <w:r w:rsidRPr="00C72446">
        <w:rPr>
          <w:rFonts w:ascii="Arial" w:hAnsi="Arial" w:cs="Arial"/>
          <w:bCs/>
          <w:sz w:val="24"/>
          <w:szCs w:val="24"/>
        </w:rPr>
        <w:t>The fundamentals of appellate advocacy—writing a simple, persuasive brief, making an effective oral argument, and having a command of the appellate procedural rules—necessarily reflect effort, skill and, at the highest level, art.</w:t>
      </w:r>
    </w:p>
    <w:p w:rsidR="00F37BFA" w:rsidRPr="00C72446" w:rsidRDefault="00F37BFA" w:rsidP="00C72446">
      <w:pPr>
        <w:spacing w:line="240" w:lineRule="auto"/>
        <w:jc w:val="both"/>
        <w:rPr>
          <w:rFonts w:ascii="Arial" w:hAnsi="Arial" w:cs="Arial"/>
          <w:b/>
          <w:bCs/>
          <w:sz w:val="24"/>
          <w:szCs w:val="24"/>
        </w:rPr>
      </w:pPr>
      <w:r w:rsidRPr="00C72446">
        <w:rPr>
          <w:rFonts w:ascii="Arial" w:hAnsi="Arial" w:cs="Arial"/>
          <w:b/>
          <w:bCs/>
          <w:sz w:val="24"/>
          <w:szCs w:val="24"/>
        </w:rPr>
        <w:t>What Makes a Successful Appellate Advocate?</w:t>
      </w:r>
    </w:p>
    <w:p w:rsidR="00F37BFA" w:rsidRPr="00C72446" w:rsidRDefault="00F37BFA" w:rsidP="00C72446">
      <w:pPr>
        <w:spacing w:line="240" w:lineRule="auto"/>
        <w:jc w:val="both"/>
        <w:rPr>
          <w:rFonts w:ascii="Arial" w:hAnsi="Arial" w:cs="Arial"/>
          <w:bCs/>
          <w:sz w:val="24"/>
          <w:szCs w:val="24"/>
        </w:rPr>
      </w:pPr>
      <w:r w:rsidRPr="00C72446">
        <w:rPr>
          <w:rFonts w:ascii="Arial" w:hAnsi="Arial" w:cs="Arial"/>
          <w:bCs/>
          <w:sz w:val="24"/>
          <w:szCs w:val="24"/>
        </w:rPr>
        <w:t>1</w:t>
      </w:r>
      <w:r w:rsidRPr="00C72446">
        <w:rPr>
          <w:rFonts w:ascii="Arial" w:hAnsi="Arial" w:cs="Arial"/>
          <w:bCs/>
          <w:sz w:val="24"/>
          <w:szCs w:val="24"/>
          <w:vertAlign w:val="superscript"/>
        </w:rPr>
        <w:t>st</w:t>
      </w:r>
      <w:r w:rsidRPr="00C72446">
        <w:rPr>
          <w:rFonts w:ascii="Arial" w:hAnsi="Arial" w:cs="Arial"/>
          <w:bCs/>
          <w:sz w:val="24"/>
          <w:szCs w:val="24"/>
        </w:rPr>
        <w:t>. Appellate advocacy begins in the trial court, raising and preserving issues for possible review.</w:t>
      </w:r>
    </w:p>
    <w:p w:rsidR="00F37BFA" w:rsidRPr="00C72446" w:rsidRDefault="00F37BFA" w:rsidP="00C72446">
      <w:pPr>
        <w:spacing w:line="240" w:lineRule="auto"/>
        <w:jc w:val="both"/>
        <w:rPr>
          <w:rFonts w:ascii="Arial" w:hAnsi="Arial" w:cs="Arial"/>
          <w:bCs/>
          <w:sz w:val="24"/>
          <w:szCs w:val="24"/>
        </w:rPr>
      </w:pPr>
      <w:proofErr w:type="gramStart"/>
      <w:r w:rsidRPr="00C72446">
        <w:rPr>
          <w:rFonts w:ascii="Arial" w:hAnsi="Arial" w:cs="Arial"/>
          <w:bCs/>
          <w:sz w:val="24"/>
          <w:szCs w:val="24"/>
        </w:rPr>
        <w:t>2</w:t>
      </w:r>
      <w:r w:rsidRPr="00C72446">
        <w:rPr>
          <w:rFonts w:ascii="Arial" w:hAnsi="Arial" w:cs="Arial"/>
          <w:bCs/>
          <w:sz w:val="24"/>
          <w:szCs w:val="24"/>
          <w:vertAlign w:val="superscript"/>
        </w:rPr>
        <w:t>nd</w:t>
      </w:r>
      <w:r w:rsidRPr="00C72446">
        <w:rPr>
          <w:rFonts w:ascii="Arial" w:hAnsi="Arial" w:cs="Arial"/>
          <w:bCs/>
          <w:sz w:val="24"/>
          <w:szCs w:val="24"/>
        </w:rPr>
        <w:t xml:space="preserve">. </w:t>
      </w:r>
      <w:r w:rsidR="00107AA0" w:rsidRPr="00C72446">
        <w:rPr>
          <w:rFonts w:ascii="Arial" w:hAnsi="Arial" w:cs="Arial"/>
          <w:bCs/>
          <w:sz w:val="24"/>
          <w:szCs w:val="24"/>
        </w:rPr>
        <w:t>D</w:t>
      </w:r>
      <w:r w:rsidRPr="00C72446">
        <w:rPr>
          <w:rFonts w:ascii="Arial" w:hAnsi="Arial" w:cs="Arial"/>
          <w:bCs/>
          <w:sz w:val="24"/>
          <w:szCs w:val="24"/>
        </w:rPr>
        <w:t>eciding what issues to ignore and which to advance.</w:t>
      </w:r>
      <w:proofErr w:type="gramEnd"/>
    </w:p>
    <w:p w:rsidR="00107AA0" w:rsidRPr="00C72446" w:rsidRDefault="00107AA0" w:rsidP="00C72446">
      <w:pPr>
        <w:spacing w:line="240" w:lineRule="auto"/>
        <w:jc w:val="both"/>
        <w:rPr>
          <w:rFonts w:ascii="Arial" w:hAnsi="Arial" w:cs="Arial"/>
          <w:bCs/>
          <w:sz w:val="24"/>
          <w:szCs w:val="24"/>
        </w:rPr>
      </w:pPr>
      <w:r w:rsidRPr="00C72446">
        <w:rPr>
          <w:rFonts w:ascii="Arial" w:hAnsi="Arial" w:cs="Arial"/>
          <w:bCs/>
          <w:sz w:val="24"/>
          <w:szCs w:val="24"/>
        </w:rPr>
        <w:t>3</w:t>
      </w:r>
      <w:r w:rsidRPr="00C72446">
        <w:rPr>
          <w:rFonts w:ascii="Arial" w:hAnsi="Arial" w:cs="Arial"/>
          <w:bCs/>
          <w:sz w:val="24"/>
          <w:szCs w:val="24"/>
          <w:vertAlign w:val="superscript"/>
        </w:rPr>
        <w:t>rd</w:t>
      </w:r>
      <w:r w:rsidRPr="00C72446">
        <w:rPr>
          <w:rFonts w:ascii="Arial" w:hAnsi="Arial" w:cs="Arial"/>
          <w:bCs/>
          <w:sz w:val="24"/>
          <w:szCs w:val="24"/>
        </w:rPr>
        <w:t>. Focus and directness are more persuasive than volume.</w:t>
      </w:r>
    </w:p>
    <w:p w:rsidR="00107AA0" w:rsidRPr="00C72446" w:rsidRDefault="00107AA0" w:rsidP="00C72446">
      <w:pPr>
        <w:spacing w:line="240" w:lineRule="auto"/>
        <w:jc w:val="both"/>
        <w:rPr>
          <w:rFonts w:ascii="Arial" w:hAnsi="Arial" w:cs="Arial"/>
          <w:bCs/>
          <w:sz w:val="24"/>
          <w:szCs w:val="24"/>
        </w:rPr>
      </w:pPr>
      <w:r w:rsidRPr="00C72446">
        <w:rPr>
          <w:rFonts w:ascii="Arial" w:hAnsi="Arial" w:cs="Arial"/>
          <w:bCs/>
          <w:sz w:val="24"/>
          <w:szCs w:val="24"/>
        </w:rPr>
        <w:t>In making the decision to include or exclude an issue, the court's scope and standard of review must be assessed.</w:t>
      </w:r>
    </w:p>
    <w:p w:rsidR="00107AA0" w:rsidRPr="00C72446" w:rsidRDefault="00107AA0" w:rsidP="00C72446">
      <w:pPr>
        <w:spacing w:line="240" w:lineRule="auto"/>
        <w:jc w:val="both"/>
        <w:rPr>
          <w:rFonts w:ascii="Arial" w:hAnsi="Arial" w:cs="Arial"/>
          <w:bCs/>
          <w:sz w:val="24"/>
          <w:szCs w:val="24"/>
        </w:rPr>
      </w:pPr>
      <w:r w:rsidRPr="00C72446">
        <w:rPr>
          <w:rFonts w:ascii="Arial" w:hAnsi="Arial" w:cs="Arial"/>
          <w:bCs/>
          <w:sz w:val="24"/>
          <w:szCs w:val="24"/>
        </w:rPr>
        <w:t>4</w:t>
      </w:r>
      <w:r w:rsidRPr="00C72446">
        <w:rPr>
          <w:rFonts w:ascii="Arial" w:hAnsi="Arial" w:cs="Arial"/>
          <w:bCs/>
          <w:sz w:val="24"/>
          <w:szCs w:val="24"/>
          <w:vertAlign w:val="superscript"/>
        </w:rPr>
        <w:t>th</w:t>
      </w:r>
      <w:r w:rsidRPr="00C72446">
        <w:rPr>
          <w:rFonts w:ascii="Arial" w:hAnsi="Arial" w:cs="Arial"/>
          <w:bCs/>
          <w:sz w:val="24"/>
          <w:szCs w:val="24"/>
        </w:rPr>
        <w:t>. make short and controlling of anything</w:t>
      </w:r>
    </w:p>
    <w:p w:rsidR="00107AA0" w:rsidRPr="00C72446" w:rsidRDefault="00107AA0" w:rsidP="00C72446">
      <w:pPr>
        <w:spacing w:line="240" w:lineRule="auto"/>
        <w:jc w:val="both"/>
        <w:rPr>
          <w:rFonts w:ascii="Arial" w:hAnsi="Arial" w:cs="Arial"/>
          <w:bCs/>
          <w:sz w:val="24"/>
          <w:szCs w:val="24"/>
        </w:rPr>
      </w:pPr>
      <w:r w:rsidRPr="00C72446">
        <w:rPr>
          <w:rFonts w:ascii="Arial" w:hAnsi="Arial" w:cs="Arial"/>
          <w:bCs/>
          <w:sz w:val="24"/>
          <w:szCs w:val="24"/>
        </w:rPr>
        <w:t>5</w:t>
      </w:r>
      <w:r w:rsidRPr="00C72446">
        <w:rPr>
          <w:rFonts w:ascii="Arial" w:hAnsi="Arial" w:cs="Arial"/>
          <w:bCs/>
          <w:sz w:val="24"/>
          <w:szCs w:val="24"/>
          <w:vertAlign w:val="superscript"/>
        </w:rPr>
        <w:t>th</w:t>
      </w:r>
      <w:r w:rsidRPr="00C72446">
        <w:rPr>
          <w:rFonts w:ascii="Arial" w:hAnsi="Arial" w:cs="Arial"/>
          <w:bCs/>
          <w:sz w:val="24"/>
          <w:szCs w:val="24"/>
        </w:rPr>
        <w:t>. Stay focused, answer questions directly, know the record and be knowledgeable</w:t>
      </w:r>
      <w:r w:rsidR="00D01FEE" w:rsidRPr="00C72446">
        <w:rPr>
          <w:rFonts w:ascii="Arial" w:hAnsi="Arial" w:cs="Arial"/>
          <w:bCs/>
          <w:sz w:val="24"/>
          <w:szCs w:val="24"/>
        </w:rPr>
        <w:t xml:space="preserve"> about the relevant precedent.</w:t>
      </w:r>
    </w:p>
    <w:p w:rsidR="00D01FEE" w:rsidRPr="00C72446" w:rsidRDefault="00D01FEE" w:rsidP="00C72446">
      <w:pPr>
        <w:spacing w:line="240" w:lineRule="auto"/>
        <w:jc w:val="both"/>
        <w:rPr>
          <w:rFonts w:ascii="Arial" w:hAnsi="Arial" w:cs="Arial"/>
          <w:b/>
          <w:bCs/>
          <w:sz w:val="24"/>
          <w:szCs w:val="24"/>
        </w:rPr>
      </w:pPr>
      <w:r w:rsidRPr="00C72446">
        <w:rPr>
          <w:rFonts w:ascii="Arial" w:hAnsi="Arial" w:cs="Arial"/>
          <w:b/>
          <w:bCs/>
          <w:sz w:val="24"/>
          <w:szCs w:val="24"/>
        </w:rPr>
        <w:t xml:space="preserve">The rational of persuasiveness and effectiveness </w:t>
      </w:r>
    </w:p>
    <w:p w:rsidR="00D01FEE" w:rsidRPr="00C72446" w:rsidRDefault="00D01FEE" w:rsidP="00C72446">
      <w:pPr>
        <w:pStyle w:val="ListParagraph"/>
        <w:numPr>
          <w:ilvl w:val="0"/>
          <w:numId w:val="28"/>
        </w:numPr>
        <w:spacing w:line="240" w:lineRule="auto"/>
        <w:jc w:val="both"/>
        <w:rPr>
          <w:rFonts w:ascii="Arial" w:hAnsi="Arial" w:cs="Arial"/>
          <w:bCs/>
          <w:sz w:val="24"/>
          <w:szCs w:val="24"/>
        </w:rPr>
      </w:pPr>
      <w:r w:rsidRPr="00C72446">
        <w:rPr>
          <w:rFonts w:ascii="Arial" w:hAnsi="Arial" w:cs="Arial"/>
          <w:bCs/>
          <w:sz w:val="24"/>
          <w:szCs w:val="24"/>
        </w:rPr>
        <w:t>Your goal is to win your case.</w:t>
      </w:r>
    </w:p>
    <w:p w:rsidR="00536668" w:rsidRPr="00C72446" w:rsidRDefault="00D01FEE" w:rsidP="00C72446">
      <w:pPr>
        <w:pStyle w:val="ListParagraph"/>
        <w:numPr>
          <w:ilvl w:val="0"/>
          <w:numId w:val="28"/>
        </w:numPr>
        <w:spacing w:line="240" w:lineRule="auto"/>
        <w:jc w:val="both"/>
        <w:rPr>
          <w:rFonts w:ascii="Arial" w:hAnsi="Arial" w:cs="Arial"/>
          <w:bCs/>
          <w:sz w:val="24"/>
          <w:szCs w:val="24"/>
        </w:rPr>
      </w:pPr>
      <w:r w:rsidRPr="00C72446">
        <w:rPr>
          <w:rFonts w:ascii="Arial" w:hAnsi="Arial" w:cs="Arial"/>
          <w:bCs/>
          <w:sz w:val="24"/>
          <w:szCs w:val="24"/>
        </w:rPr>
        <w:t>To</w:t>
      </w:r>
      <w:r w:rsidR="00594B87" w:rsidRPr="00C72446">
        <w:rPr>
          <w:rFonts w:ascii="Arial" w:hAnsi="Arial" w:cs="Arial"/>
          <w:bCs/>
          <w:sz w:val="24"/>
          <w:szCs w:val="24"/>
        </w:rPr>
        <w:t xml:space="preserve"> </w:t>
      </w:r>
      <w:r w:rsidRPr="00C72446">
        <w:rPr>
          <w:rFonts w:ascii="Arial" w:hAnsi="Arial" w:cs="Arial"/>
          <w:bCs/>
          <w:sz w:val="24"/>
          <w:szCs w:val="24"/>
        </w:rPr>
        <w:t xml:space="preserve">make standard that others could benefit </w:t>
      </w:r>
      <w:r w:rsidR="00594B87" w:rsidRPr="00C72446">
        <w:rPr>
          <w:rFonts w:ascii="Arial" w:hAnsi="Arial" w:cs="Arial"/>
          <w:bCs/>
          <w:sz w:val="24"/>
          <w:szCs w:val="24"/>
        </w:rPr>
        <w:t>from the decision given</w:t>
      </w:r>
      <w:r w:rsidR="00A40B8A" w:rsidRPr="00C72446">
        <w:rPr>
          <w:rFonts w:ascii="Arial" w:hAnsi="Arial" w:cs="Arial"/>
          <w:bCs/>
          <w:sz w:val="24"/>
          <w:szCs w:val="24"/>
        </w:rPr>
        <w:t xml:space="preserve"> </w:t>
      </w:r>
      <w:r w:rsidR="00594B87" w:rsidRPr="00C72446">
        <w:rPr>
          <w:rFonts w:ascii="Arial" w:hAnsi="Arial" w:cs="Arial"/>
          <w:bCs/>
          <w:sz w:val="24"/>
          <w:szCs w:val="24"/>
        </w:rPr>
        <w:t xml:space="preserve">for your client </w:t>
      </w:r>
    </w:p>
    <w:p w:rsidR="00594B87" w:rsidRPr="00C72446" w:rsidRDefault="00536668" w:rsidP="00C72446">
      <w:pPr>
        <w:pStyle w:val="ListParagraph"/>
        <w:numPr>
          <w:ilvl w:val="0"/>
          <w:numId w:val="32"/>
        </w:numPr>
        <w:spacing w:line="240" w:lineRule="auto"/>
        <w:jc w:val="both"/>
        <w:rPr>
          <w:rFonts w:ascii="Arial" w:hAnsi="Arial" w:cs="Arial"/>
          <w:bCs/>
          <w:sz w:val="24"/>
          <w:szCs w:val="24"/>
        </w:rPr>
      </w:pPr>
      <w:r w:rsidRPr="00C72446">
        <w:rPr>
          <w:rFonts w:ascii="Arial" w:hAnsi="Arial" w:cs="Arial"/>
          <w:b/>
          <w:bCs/>
          <w:i/>
          <w:iCs/>
          <w:sz w:val="24"/>
          <w:szCs w:val="24"/>
        </w:rPr>
        <w:t>Know the Court</w:t>
      </w:r>
      <w:r w:rsidRPr="00C72446">
        <w:rPr>
          <w:rFonts w:ascii="Arial" w:hAnsi="Arial" w:cs="Arial"/>
          <w:b/>
          <w:bCs/>
          <w:sz w:val="24"/>
          <w:szCs w:val="24"/>
        </w:rPr>
        <w:t xml:space="preserve">s </w:t>
      </w:r>
    </w:p>
    <w:p w:rsidR="00536668" w:rsidRPr="00C72446" w:rsidRDefault="00536668" w:rsidP="00C72446">
      <w:pPr>
        <w:pStyle w:val="ListParagraph"/>
        <w:numPr>
          <w:ilvl w:val="0"/>
          <w:numId w:val="32"/>
        </w:numPr>
        <w:autoSpaceDE w:val="0"/>
        <w:autoSpaceDN w:val="0"/>
        <w:adjustRightInd w:val="0"/>
        <w:spacing w:after="0" w:line="240" w:lineRule="auto"/>
        <w:jc w:val="both"/>
        <w:rPr>
          <w:rFonts w:ascii="Arial" w:hAnsi="Arial" w:cs="Arial"/>
          <w:bCs/>
          <w:sz w:val="24"/>
          <w:szCs w:val="24"/>
        </w:rPr>
      </w:pPr>
      <w:r w:rsidRPr="00C72446">
        <w:rPr>
          <w:rFonts w:ascii="Arial" w:hAnsi="Arial" w:cs="Arial"/>
          <w:b/>
          <w:bCs/>
          <w:i/>
          <w:iCs/>
          <w:sz w:val="24"/>
          <w:szCs w:val="24"/>
        </w:rPr>
        <w:t xml:space="preserve">Know the Law: </w:t>
      </w:r>
      <w:r w:rsidRPr="00C72446">
        <w:rPr>
          <w:rFonts w:ascii="Arial" w:hAnsi="Arial" w:cs="Arial"/>
          <w:sz w:val="24"/>
          <w:szCs w:val="24"/>
        </w:rPr>
        <w:t>It is vital that any advocate appearing before an appellate court knows the basic procedural rules that govern the bringing of the proceedings to the court.</w:t>
      </w:r>
    </w:p>
    <w:p w:rsidR="00536668" w:rsidRPr="00C72446" w:rsidRDefault="00D4168E" w:rsidP="00C72446">
      <w:pPr>
        <w:pStyle w:val="ListParagraph"/>
        <w:numPr>
          <w:ilvl w:val="0"/>
          <w:numId w:val="32"/>
        </w:numPr>
        <w:autoSpaceDE w:val="0"/>
        <w:autoSpaceDN w:val="0"/>
        <w:adjustRightInd w:val="0"/>
        <w:spacing w:after="0" w:line="240" w:lineRule="auto"/>
        <w:jc w:val="both"/>
        <w:rPr>
          <w:rFonts w:ascii="Arial" w:hAnsi="Arial" w:cs="Arial"/>
          <w:bCs/>
          <w:sz w:val="24"/>
          <w:szCs w:val="24"/>
        </w:rPr>
      </w:pPr>
      <w:r w:rsidRPr="00C72446">
        <w:rPr>
          <w:rFonts w:ascii="Arial" w:hAnsi="Arial" w:cs="Arial"/>
          <w:b/>
          <w:bCs/>
          <w:i/>
          <w:iCs/>
          <w:sz w:val="24"/>
          <w:szCs w:val="24"/>
        </w:rPr>
        <w:t xml:space="preserve">Know your request for the court </w:t>
      </w:r>
    </w:p>
    <w:p w:rsidR="00D4168E" w:rsidRPr="00C72446" w:rsidRDefault="00D4168E" w:rsidP="00C72446">
      <w:pPr>
        <w:pStyle w:val="ListParagraph"/>
        <w:numPr>
          <w:ilvl w:val="0"/>
          <w:numId w:val="32"/>
        </w:numPr>
        <w:autoSpaceDE w:val="0"/>
        <w:autoSpaceDN w:val="0"/>
        <w:adjustRightInd w:val="0"/>
        <w:spacing w:after="0" w:line="240" w:lineRule="auto"/>
        <w:jc w:val="both"/>
        <w:rPr>
          <w:rFonts w:ascii="Arial" w:hAnsi="Arial" w:cs="Arial"/>
          <w:bCs/>
          <w:sz w:val="24"/>
          <w:szCs w:val="24"/>
        </w:rPr>
      </w:pPr>
      <w:r w:rsidRPr="00C72446">
        <w:rPr>
          <w:rFonts w:ascii="Arial" w:hAnsi="Arial" w:cs="Arial"/>
          <w:b/>
          <w:bCs/>
          <w:i/>
          <w:iCs/>
          <w:sz w:val="24"/>
          <w:szCs w:val="24"/>
        </w:rPr>
        <w:t>Be a good teacher of a day</w:t>
      </w:r>
    </w:p>
    <w:p w:rsidR="00D4168E" w:rsidRPr="00C72446" w:rsidRDefault="00D4168E" w:rsidP="00C72446">
      <w:pPr>
        <w:pStyle w:val="ListParagraph"/>
        <w:numPr>
          <w:ilvl w:val="0"/>
          <w:numId w:val="32"/>
        </w:numPr>
        <w:autoSpaceDE w:val="0"/>
        <w:autoSpaceDN w:val="0"/>
        <w:adjustRightInd w:val="0"/>
        <w:spacing w:after="0" w:line="240" w:lineRule="auto"/>
        <w:jc w:val="both"/>
        <w:rPr>
          <w:rFonts w:ascii="Arial" w:hAnsi="Arial" w:cs="Arial"/>
          <w:bCs/>
          <w:sz w:val="24"/>
          <w:szCs w:val="24"/>
        </w:rPr>
      </w:pPr>
      <w:r w:rsidRPr="00C72446">
        <w:rPr>
          <w:rFonts w:ascii="Arial" w:hAnsi="Arial" w:cs="Arial"/>
          <w:b/>
          <w:bCs/>
          <w:i/>
          <w:iCs/>
          <w:sz w:val="24"/>
          <w:szCs w:val="24"/>
        </w:rPr>
        <w:t>be aware and know the legislation(history) and intent of the legislation</w:t>
      </w:r>
    </w:p>
    <w:p w:rsidR="00D4168E" w:rsidRPr="00C72446" w:rsidRDefault="00D4168E" w:rsidP="00C72446">
      <w:pPr>
        <w:pStyle w:val="ListParagraph"/>
        <w:numPr>
          <w:ilvl w:val="0"/>
          <w:numId w:val="32"/>
        </w:numPr>
        <w:autoSpaceDE w:val="0"/>
        <w:autoSpaceDN w:val="0"/>
        <w:adjustRightInd w:val="0"/>
        <w:spacing w:after="0" w:line="240" w:lineRule="auto"/>
        <w:jc w:val="both"/>
        <w:rPr>
          <w:rFonts w:ascii="Arial" w:hAnsi="Arial" w:cs="Arial"/>
          <w:bCs/>
          <w:sz w:val="24"/>
          <w:szCs w:val="24"/>
        </w:rPr>
      </w:pPr>
      <w:r w:rsidRPr="00C72446">
        <w:rPr>
          <w:rFonts w:ascii="Arial" w:hAnsi="Arial" w:cs="Arial"/>
          <w:bCs/>
          <w:sz w:val="24"/>
          <w:szCs w:val="24"/>
        </w:rPr>
        <w:t xml:space="preserve">be cognizance of some special rules(know your audience, your goal) </w:t>
      </w:r>
    </w:p>
    <w:p w:rsidR="007016BF" w:rsidRPr="00C72446" w:rsidRDefault="00D4168E" w:rsidP="00C72446">
      <w:pPr>
        <w:pStyle w:val="ListParagraph"/>
        <w:numPr>
          <w:ilvl w:val="0"/>
          <w:numId w:val="32"/>
        </w:numPr>
        <w:autoSpaceDE w:val="0"/>
        <w:autoSpaceDN w:val="0"/>
        <w:adjustRightInd w:val="0"/>
        <w:spacing w:after="0" w:line="240" w:lineRule="auto"/>
        <w:jc w:val="both"/>
        <w:rPr>
          <w:rFonts w:ascii="Arial" w:hAnsi="Arial" w:cs="Arial"/>
          <w:bCs/>
          <w:sz w:val="24"/>
          <w:szCs w:val="24"/>
        </w:rPr>
      </w:pPr>
      <w:r w:rsidRPr="00C72446">
        <w:rPr>
          <w:rFonts w:ascii="Arial" w:hAnsi="Arial" w:cs="Arial"/>
          <w:bCs/>
          <w:sz w:val="24"/>
          <w:szCs w:val="24"/>
        </w:rPr>
        <w:t xml:space="preserve">manage your time (10-20 min) make a reserve of (3-5 min) </w:t>
      </w:r>
      <w:r w:rsidR="00A40B8A" w:rsidRPr="00C72446">
        <w:rPr>
          <w:rFonts w:ascii="Arial" w:hAnsi="Arial" w:cs="Arial"/>
          <w:bCs/>
          <w:sz w:val="24"/>
          <w:szCs w:val="24"/>
        </w:rPr>
        <w:t>this enable you to rebut</w:t>
      </w:r>
    </w:p>
    <w:p w:rsidR="00D4168E" w:rsidRPr="00C72446" w:rsidRDefault="007016BF" w:rsidP="00C72446">
      <w:pPr>
        <w:pStyle w:val="ListParagraph"/>
        <w:numPr>
          <w:ilvl w:val="0"/>
          <w:numId w:val="32"/>
        </w:numPr>
        <w:autoSpaceDE w:val="0"/>
        <w:autoSpaceDN w:val="0"/>
        <w:adjustRightInd w:val="0"/>
        <w:spacing w:after="0" w:line="240" w:lineRule="auto"/>
        <w:jc w:val="both"/>
        <w:rPr>
          <w:rFonts w:ascii="Arial" w:hAnsi="Arial" w:cs="Arial"/>
          <w:bCs/>
          <w:sz w:val="24"/>
          <w:szCs w:val="24"/>
        </w:rPr>
      </w:pPr>
      <w:r w:rsidRPr="00C72446">
        <w:rPr>
          <w:rFonts w:ascii="Arial" w:hAnsi="Arial" w:cs="Arial"/>
          <w:bCs/>
          <w:sz w:val="24"/>
          <w:szCs w:val="24"/>
        </w:rPr>
        <w:t xml:space="preserve">be quick when you give answer  </w:t>
      </w:r>
    </w:p>
    <w:p w:rsidR="00107AA0" w:rsidRPr="00C72446" w:rsidRDefault="00107AA0" w:rsidP="00C72446">
      <w:pPr>
        <w:pStyle w:val="ListParagraph"/>
        <w:spacing w:line="240" w:lineRule="auto"/>
        <w:jc w:val="both"/>
        <w:rPr>
          <w:rFonts w:ascii="Arial" w:hAnsi="Arial" w:cs="Arial"/>
          <w:bCs/>
          <w:sz w:val="24"/>
          <w:szCs w:val="24"/>
        </w:rPr>
      </w:pPr>
    </w:p>
    <w:p w:rsidR="00107AA0" w:rsidRPr="00C72446" w:rsidRDefault="00107AA0" w:rsidP="00C72446">
      <w:pPr>
        <w:spacing w:line="240" w:lineRule="auto"/>
        <w:jc w:val="both"/>
        <w:rPr>
          <w:rFonts w:ascii="Arial" w:hAnsi="Arial" w:cs="Arial"/>
          <w:bCs/>
          <w:sz w:val="24"/>
          <w:szCs w:val="24"/>
        </w:rPr>
      </w:pPr>
    </w:p>
    <w:sectPr w:rsidR="00107AA0" w:rsidRPr="00C72446" w:rsidSect="00C72446">
      <w:footerReference w:type="default" r:id="rId9"/>
      <w:pgSz w:w="15840" w:h="12240" w:orient="landscape"/>
      <w:pgMar w:top="720" w:right="720" w:bottom="720" w:left="720" w:header="720" w:footer="720" w:gutter="0"/>
      <w:cols w:space="31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65F7" w:rsidRDefault="00E165F7" w:rsidP="00C72446">
      <w:pPr>
        <w:spacing w:after="0" w:line="240" w:lineRule="auto"/>
      </w:pPr>
      <w:r>
        <w:separator/>
      </w:r>
    </w:p>
  </w:endnote>
  <w:endnote w:type="continuationSeparator" w:id="0">
    <w:p w:rsidR="00E165F7" w:rsidRDefault="00E165F7" w:rsidP="00C72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ookAntiqu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3882381"/>
      <w:docPartObj>
        <w:docPartGallery w:val="Page Numbers (Bottom of Page)"/>
        <w:docPartUnique/>
      </w:docPartObj>
    </w:sdtPr>
    <w:sdtEndPr>
      <w:rPr>
        <w:noProof/>
      </w:rPr>
    </w:sdtEndPr>
    <w:sdtContent>
      <w:p w:rsidR="00C72446" w:rsidRDefault="00C72446">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rsidR="00C72446" w:rsidRDefault="00C724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65F7" w:rsidRDefault="00E165F7" w:rsidP="00C72446">
      <w:pPr>
        <w:spacing w:after="0" w:line="240" w:lineRule="auto"/>
      </w:pPr>
      <w:r>
        <w:separator/>
      </w:r>
    </w:p>
  </w:footnote>
  <w:footnote w:type="continuationSeparator" w:id="0">
    <w:p w:rsidR="00E165F7" w:rsidRDefault="00E165F7" w:rsidP="00C724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1567C"/>
    <w:multiLevelType w:val="hybridMultilevel"/>
    <w:tmpl w:val="4716692C"/>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4C41457"/>
    <w:multiLevelType w:val="hybridMultilevel"/>
    <w:tmpl w:val="60AC4524"/>
    <w:lvl w:ilvl="0" w:tplc="05DE5E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652C7C"/>
    <w:multiLevelType w:val="hybridMultilevel"/>
    <w:tmpl w:val="8DA0AF4A"/>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6A21E97"/>
    <w:multiLevelType w:val="hybridMultilevel"/>
    <w:tmpl w:val="7852432C"/>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BEA480C"/>
    <w:multiLevelType w:val="hybridMultilevel"/>
    <w:tmpl w:val="E4041A30"/>
    <w:lvl w:ilvl="0" w:tplc="143A38EE">
      <w:start w:val="1"/>
      <w:numFmt w:val="lowerLetter"/>
      <w:lvlText w:val="%1."/>
      <w:lvlJc w:val="left"/>
      <w:pPr>
        <w:ind w:left="360" w:hanging="360"/>
      </w:pPr>
      <w:rPr>
        <w:rFonts w:ascii="Arial" w:eastAsiaTheme="minorHAnsi" w:hAnsi="Arial" w:cs="Arial"/>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891E04"/>
    <w:multiLevelType w:val="hybridMultilevel"/>
    <w:tmpl w:val="7DEC6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5E415D"/>
    <w:multiLevelType w:val="hybridMultilevel"/>
    <w:tmpl w:val="9176F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8343E9"/>
    <w:multiLevelType w:val="hybridMultilevel"/>
    <w:tmpl w:val="1D64EBB8"/>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C8B248B"/>
    <w:multiLevelType w:val="hybridMultilevel"/>
    <w:tmpl w:val="1CE83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3C0F30"/>
    <w:multiLevelType w:val="hybridMultilevel"/>
    <w:tmpl w:val="8DF09178"/>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03B1F9E"/>
    <w:multiLevelType w:val="hybridMultilevel"/>
    <w:tmpl w:val="D08C092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1DC3E16"/>
    <w:multiLevelType w:val="hybridMultilevel"/>
    <w:tmpl w:val="7C868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EF361C"/>
    <w:multiLevelType w:val="hybridMultilevel"/>
    <w:tmpl w:val="F740F6EA"/>
    <w:lvl w:ilvl="0" w:tplc="05DE5E4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AA52EE3"/>
    <w:multiLevelType w:val="hybridMultilevel"/>
    <w:tmpl w:val="8DA0AF4A"/>
    <w:lvl w:ilvl="0" w:tplc="1292DDB8">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nsid w:val="2B366B12"/>
    <w:multiLevelType w:val="hybridMultilevel"/>
    <w:tmpl w:val="30F8199E"/>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51029A"/>
    <w:multiLevelType w:val="hybridMultilevel"/>
    <w:tmpl w:val="15C8E0B0"/>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F9C2449"/>
    <w:multiLevelType w:val="hybridMultilevel"/>
    <w:tmpl w:val="73063F74"/>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0420D85"/>
    <w:multiLevelType w:val="hybridMultilevel"/>
    <w:tmpl w:val="AE5EE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A920EC"/>
    <w:multiLevelType w:val="hybridMultilevel"/>
    <w:tmpl w:val="642C732C"/>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73768B8"/>
    <w:multiLevelType w:val="hybridMultilevel"/>
    <w:tmpl w:val="2C725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91473D8"/>
    <w:multiLevelType w:val="hybridMultilevel"/>
    <w:tmpl w:val="410270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5B73AED"/>
    <w:multiLevelType w:val="hybridMultilevel"/>
    <w:tmpl w:val="AAB44584"/>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721781B"/>
    <w:multiLevelType w:val="hybridMultilevel"/>
    <w:tmpl w:val="9FB0C93E"/>
    <w:lvl w:ilvl="0" w:tplc="1292DDB8">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nsid w:val="47BD5FE5"/>
    <w:multiLevelType w:val="hybridMultilevel"/>
    <w:tmpl w:val="44085206"/>
    <w:lvl w:ilvl="0" w:tplc="0409000F">
      <w:start w:val="1"/>
      <w:numFmt w:val="decimal"/>
      <w:lvlText w:val="%1."/>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85768E5"/>
    <w:multiLevelType w:val="hybridMultilevel"/>
    <w:tmpl w:val="B7DAD798"/>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28F7BDF"/>
    <w:multiLevelType w:val="hybridMultilevel"/>
    <w:tmpl w:val="C764F7BA"/>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5C76A92"/>
    <w:multiLevelType w:val="hybridMultilevel"/>
    <w:tmpl w:val="717ADC82"/>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6E97DA3"/>
    <w:multiLevelType w:val="hybridMultilevel"/>
    <w:tmpl w:val="F9108A70"/>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B5A4942"/>
    <w:multiLevelType w:val="hybridMultilevel"/>
    <w:tmpl w:val="4DD09DC8"/>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D48582C"/>
    <w:multiLevelType w:val="hybridMultilevel"/>
    <w:tmpl w:val="8DA0AF4A"/>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13440FB"/>
    <w:multiLevelType w:val="hybridMultilevel"/>
    <w:tmpl w:val="60AC4524"/>
    <w:lvl w:ilvl="0" w:tplc="05DE5E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71A237D"/>
    <w:multiLevelType w:val="hybridMultilevel"/>
    <w:tmpl w:val="E46C83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3"/>
  </w:num>
  <w:num w:numId="3">
    <w:abstractNumId w:val="29"/>
  </w:num>
  <w:num w:numId="4">
    <w:abstractNumId w:val="18"/>
  </w:num>
  <w:num w:numId="5">
    <w:abstractNumId w:val="28"/>
  </w:num>
  <w:num w:numId="6">
    <w:abstractNumId w:val="24"/>
  </w:num>
  <w:num w:numId="7">
    <w:abstractNumId w:val="19"/>
  </w:num>
  <w:num w:numId="8">
    <w:abstractNumId w:val="22"/>
  </w:num>
  <w:num w:numId="9">
    <w:abstractNumId w:val="4"/>
  </w:num>
  <w:num w:numId="10">
    <w:abstractNumId w:val="5"/>
  </w:num>
  <w:num w:numId="11">
    <w:abstractNumId w:val="10"/>
  </w:num>
  <w:num w:numId="12">
    <w:abstractNumId w:val="23"/>
  </w:num>
  <w:num w:numId="13">
    <w:abstractNumId w:val="7"/>
  </w:num>
  <w:num w:numId="14">
    <w:abstractNumId w:val="21"/>
  </w:num>
  <w:num w:numId="15">
    <w:abstractNumId w:val="17"/>
  </w:num>
  <w:num w:numId="16">
    <w:abstractNumId w:val="25"/>
  </w:num>
  <w:num w:numId="17">
    <w:abstractNumId w:val="8"/>
  </w:num>
  <w:num w:numId="18">
    <w:abstractNumId w:val="11"/>
  </w:num>
  <w:num w:numId="19">
    <w:abstractNumId w:val="20"/>
  </w:num>
  <w:num w:numId="20">
    <w:abstractNumId w:val="31"/>
  </w:num>
  <w:num w:numId="21">
    <w:abstractNumId w:val="14"/>
  </w:num>
  <w:num w:numId="22">
    <w:abstractNumId w:val="9"/>
  </w:num>
  <w:num w:numId="23">
    <w:abstractNumId w:val="15"/>
  </w:num>
  <w:num w:numId="24">
    <w:abstractNumId w:val="0"/>
  </w:num>
  <w:num w:numId="25">
    <w:abstractNumId w:val="3"/>
  </w:num>
  <w:num w:numId="26">
    <w:abstractNumId w:val="27"/>
  </w:num>
  <w:num w:numId="27">
    <w:abstractNumId w:val="16"/>
  </w:num>
  <w:num w:numId="28">
    <w:abstractNumId w:val="26"/>
  </w:num>
  <w:num w:numId="29">
    <w:abstractNumId w:val="6"/>
  </w:num>
  <w:num w:numId="30">
    <w:abstractNumId w:val="1"/>
  </w:num>
  <w:num w:numId="31">
    <w:abstractNumId w:val="30"/>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6464D"/>
    <w:rsid w:val="000B6A80"/>
    <w:rsid w:val="00107AA0"/>
    <w:rsid w:val="001A1ED2"/>
    <w:rsid w:val="001C6D1E"/>
    <w:rsid w:val="00372772"/>
    <w:rsid w:val="003F0CC2"/>
    <w:rsid w:val="0046464D"/>
    <w:rsid w:val="00536668"/>
    <w:rsid w:val="005818F8"/>
    <w:rsid w:val="00594487"/>
    <w:rsid w:val="00594B87"/>
    <w:rsid w:val="005A3D78"/>
    <w:rsid w:val="005B6237"/>
    <w:rsid w:val="005E1ABB"/>
    <w:rsid w:val="00610494"/>
    <w:rsid w:val="00626E43"/>
    <w:rsid w:val="007016BF"/>
    <w:rsid w:val="00723A08"/>
    <w:rsid w:val="00760DE9"/>
    <w:rsid w:val="00772701"/>
    <w:rsid w:val="00784B6E"/>
    <w:rsid w:val="007C32CD"/>
    <w:rsid w:val="007E3924"/>
    <w:rsid w:val="0084138D"/>
    <w:rsid w:val="008C257D"/>
    <w:rsid w:val="008D0EF4"/>
    <w:rsid w:val="00926C12"/>
    <w:rsid w:val="00970EE8"/>
    <w:rsid w:val="009F0F3D"/>
    <w:rsid w:val="00A40B8A"/>
    <w:rsid w:val="00AB3219"/>
    <w:rsid w:val="00AB399D"/>
    <w:rsid w:val="00AE4F25"/>
    <w:rsid w:val="00BA17CE"/>
    <w:rsid w:val="00BC4DE0"/>
    <w:rsid w:val="00C12246"/>
    <w:rsid w:val="00C72446"/>
    <w:rsid w:val="00C747B0"/>
    <w:rsid w:val="00C96D44"/>
    <w:rsid w:val="00CF013B"/>
    <w:rsid w:val="00D01FEE"/>
    <w:rsid w:val="00D04FD9"/>
    <w:rsid w:val="00D4168E"/>
    <w:rsid w:val="00E165F7"/>
    <w:rsid w:val="00E21B02"/>
    <w:rsid w:val="00E24467"/>
    <w:rsid w:val="00E423F4"/>
    <w:rsid w:val="00E66876"/>
    <w:rsid w:val="00E7211D"/>
    <w:rsid w:val="00EA0AF2"/>
    <w:rsid w:val="00F3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399D"/>
  </w:style>
  <w:style w:type="paragraph" w:styleId="Heading1">
    <w:name w:val="heading 1"/>
    <w:basedOn w:val="Normal"/>
    <w:next w:val="Normal"/>
    <w:link w:val="Heading1Char"/>
    <w:uiPriority w:val="9"/>
    <w:qFormat/>
    <w:rsid w:val="004646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64D"/>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B3219"/>
    <w:pPr>
      <w:ind w:left="720"/>
      <w:contextualSpacing/>
    </w:pPr>
  </w:style>
  <w:style w:type="paragraph" w:styleId="Header">
    <w:name w:val="header"/>
    <w:basedOn w:val="Normal"/>
    <w:link w:val="HeaderChar"/>
    <w:uiPriority w:val="99"/>
    <w:unhideWhenUsed/>
    <w:rsid w:val="00C72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446"/>
  </w:style>
  <w:style w:type="paragraph" w:styleId="Footer">
    <w:name w:val="footer"/>
    <w:basedOn w:val="Normal"/>
    <w:link w:val="FooterChar"/>
    <w:uiPriority w:val="99"/>
    <w:unhideWhenUsed/>
    <w:rsid w:val="00C724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4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5B1738-218B-4712-B6CD-0BA9FA9F7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5</Pages>
  <Words>1911</Words>
  <Characters>10896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T3SFIT</cp:lastModifiedBy>
  <cp:revision>6</cp:revision>
  <dcterms:created xsi:type="dcterms:W3CDTF">2011-01-24T08:26:00Z</dcterms:created>
  <dcterms:modified xsi:type="dcterms:W3CDTF">2015-03-17T12:33:00Z</dcterms:modified>
</cp:coreProperties>
</file>