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0F4C" w:rsidRPr="00D31CBD" w:rsidRDefault="00322023" w:rsidP="00D31CBD">
      <w:pPr>
        <w:rPr>
          <w:rFonts w:ascii="Times New Roman" w:hAnsi="Times New Roman" w:cs="Times New Roman"/>
          <w:b/>
          <w:color w:val="000000"/>
          <w:sz w:val="24"/>
          <w:szCs w:val="24"/>
        </w:rPr>
      </w:pPr>
      <w:r w:rsidRPr="00D31CBD">
        <w:rPr>
          <w:rFonts w:ascii="Times New Roman" w:hAnsi="Times New Roman" w:cs="Times New Roman"/>
          <w:b/>
          <w:color w:val="000000"/>
          <w:sz w:val="24"/>
          <w:szCs w:val="24"/>
        </w:rPr>
        <w:t>Jurisdiction of Courts: Essential Elements</w:t>
      </w:r>
    </w:p>
    <w:p w:rsidR="006B78D5" w:rsidRPr="00D31CBD" w:rsidRDefault="00322023" w:rsidP="00D31CBD">
      <w:p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Ethiopian judicial system has a dual court structure: one, at the </w:t>
      </w:r>
      <w:r w:rsidRPr="00D31CBD">
        <w:rPr>
          <w:rFonts w:ascii="Times New Roman" w:hAnsi="Times New Roman" w:cs="Times New Roman"/>
          <w:b/>
          <w:bCs/>
          <w:i/>
          <w:iCs/>
          <w:color w:val="000000"/>
          <w:sz w:val="24"/>
          <w:szCs w:val="24"/>
        </w:rPr>
        <w:t>Federal,</w:t>
      </w:r>
      <w:r w:rsidRPr="00D31CBD">
        <w:rPr>
          <w:rFonts w:ascii="Times New Roman" w:hAnsi="Times New Roman" w:cs="Times New Roman"/>
          <w:color w:val="000000"/>
          <w:sz w:val="24"/>
          <w:szCs w:val="24"/>
        </w:rPr>
        <w:t xml:space="preserve"> another, at the </w:t>
      </w:r>
      <w:r w:rsidRPr="00D31CBD">
        <w:rPr>
          <w:rFonts w:ascii="Times New Roman" w:hAnsi="Times New Roman" w:cs="Times New Roman"/>
          <w:b/>
          <w:bCs/>
          <w:i/>
          <w:iCs/>
          <w:color w:val="000000"/>
          <w:sz w:val="24"/>
          <w:szCs w:val="24"/>
        </w:rPr>
        <w:t>States</w:t>
      </w:r>
      <w:r w:rsidRPr="00D31CBD">
        <w:rPr>
          <w:rFonts w:ascii="Times New Roman" w:hAnsi="Times New Roman" w:cs="Times New Roman"/>
          <w:color w:val="000000"/>
          <w:sz w:val="24"/>
          <w:szCs w:val="24"/>
        </w:rPr>
        <w:t xml:space="preserve"> </w:t>
      </w:r>
      <w:r w:rsidRPr="00D31CBD">
        <w:rPr>
          <w:rFonts w:ascii="Times New Roman" w:hAnsi="Times New Roman" w:cs="Times New Roman"/>
          <w:bCs/>
          <w:iCs/>
          <w:color w:val="000000"/>
          <w:sz w:val="24"/>
          <w:szCs w:val="24"/>
        </w:rPr>
        <w:t>level</w:t>
      </w:r>
      <w:r w:rsidRPr="00D31CBD">
        <w:rPr>
          <w:rFonts w:ascii="Times New Roman" w:hAnsi="Times New Roman" w:cs="Times New Roman"/>
          <w:b/>
          <w:bCs/>
          <w:i/>
          <w:iCs/>
          <w:color w:val="000000"/>
          <w:sz w:val="24"/>
          <w:szCs w:val="24"/>
        </w:rPr>
        <w:t xml:space="preserve"> a</w:t>
      </w:r>
      <w:r w:rsidRPr="00D31CBD">
        <w:rPr>
          <w:rFonts w:ascii="Times New Roman" w:hAnsi="Times New Roman" w:cs="Times New Roman"/>
          <w:color w:val="000000"/>
          <w:sz w:val="24"/>
          <w:szCs w:val="24"/>
        </w:rPr>
        <w:t>nd, that each structure has, in turn, three layers of courts with their distinctive judicial powers.</w:t>
      </w:r>
    </w:p>
    <w:p w:rsidR="00CB2FDA" w:rsidRPr="00D31CBD" w:rsidRDefault="00322023" w:rsidP="00D31CBD">
      <w:pPr>
        <w:jc w:val="both"/>
        <w:rPr>
          <w:rFonts w:ascii="Times New Roman" w:hAnsi="Times New Roman" w:cs="Times New Roman"/>
          <w:color w:val="000000"/>
          <w:sz w:val="24"/>
          <w:szCs w:val="24"/>
        </w:rPr>
      </w:pPr>
      <w:proofErr w:type="gramStart"/>
      <w:r w:rsidRPr="00D31CBD">
        <w:rPr>
          <w:rFonts w:ascii="Times New Roman" w:hAnsi="Times New Roman" w:cs="Times New Roman"/>
          <w:color w:val="000000"/>
          <w:sz w:val="24"/>
          <w:szCs w:val="24"/>
        </w:rPr>
        <w:t>jurisdiction</w:t>
      </w:r>
      <w:proofErr w:type="gramEnd"/>
      <w:r w:rsidRPr="00D31CBD">
        <w:rPr>
          <w:rFonts w:ascii="Times New Roman" w:hAnsi="Times New Roman" w:cs="Times New Roman"/>
          <w:color w:val="000000"/>
          <w:sz w:val="24"/>
          <w:szCs w:val="24"/>
        </w:rPr>
        <w:t>’ of courts, in this respect, refers to the power of courts, to hear and determine a case; thereby, rendering a binding judgement</w:t>
      </w:r>
    </w:p>
    <w:p w:rsidR="00CB2FDA" w:rsidRPr="00D31CBD" w:rsidRDefault="00CB2FDA" w:rsidP="00D31CBD">
      <w:pPr>
        <w:rPr>
          <w:rFonts w:ascii="Times New Roman" w:hAnsi="Times New Roman" w:cs="Times New Roman"/>
          <w:color w:val="000000"/>
          <w:sz w:val="24"/>
          <w:szCs w:val="24"/>
        </w:rPr>
      </w:pPr>
      <w:r w:rsidRPr="00D31CBD">
        <w:rPr>
          <w:rFonts w:ascii="Times New Roman" w:hAnsi="Times New Roman" w:cs="Times New Roman"/>
          <w:color w:val="000000"/>
          <w:sz w:val="24"/>
          <w:szCs w:val="24"/>
        </w:rPr>
        <w:t>As described above, for a given court to consider and pass a binding decision on a case, it must possess the jurisdiction to do so. In this respect, there are three essential elements that establish jurisdiction of courts; namely, judicial jurisdiction, material jurisdiction and local jurisdiction.</w:t>
      </w:r>
    </w:p>
    <w:p w:rsidR="00CB2FDA" w:rsidRPr="00D31CBD" w:rsidRDefault="00322023" w:rsidP="00D31CBD">
      <w:pPr>
        <w:jc w:val="both"/>
        <w:rPr>
          <w:rFonts w:ascii="Times New Roman" w:hAnsi="Times New Roman" w:cs="Times New Roman"/>
          <w:b/>
          <w:color w:val="000000"/>
          <w:sz w:val="24"/>
          <w:szCs w:val="24"/>
        </w:rPr>
      </w:pPr>
      <w:r w:rsidRPr="00D31CBD">
        <w:rPr>
          <w:rFonts w:ascii="Times New Roman" w:hAnsi="Times New Roman" w:cs="Times New Roman"/>
          <w:color w:val="000000"/>
          <w:sz w:val="24"/>
          <w:szCs w:val="24"/>
        </w:rPr>
        <w:t>.</w:t>
      </w:r>
      <w:r w:rsidR="00CB2FDA" w:rsidRPr="00D31CBD">
        <w:rPr>
          <w:rFonts w:ascii="Times New Roman" w:hAnsi="Times New Roman" w:cs="Times New Roman"/>
          <w:b/>
          <w:color w:val="000000"/>
          <w:sz w:val="24"/>
          <w:szCs w:val="24"/>
        </w:rPr>
        <w:t xml:space="preserve"> . Judicial Jurisdiction</w:t>
      </w:r>
    </w:p>
    <w:p w:rsidR="006B78D5" w:rsidRPr="00D31CBD" w:rsidRDefault="00D25D87" w:rsidP="00D31CBD">
      <w:pPr>
        <w:rPr>
          <w:rFonts w:ascii="Times New Roman" w:hAnsi="Times New Roman" w:cs="Times New Roman"/>
          <w:color w:val="000000"/>
          <w:sz w:val="24"/>
          <w:szCs w:val="24"/>
        </w:rPr>
      </w:pPr>
      <w:r w:rsidRPr="00D31CBD">
        <w:rPr>
          <w:rFonts w:ascii="Times New Roman" w:hAnsi="Times New Roman" w:cs="Times New Roman"/>
          <w:color w:val="000000"/>
          <w:sz w:val="24"/>
          <w:szCs w:val="24"/>
        </w:rPr>
        <w:t>Judicial Jurisdiction refers to the legal competence of the courts of a particular nation or state to exercise a judicial power i.e., to adjudicate a law suit and render a judgment binding an individual, or his property involved therein</w:t>
      </w:r>
    </w:p>
    <w:p w:rsidR="00D25D87" w:rsidRPr="00D31CBD" w:rsidRDefault="00D25D87" w:rsidP="00D31CBD">
      <w:pPr>
        <w:rPr>
          <w:rFonts w:ascii="Times New Roman" w:hAnsi="Times New Roman" w:cs="Times New Roman"/>
          <w:color w:val="000000"/>
          <w:sz w:val="24"/>
          <w:szCs w:val="24"/>
        </w:rPr>
      </w:pPr>
      <w:r w:rsidRPr="00D31CBD">
        <w:rPr>
          <w:rFonts w:ascii="Times New Roman" w:hAnsi="Times New Roman" w:cs="Times New Roman"/>
          <w:color w:val="000000"/>
          <w:sz w:val="24"/>
          <w:szCs w:val="24"/>
        </w:rPr>
        <w:t>The issue of judicial jurisdiction normally arises when there is a ‘foreign element’ in a case appearing before a court of a given state. A case is said to have involved a foreign element, if either of the parties is a foreigner to that state or the transaction or property, which is the subject matter of the suit, is occurs or is situated outside of the territorial boundaries of that state</w:t>
      </w:r>
    </w:p>
    <w:p w:rsidR="00D25D87" w:rsidRPr="00D31CBD" w:rsidRDefault="00D25D87" w:rsidP="00D31CBD">
      <w:pPr>
        <w:rPr>
          <w:rFonts w:ascii="Times New Roman" w:hAnsi="Times New Roman" w:cs="Times New Roman"/>
          <w:color w:val="000000"/>
          <w:sz w:val="24"/>
          <w:szCs w:val="24"/>
        </w:rPr>
      </w:pPr>
      <w:r w:rsidRPr="00D31CBD">
        <w:rPr>
          <w:rFonts w:ascii="Times New Roman" w:hAnsi="Times New Roman" w:cs="Times New Roman"/>
          <w:color w:val="000000"/>
          <w:sz w:val="24"/>
          <w:szCs w:val="24"/>
        </w:rPr>
        <w:t>In some instances, a court’s judgement of a given country may be enforced in another country on the basis of bilateral or multilateral treaties. The need for a concession of reciprocity is also the other factor in this respect.</w:t>
      </w:r>
    </w:p>
    <w:p w:rsidR="00E35CD1" w:rsidRPr="00D31CBD" w:rsidRDefault="00E35CD1" w:rsidP="00D31CBD">
      <w:pPr>
        <w:tabs>
          <w:tab w:val="left" w:pos="3240"/>
        </w:tabs>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In spite of the absence of the relevant legal rules on judicial jurisdiction, cases involving foreign elements have appears before the court right since the early times of the country’s judicial practices. In such instances, unless an objection was raised on grounds of judicial jurisdiction, the courts would assume that the jurisdiction exists and entertained the case in the usual business of the court. Otherwise, the grounds would be determined on the basis of the general legal principles developed by foreign laws and applicable to the case under consideration. Hence, on the basis of the nature  of the action brought the type of the relief sought by the plaintiff, the grounds for exercising judicial jurisdiction are distinctively put as ‘in </w:t>
      </w:r>
      <w:proofErr w:type="spellStart"/>
      <w:r w:rsidRPr="00D31CBD">
        <w:rPr>
          <w:rFonts w:ascii="Times New Roman" w:hAnsi="Times New Roman" w:cs="Times New Roman"/>
          <w:color w:val="000000"/>
          <w:sz w:val="24"/>
          <w:szCs w:val="24"/>
        </w:rPr>
        <w:t>Personam</w:t>
      </w:r>
      <w:proofErr w:type="spellEnd"/>
      <w:r w:rsidRPr="00D31CBD">
        <w:rPr>
          <w:rFonts w:ascii="Times New Roman" w:hAnsi="Times New Roman" w:cs="Times New Roman"/>
          <w:color w:val="000000"/>
          <w:sz w:val="24"/>
          <w:szCs w:val="24"/>
        </w:rPr>
        <w:t xml:space="preserve">’(over a person) and ‘in Rem’(over a thing) jurisdiction. </w:t>
      </w:r>
    </w:p>
    <w:p w:rsidR="00E35CD1" w:rsidRPr="00D31CBD" w:rsidRDefault="00E35CD1" w:rsidP="00D31CBD">
      <w:pPr>
        <w:widowControl w:val="0"/>
        <w:tabs>
          <w:tab w:val="left" w:pos="3240"/>
        </w:tabs>
        <w:jc w:val="both"/>
        <w:rPr>
          <w:rFonts w:ascii="Times New Roman" w:hAnsi="Times New Roman" w:cs="Times New Roman"/>
          <w:b/>
          <w:bCs/>
          <w:iCs/>
          <w:color w:val="000000"/>
          <w:sz w:val="24"/>
          <w:szCs w:val="24"/>
        </w:rPr>
      </w:pPr>
      <w:r w:rsidRPr="00D31CBD">
        <w:rPr>
          <w:rFonts w:ascii="Times New Roman" w:hAnsi="Times New Roman" w:cs="Times New Roman"/>
          <w:b/>
          <w:bCs/>
          <w:iCs/>
          <w:color w:val="000000"/>
          <w:sz w:val="24"/>
          <w:szCs w:val="24"/>
        </w:rPr>
        <w:lastRenderedPageBreak/>
        <w:t xml:space="preserve">Jurisdiction in </w:t>
      </w:r>
      <w:proofErr w:type="spellStart"/>
      <w:r w:rsidRPr="00D31CBD">
        <w:rPr>
          <w:rFonts w:ascii="Times New Roman" w:hAnsi="Times New Roman" w:cs="Times New Roman"/>
          <w:b/>
          <w:bCs/>
          <w:iCs/>
          <w:color w:val="000000"/>
          <w:sz w:val="24"/>
          <w:szCs w:val="24"/>
        </w:rPr>
        <w:t>Personam</w:t>
      </w:r>
      <w:proofErr w:type="spellEnd"/>
    </w:p>
    <w:p w:rsidR="00E35CD1" w:rsidRPr="00D31CBD" w:rsidRDefault="00E35CD1" w:rsidP="00D31CBD">
      <w:pPr>
        <w:widowControl w:val="0"/>
        <w:tabs>
          <w:tab w:val="left" w:pos="3240"/>
        </w:tabs>
        <w:jc w:val="both"/>
        <w:rPr>
          <w:rFonts w:ascii="Times New Roman" w:hAnsi="Times New Roman" w:cs="Times New Roman"/>
          <w:color w:val="000000"/>
          <w:sz w:val="24"/>
          <w:szCs w:val="24"/>
        </w:rPr>
      </w:pPr>
      <w:proofErr w:type="gramStart"/>
      <w:r w:rsidRPr="00D31CBD">
        <w:rPr>
          <w:rFonts w:ascii="Times New Roman" w:hAnsi="Times New Roman" w:cs="Times New Roman"/>
          <w:color w:val="000000"/>
          <w:sz w:val="24"/>
          <w:szCs w:val="24"/>
        </w:rPr>
        <w:t>legal</w:t>
      </w:r>
      <w:proofErr w:type="gramEnd"/>
      <w:r w:rsidRPr="00D31CBD">
        <w:rPr>
          <w:rFonts w:ascii="Times New Roman" w:hAnsi="Times New Roman" w:cs="Times New Roman"/>
          <w:color w:val="000000"/>
          <w:sz w:val="24"/>
          <w:szCs w:val="24"/>
        </w:rPr>
        <w:t xml:space="preserve">, and seeking a relief against the person of the defendant, i.e., the claim is made for an order requiring the defendant to do or refrain from doing an act. A suit filed for damages (demanding for the payment of compensation) or one for an injunction (requesting an order prohibiting the defendant from doing an act) would thus be an in </w:t>
      </w:r>
      <w:proofErr w:type="spellStart"/>
      <w:r w:rsidRPr="00D31CBD">
        <w:rPr>
          <w:rFonts w:ascii="Times New Roman" w:hAnsi="Times New Roman" w:cs="Times New Roman"/>
          <w:color w:val="000000"/>
          <w:sz w:val="24"/>
          <w:szCs w:val="24"/>
        </w:rPr>
        <w:t>Personam</w:t>
      </w:r>
      <w:proofErr w:type="spellEnd"/>
      <w:r w:rsidRPr="00D31CBD">
        <w:rPr>
          <w:rFonts w:ascii="Times New Roman" w:hAnsi="Times New Roman" w:cs="Times New Roman"/>
          <w:color w:val="000000"/>
          <w:sz w:val="24"/>
          <w:szCs w:val="24"/>
        </w:rPr>
        <w:t xml:space="preserve"> suit; and, the power of the court in this regard, needless to mention, is jurisdiction in </w:t>
      </w:r>
      <w:proofErr w:type="spellStart"/>
      <w:r w:rsidRPr="00D31CBD">
        <w:rPr>
          <w:rFonts w:ascii="Times New Roman" w:hAnsi="Times New Roman" w:cs="Times New Roman"/>
          <w:color w:val="000000"/>
          <w:sz w:val="24"/>
          <w:szCs w:val="24"/>
        </w:rPr>
        <w:t>Personam</w:t>
      </w:r>
      <w:proofErr w:type="spellEnd"/>
      <w:r w:rsidRPr="00D31CBD">
        <w:rPr>
          <w:rFonts w:ascii="Times New Roman" w:hAnsi="Times New Roman" w:cs="Times New Roman"/>
          <w:color w:val="000000"/>
          <w:sz w:val="24"/>
          <w:szCs w:val="24"/>
        </w:rPr>
        <w:t xml:space="preserve">. Thus, a judgement in </w:t>
      </w:r>
      <w:proofErr w:type="spellStart"/>
      <w:r w:rsidRPr="00D31CBD">
        <w:rPr>
          <w:rFonts w:ascii="Times New Roman" w:hAnsi="Times New Roman" w:cs="Times New Roman"/>
          <w:color w:val="000000"/>
          <w:sz w:val="24"/>
          <w:szCs w:val="24"/>
        </w:rPr>
        <w:t>Personam</w:t>
      </w:r>
      <w:proofErr w:type="spellEnd"/>
      <w:r w:rsidRPr="00D31CBD">
        <w:rPr>
          <w:rFonts w:ascii="Times New Roman" w:hAnsi="Times New Roman" w:cs="Times New Roman"/>
          <w:color w:val="000000"/>
          <w:sz w:val="24"/>
          <w:szCs w:val="24"/>
        </w:rPr>
        <w:t>, although it might concern a res (the subject-matter), merely determines the rights of the litigants inter se to the res.</w:t>
      </w:r>
    </w:p>
    <w:p w:rsidR="00E35CD1" w:rsidRPr="00D31CBD" w:rsidRDefault="00E35CD1" w:rsidP="00D31CBD">
      <w:pPr>
        <w:widowControl w:val="0"/>
        <w:tabs>
          <w:tab w:val="left" w:pos="3240"/>
        </w:tabs>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On the grounds of the general legal principles, and the usual court practices, Ethiopian courts are held to assume judicial jurisdiction in </w:t>
      </w:r>
      <w:proofErr w:type="spellStart"/>
      <w:r w:rsidRPr="00D31CBD">
        <w:rPr>
          <w:rFonts w:ascii="Times New Roman" w:hAnsi="Times New Roman" w:cs="Times New Roman"/>
          <w:color w:val="000000"/>
          <w:sz w:val="24"/>
          <w:szCs w:val="24"/>
        </w:rPr>
        <w:t>Personam</w:t>
      </w:r>
      <w:proofErr w:type="spellEnd"/>
      <w:r w:rsidRPr="00D31CBD">
        <w:rPr>
          <w:rFonts w:ascii="Times New Roman" w:hAnsi="Times New Roman" w:cs="Times New Roman"/>
          <w:color w:val="000000"/>
          <w:sz w:val="24"/>
          <w:szCs w:val="24"/>
        </w:rPr>
        <w:t xml:space="preserve"> where either of the following requirements are fulfilled:</w:t>
      </w:r>
    </w:p>
    <w:p w:rsidR="00E35CD1" w:rsidRPr="00D31CBD" w:rsidRDefault="00E35CD1" w:rsidP="00D31CBD">
      <w:pPr>
        <w:widowControl w:val="0"/>
        <w:numPr>
          <w:ilvl w:val="0"/>
          <w:numId w:val="1"/>
        </w:numPr>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the defendant is an Ethiopian national or domiciliary; </w:t>
      </w:r>
      <w:r w:rsidRPr="00D31CBD">
        <w:rPr>
          <w:rFonts w:ascii="Times New Roman" w:hAnsi="Times New Roman" w:cs="Times New Roman"/>
          <w:b/>
          <w:color w:val="000000"/>
          <w:sz w:val="24"/>
          <w:szCs w:val="24"/>
        </w:rPr>
        <w:t>or,</w:t>
      </w:r>
      <w:r w:rsidRPr="00D31CBD">
        <w:rPr>
          <w:rFonts w:ascii="Times New Roman" w:hAnsi="Times New Roman" w:cs="Times New Roman"/>
          <w:color w:val="000000"/>
          <w:sz w:val="24"/>
          <w:szCs w:val="24"/>
        </w:rPr>
        <w:t xml:space="preserve"> </w:t>
      </w:r>
    </w:p>
    <w:p w:rsidR="00E35CD1" w:rsidRPr="00D31CBD" w:rsidRDefault="00E35CD1" w:rsidP="00D31CBD">
      <w:pPr>
        <w:widowControl w:val="0"/>
        <w:numPr>
          <w:ilvl w:val="0"/>
          <w:numId w:val="1"/>
        </w:numPr>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the defendant has consented (expressly or impliedly) to the exercise of jurisdiction by the Ethiopian court; </w:t>
      </w:r>
      <w:r w:rsidRPr="00D31CBD">
        <w:rPr>
          <w:rFonts w:ascii="Times New Roman" w:hAnsi="Times New Roman" w:cs="Times New Roman"/>
          <w:b/>
          <w:color w:val="000000"/>
          <w:sz w:val="24"/>
          <w:szCs w:val="24"/>
        </w:rPr>
        <w:t>or,</w:t>
      </w:r>
    </w:p>
    <w:p w:rsidR="00E35CD1" w:rsidRPr="00D31CBD" w:rsidRDefault="00E35CD1" w:rsidP="00D31CBD">
      <w:pPr>
        <w:widowControl w:val="0"/>
        <w:numPr>
          <w:ilvl w:val="0"/>
          <w:numId w:val="1"/>
        </w:numPr>
        <w:spacing w:after="0"/>
        <w:jc w:val="both"/>
        <w:rPr>
          <w:rFonts w:ascii="Times New Roman" w:hAnsi="Times New Roman" w:cs="Times New Roman"/>
          <w:color w:val="000000"/>
          <w:sz w:val="24"/>
          <w:szCs w:val="24"/>
        </w:rPr>
      </w:pPr>
      <w:proofErr w:type="gramStart"/>
      <w:r w:rsidRPr="00D31CBD">
        <w:rPr>
          <w:rFonts w:ascii="Times New Roman" w:hAnsi="Times New Roman" w:cs="Times New Roman"/>
          <w:color w:val="000000"/>
          <w:sz w:val="24"/>
          <w:szCs w:val="24"/>
        </w:rPr>
        <w:t>the</w:t>
      </w:r>
      <w:proofErr w:type="gramEnd"/>
      <w:r w:rsidRPr="00D31CBD">
        <w:rPr>
          <w:rFonts w:ascii="Times New Roman" w:hAnsi="Times New Roman" w:cs="Times New Roman"/>
          <w:color w:val="000000"/>
          <w:sz w:val="24"/>
          <w:szCs w:val="24"/>
        </w:rPr>
        <w:t xml:space="preserve"> act which is the subject matter of the suit occurred or is situated in Ethiopia.</w:t>
      </w:r>
    </w:p>
    <w:p w:rsidR="00E35CD1" w:rsidRPr="00D31CBD" w:rsidRDefault="00E35CD1"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Here, it has to be born in mind that these factors are optional or alternative grounds. Hence, it is considered to be sufficient for Ethiopian courts to exercise personal jurisdiction if one of them is present in a given case. Thus, if, for instance, the act-which is the subject matter of the suit, occurred here, there is judicial jurisdiction even if the defendant is neither an Ethiopian national nor a domiciliary. Let us see these factors in greater detail.</w:t>
      </w:r>
    </w:p>
    <w:p w:rsidR="00C6589C" w:rsidRPr="00D31CBD" w:rsidRDefault="00C6589C" w:rsidP="00D31CBD">
      <w:pPr>
        <w:pStyle w:val="Heading2"/>
        <w:widowControl w:val="0"/>
        <w:spacing w:before="0" w:after="0" w:line="276" w:lineRule="auto"/>
        <w:jc w:val="both"/>
        <w:rPr>
          <w:rFonts w:ascii="Times New Roman" w:hAnsi="Times New Roman" w:cs="Times New Roman"/>
          <w:bCs w:val="0"/>
          <w:i w:val="0"/>
          <w:iCs w:val="0"/>
          <w:color w:val="000000"/>
          <w:sz w:val="24"/>
          <w:szCs w:val="24"/>
          <w:lang w:val="en-GB"/>
        </w:rPr>
      </w:pPr>
      <w:r w:rsidRPr="00D31CBD">
        <w:rPr>
          <w:rFonts w:ascii="Times New Roman" w:hAnsi="Times New Roman" w:cs="Times New Roman"/>
          <w:bCs w:val="0"/>
          <w:i w:val="0"/>
          <w:iCs w:val="0"/>
          <w:color w:val="000000"/>
          <w:sz w:val="24"/>
          <w:szCs w:val="24"/>
          <w:lang w:val="en-GB"/>
        </w:rPr>
        <w:t>. Nationality or Domiciliary of Defendant</w:t>
      </w:r>
    </w:p>
    <w:p w:rsidR="00C6589C" w:rsidRPr="00D31CBD" w:rsidRDefault="00C6589C" w:rsidP="00D31CBD">
      <w:pPr>
        <w:widowControl w:val="0"/>
        <w:ind w:right="96"/>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The first and the most common factor on the basis of which Ethiopian courts will establish judicial jurisdiction concerns whether the defendant is an Ethiopian national or domiciliary. That is, a defendant who possesses either of such status is subject to Ethiopia's judicial jurisdiction even though the transaction which gave rise to the suit occurred outside of Ethiopia.</w:t>
      </w:r>
    </w:p>
    <w:p w:rsidR="00E35CD1" w:rsidRPr="00D31CBD" w:rsidRDefault="00C6589C" w:rsidP="00D31CBD">
      <w:pPr>
        <w:widowControl w:val="0"/>
        <w:tabs>
          <w:tab w:val="left" w:pos="3240"/>
        </w:tabs>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Here, it has to be noted that it is the defendant's status that matters; i.e., it is irrelevant whether the plaintiff is an Ethiopian national or, is domiciled here. </w:t>
      </w:r>
      <w:proofErr w:type="gramStart"/>
      <w:r w:rsidRPr="00D31CBD">
        <w:rPr>
          <w:rFonts w:ascii="Times New Roman" w:hAnsi="Times New Roman" w:cs="Times New Roman"/>
          <w:color w:val="000000"/>
          <w:sz w:val="24"/>
          <w:szCs w:val="24"/>
        </w:rPr>
        <w:t>In other words, if the defendant is not an Ethiopian national or domiciliary (and not otherwise subject to the Ethiopian courts), the Ethiopian court cannot assume judicial jurisdiction on him simply because the plaintiff possesses such a status.</w:t>
      </w:r>
      <w:proofErr w:type="gramEnd"/>
    </w:p>
    <w:p w:rsidR="00C6589C" w:rsidRPr="00D31CBD" w:rsidRDefault="00C6589C"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On the other hand, if both parties are foreigners (and, the transaction has also occurred abroad), here comes the relevance of domicile (of the defendant), for an Ethiopian court to exercise judicial jurisdiction Accordingly, Ethiopian courts can only entertain for instance, a case between a Kenyan plaintiff and a Sudanese defendant-provided that the latter is domiciled here. </w:t>
      </w:r>
    </w:p>
    <w:p w:rsidR="00C6589C" w:rsidRPr="00D31CBD" w:rsidRDefault="00C6589C"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lastRenderedPageBreak/>
        <w:t xml:space="preserve">Ethiopian domiciliary is one who, while not an Ethiopian national nor has otherwise acquired its nationality, has established the principal seat of his business and of his interests in Ethiopia with the intention of residing in here permanently; or, more realistically, for an indefinite period of time. Hence, a foreigner who satisfies these conditions of domiciliary can thus be subjected to the jurisdiction of Ethiopian courts. (See Arts 183-191 of the Civil Code for the detailed rules on domicile). Just as physical persons are subject to judicial jurisdiction in the state of their nationality or domicile, legal persons (corporate bodies) are also subject to the courts of the state which created them. Therefore, any association, a company or an NGO that is established, (registered and hence acquired personality), in accordance with the pertinent Ethiopian laws, is subject to the judicial jurisdiction of Ethiopia, even though the transaction on which the suit is brought occurred elsewhere. Nevertheless, a foreign corporate body (created under the law of another state and/or situated elsewhere) would normally be subjected to the Ethiopian judicial jurisdiction with respect to suits arising out of its activities carried out </w:t>
      </w:r>
      <w:r w:rsidR="00194675" w:rsidRPr="00D31CBD">
        <w:rPr>
          <w:rFonts w:ascii="Times New Roman" w:hAnsi="Times New Roman" w:cs="Times New Roman"/>
          <w:color w:val="000000"/>
          <w:sz w:val="24"/>
          <w:szCs w:val="24"/>
        </w:rPr>
        <w:t>here in</w:t>
      </w:r>
      <w:r w:rsidRPr="00D31CBD">
        <w:rPr>
          <w:rFonts w:ascii="Times New Roman" w:hAnsi="Times New Roman" w:cs="Times New Roman"/>
          <w:color w:val="000000"/>
          <w:sz w:val="24"/>
          <w:szCs w:val="24"/>
        </w:rPr>
        <w:t xml:space="preserve"> Ethiopia.(See, Arts 545-549 of the Civil Code)</w:t>
      </w:r>
    </w:p>
    <w:p w:rsidR="00C00291" w:rsidRPr="00D31CBD" w:rsidRDefault="00C00291" w:rsidP="00D31CBD">
      <w:pPr>
        <w:pStyle w:val="Heading8"/>
        <w:widowControl w:val="0"/>
        <w:autoSpaceDE w:val="0"/>
        <w:autoSpaceDN w:val="0"/>
        <w:adjustRightInd w:val="0"/>
        <w:spacing w:before="0"/>
        <w:jc w:val="both"/>
        <w:rPr>
          <w:rFonts w:ascii="Times New Roman" w:hAnsi="Times New Roman" w:cs="Times New Roman"/>
          <w:b/>
          <w:i/>
          <w:color w:val="000000"/>
          <w:sz w:val="24"/>
          <w:szCs w:val="24"/>
        </w:rPr>
      </w:pPr>
      <w:r w:rsidRPr="00D31CBD">
        <w:rPr>
          <w:rFonts w:ascii="Times New Roman" w:hAnsi="Times New Roman" w:cs="Times New Roman"/>
          <w:b/>
          <w:i/>
          <w:color w:val="000000"/>
          <w:sz w:val="24"/>
          <w:szCs w:val="24"/>
        </w:rPr>
        <w:t>The Doing of an Act</w:t>
      </w:r>
    </w:p>
    <w:p w:rsidR="00C6589C" w:rsidRPr="00D31CBD" w:rsidRDefault="00C00291"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The second factor that establishes judicial jurisdiction for Ethiopian courts is "the doing of an act". This means that in the absence of the first bases of judicial jurisdiction-nationality or domiciliary of the defendant-the second ground </w:t>
      </w:r>
      <w:proofErr w:type="spellStart"/>
      <w:r w:rsidRPr="00D31CBD">
        <w:rPr>
          <w:rFonts w:ascii="Times New Roman" w:hAnsi="Times New Roman" w:cs="Times New Roman"/>
          <w:color w:val="000000"/>
          <w:sz w:val="24"/>
          <w:szCs w:val="24"/>
        </w:rPr>
        <w:t>hat</w:t>
      </w:r>
      <w:proofErr w:type="spellEnd"/>
      <w:r w:rsidRPr="00D31CBD">
        <w:rPr>
          <w:rFonts w:ascii="Times New Roman" w:hAnsi="Times New Roman" w:cs="Times New Roman"/>
          <w:color w:val="000000"/>
          <w:sz w:val="24"/>
          <w:szCs w:val="24"/>
        </w:rPr>
        <w:t xml:space="preserve"> the Ethiopian court should look for is whether the act, which is the cause of the suit, occurred in Ethiopia. In other words, if the subject matter of the suit occurred in Ethiopia, an Ethiopian court will have judicial jurisdiction-even-though the defendant is a foreigner or not an Ethiopian domiciliary.</w:t>
      </w:r>
    </w:p>
    <w:p w:rsidR="00C00291" w:rsidRPr="00D31CBD" w:rsidRDefault="00C00291"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Ethiopian courts will have judicial jurisdiction when the defendant is an Ethiopian national or Ethiopian domiciliary. However, judicial jurisdiction may still </w:t>
      </w:r>
      <w:r w:rsidRPr="00D31CBD">
        <w:rPr>
          <w:rFonts w:ascii="Times New Roman" w:hAnsi="Times New Roman" w:cs="Times New Roman"/>
          <w:color w:val="000000"/>
          <w:sz w:val="24"/>
          <w:szCs w:val="24"/>
          <w:u w:val="single"/>
        </w:rPr>
        <w:t>exist</w:t>
      </w:r>
      <w:r w:rsidRPr="00D31CBD">
        <w:rPr>
          <w:rFonts w:ascii="Times New Roman" w:hAnsi="Times New Roman" w:cs="Times New Roman"/>
          <w:color w:val="000000"/>
          <w:sz w:val="24"/>
          <w:szCs w:val="24"/>
        </w:rPr>
        <w:t xml:space="preserve"> even where the defendant is not an Ethiopian national or domiciliary if either the act which is the subject matter of the suit occurred in Ethiopia; or, although some of the acts occurred outside Ethiopian, the transaction has sufficient contact with Ethiopia, rendering it is reasonable for Ethiopia to hear a suit involving the transaction</w:t>
      </w:r>
    </w:p>
    <w:p w:rsidR="00C00291" w:rsidRPr="00D31CBD" w:rsidRDefault="00C00291" w:rsidP="00D31CBD">
      <w:pPr>
        <w:pStyle w:val="Heading2"/>
        <w:widowControl w:val="0"/>
        <w:tabs>
          <w:tab w:val="left" w:pos="4920"/>
        </w:tabs>
        <w:spacing w:before="0" w:after="0" w:line="276" w:lineRule="auto"/>
        <w:jc w:val="both"/>
        <w:rPr>
          <w:rFonts w:ascii="Times New Roman" w:hAnsi="Times New Roman" w:cs="Times New Roman"/>
          <w:bCs w:val="0"/>
          <w:i w:val="0"/>
          <w:iCs w:val="0"/>
          <w:color w:val="000000"/>
          <w:sz w:val="24"/>
          <w:szCs w:val="24"/>
          <w:lang w:val="en-GB"/>
        </w:rPr>
      </w:pPr>
      <w:r w:rsidRPr="00D31CBD">
        <w:rPr>
          <w:rFonts w:ascii="Times New Roman" w:hAnsi="Times New Roman" w:cs="Times New Roman"/>
          <w:bCs w:val="0"/>
          <w:i w:val="0"/>
          <w:iCs w:val="0"/>
          <w:color w:val="000000"/>
          <w:sz w:val="24"/>
          <w:szCs w:val="24"/>
          <w:lang w:val="en-GB"/>
        </w:rPr>
        <w:t>Consent of Parties</w:t>
      </w:r>
    </w:p>
    <w:p w:rsidR="00C00291" w:rsidRPr="00D31CBD" w:rsidRDefault="00C00291"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In cases whereby either of the above mentioned factors </w:t>
      </w:r>
      <w:proofErr w:type="spellStart"/>
      <w:r w:rsidRPr="00D31CBD">
        <w:rPr>
          <w:rFonts w:ascii="Times New Roman" w:hAnsi="Times New Roman" w:cs="Times New Roman"/>
          <w:color w:val="000000"/>
          <w:sz w:val="24"/>
          <w:szCs w:val="24"/>
        </w:rPr>
        <w:t>can not</w:t>
      </w:r>
      <w:proofErr w:type="spellEnd"/>
      <w:r w:rsidRPr="00D31CBD">
        <w:rPr>
          <w:rFonts w:ascii="Times New Roman" w:hAnsi="Times New Roman" w:cs="Times New Roman"/>
          <w:color w:val="000000"/>
          <w:sz w:val="24"/>
          <w:szCs w:val="24"/>
        </w:rPr>
        <w:t xml:space="preserve"> be established, courts are to secure the consent of the defendant so as to exercise jurisdiction over him. In other words, even though a party is not otherwise subject to the Ethiopian jurisdiction, he can consent to the assumption of such jurisdiction by the courts. In so doing, he undertakes an obligation to submit to the jurisdiction of the courts.</w:t>
      </w:r>
    </w:p>
    <w:p w:rsidR="00C00291" w:rsidRPr="00D31CBD" w:rsidRDefault="00C00291"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Consent may be express or implied. It is said to be express if it is orally (verbally) made or written. The parties may make their consent part and parcel of the terms of the contract between the two or they may reduce it in writing after the conclusion of the main contract.</w:t>
      </w:r>
    </w:p>
    <w:p w:rsidR="00C00291" w:rsidRPr="00D31CBD" w:rsidRDefault="00194675" w:rsidP="00D31CBD">
      <w:pPr>
        <w:widowControl w:val="0"/>
        <w:tabs>
          <w:tab w:val="left" w:pos="4920"/>
        </w:tabs>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lastRenderedPageBreak/>
        <w:t>Consent</w:t>
      </w:r>
      <w:r w:rsidR="00C00291" w:rsidRPr="00D31CBD">
        <w:rPr>
          <w:rFonts w:ascii="Times New Roman" w:hAnsi="Times New Roman" w:cs="Times New Roman"/>
          <w:color w:val="000000"/>
          <w:sz w:val="24"/>
          <w:szCs w:val="24"/>
        </w:rPr>
        <w:t xml:space="preserve"> can be gathered, by implication, from the behaviour of the defendant. Suppose that a Kenyan national and domiciliary is sued in Ethiopia for breach of a contract made and performed therein Kenya. If he appears and starts defending himself without raising any objection on the grounds of judicial jurisdiction; he cannot, subsequently, repudiate his consent and challenge the jurisdiction of the court. Such an objection is, as a rule, deemed to have been waved if not raised at the earliest possible opportunity before proceeding with the trial/merits of the suit (See, Art 244(2) &amp; (3) of the </w:t>
      </w:r>
      <w:proofErr w:type="spellStart"/>
      <w:r w:rsidR="00C00291" w:rsidRPr="00D31CBD">
        <w:rPr>
          <w:rFonts w:ascii="Times New Roman" w:hAnsi="Times New Roman" w:cs="Times New Roman"/>
          <w:color w:val="000000"/>
          <w:sz w:val="24"/>
          <w:szCs w:val="24"/>
        </w:rPr>
        <w:t>Cv</w:t>
      </w:r>
      <w:proofErr w:type="spellEnd"/>
      <w:r w:rsidR="00C00291" w:rsidRPr="00D31CBD">
        <w:rPr>
          <w:rFonts w:ascii="Times New Roman" w:hAnsi="Times New Roman" w:cs="Times New Roman"/>
          <w:color w:val="000000"/>
          <w:sz w:val="24"/>
          <w:szCs w:val="24"/>
        </w:rPr>
        <w:t xml:space="preserve"> </w:t>
      </w:r>
      <w:proofErr w:type="spellStart"/>
      <w:r w:rsidR="00C00291" w:rsidRPr="00D31CBD">
        <w:rPr>
          <w:rFonts w:ascii="Times New Roman" w:hAnsi="Times New Roman" w:cs="Times New Roman"/>
          <w:color w:val="000000"/>
          <w:sz w:val="24"/>
          <w:szCs w:val="24"/>
        </w:rPr>
        <w:t>Pr</w:t>
      </w:r>
      <w:proofErr w:type="spellEnd"/>
      <w:r w:rsidR="00C00291" w:rsidRPr="00D31CBD">
        <w:rPr>
          <w:rFonts w:ascii="Times New Roman" w:hAnsi="Times New Roman" w:cs="Times New Roman"/>
          <w:color w:val="000000"/>
          <w:sz w:val="24"/>
          <w:szCs w:val="24"/>
        </w:rPr>
        <w:t xml:space="preserve"> Cd)</w:t>
      </w:r>
    </w:p>
    <w:p w:rsidR="00C00291" w:rsidRPr="00D31CBD" w:rsidRDefault="00194675" w:rsidP="00D31CBD">
      <w:pPr>
        <w:pStyle w:val="BodyText"/>
        <w:widowControl w:val="0"/>
        <w:spacing w:after="0" w:line="276" w:lineRule="auto"/>
        <w:jc w:val="both"/>
        <w:rPr>
          <w:b/>
          <w:color w:val="000000"/>
          <w:lang w:val="en-GB"/>
        </w:rPr>
      </w:pPr>
      <w:r>
        <w:rPr>
          <w:b/>
          <w:color w:val="000000"/>
          <w:lang w:val="en-GB"/>
        </w:rPr>
        <w:t>.</w:t>
      </w:r>
      <w:r w:rsidR="00C00291" w:rsidRPr="00D31CBD">
        <w:rPr>
          <w:b/>
          <w:color w:val="000000"/>
          <w:lang w:val="en-GB"/>
        </w:rPr>
        <w:t>Jurisdiction in Rem</w:t>
      </w:r>
    </w:p>
    <w:p w:rsidR="00C00291" w:rsidRPr="00D31CBD" w:rsidRDefault="00C00291" w:rsidP="00D31CBD">
      <w:pPr>
        <w:pStyle w:val="BodyText"/>
        <w:widowControl w:val="0"/>
        <w:spacing w:after="0" w:line="276" w:lineRule="auto"/>
        <w:jc w:val="both"/>
        <w:rPr>
          <w:color w:val="000000"/>
          <w:lang w:val="en-GB"/>
        </w:rPr>
      </w:pPr>
    </w:p>
    <w:p w:rsidR="00C00291" w:rsidRPr="00D31CBD" w:rsidRDefault="00C00291" w:rsidP="00D31CBD">
      <w:pPr>
        <w:pStyle w:val="BodyText"/>
        <w:widowControl w:val="0"/>
        <w:spacing w:after="0" w:line="276" w:lineRule="auto"/>
        <w:jc w:val="both"/>
        <w:rPr>
          <w:color w:val="000000"/>
          <w:lang w:val="en-GB"/>
        </w:rPr>
      </w:pPr>
      <w:r w:rsidRPr="00D31CBD">
        <w:rPr>
          <w:color w:val="000000"/>
          <w:lang w:val="en-GB"/>
        </w:rPr>
        <w:t>An ‘action in rem’ is, thus, one, essentially directed against property and the relief sought pertains to the property itself- without reference to the title of individual claims or specific person as such. . Besides, the plaintiff does not seek such an order as binding the person of the defendant although an individual may be named as a defendant in the proceeding.</w:t>
      </w:r>
    </w:p>
    <w:p w:rsidR="00B517EE" w:rsidRPr="00D31CBD" w:rsidRDefault="00B517EE" w:rsidP="00D31CBD">
      <w:pPr>
        <w:pStyle w:val="BodyText"/>
        <w:widowControl w:val="0"/>
        <w:spacing w:after="0" w:line="276" w:lineRule="auto"/>
        <w:jc w:val="both"/>
        <w:rPr>
          <w:color w:val="000000"/>
          <w:lang w:val="en-GB"/>
        </w:rPr>
      </w:pPr>
      <w:r w:rsidRPr="00D31CBD">
        <w:rPr>
          <w:color w:val="000000"/>
          <w:lang w:val="en-GB"/>
        </w:rPr>
        <w:t xml:space="preserve">Consequently, a judgement in rem is said to be a judgement declaratory of the status of some subject-matter, whether this is a person or a thing. In other words, a judgement in rem settles the destiny of the res (property) itself (or of some interest therein) not merely as between the parties themselves; but, as against all whom it might concern or, briefly put, with reference to ‘the entire world’; and, thus, binds all persons claiming an interest in the property inconsistence with the judgement-even though pronounced in their absence </w:t>
      </w:r>
    </w:p>
    <w:p w:rsidR="00B517EE" w:rsidRPr="00D31CBD" w:rsidRDefault="00B517EE" w:rsidP="00D31CBD">
      <w:pPr>
        <w:pStyle w:val="BodyText"/>
        <w:widowControl w:val="0"/>
        <w:spacing w:after="0" w:line="276" w:lineRule="auto"/>
        <w:jc w:val="both"/>
        <w:rPr>
          <w:color w:val="000000"/>
          <w:lang w:val="en-GB"/>
        </w:rPr>
      </w:pPr>
      <w:proofErr w:type="gramStart"/>
      <w:r w:rsidRPr="00D31CBD">
        <w:rPr>
          <w:color w:val="000000"/>
          <w:lang w:val="en-GB"/>
        </w:rPr>
        <w:t>in</w:t>
      </w:r>
      <w:proofErr w:type="gramEnd"/>
      <w:r w:rsidRPr="00D31CBD">
        <w:rPr>
          <w:color w:val="000000"/>
          <w:lang w:val="en-GB"/>
        </w:rPr>
        <w:t xml:space="preserve"> rem’ jurisdiction refers to the power of the court to pass a valid judgement against the property (movable or immovable; tangible or intangible) of the parties and not as such against the person of the parties themselves. Moreover, such an action is established in the courts of the place where the thing i.e. the subject matter of the suit-is located. Consequently, it will only be the courts of the state wherein the property is situated that can, more realistically, exercise in rem jurisdiction. Put another way, the ‘</w:t>
      </w:r>
      <w:proofErr w:type="spellStart"/>
      <w:r w:rsidRPr="00D31CBD">
        <w:rPr>
          <w:color w:val="000000"/>
          <w:lang w:val="en-GB"/>
        </w:rPr>
        <w:t>situs</w:t>
      </w:r>
      <w:proofErr w:type="spellEnd"/>
      <w:r w:rsidRPr="00D31CBD">
        <w:rPr>
          <w:color w:val="000000"/>
          <w:lang w:val="en-GB"/>
        </w:rPr>
        <w:t xml:space="preserve"> of property’, has jurisdiction over the case whereby the relief is sought with respect to the property itself. </w:t>
      </w:r>
    </w:p>
    <w:p w:rsidR="00B517EE" w:rsidRPr="00D31CBD" w:rsidRDefault="00B517EE" w:rsidP="00D31CBD">
      <w:pPr>
        <w:pStyle w:val="Heading2"/>
        <w:widowControl w:val="0"/>
        <w:spacing w:before="0" w:after="0" w:line="276" w:lineRule="auto"/>
        <w:jc w:val="both"/>
        <w:rPr>
          <w:rFonts w:ascii="Times New Roman" w:hAnsi="Times New Roman" w:cs="Times New Roman"/>
          <w:bCs w:val="0"/>
          <w:i w:val="0"/>
          <w:iCs w:val="0"/>
          <w:color w:val="000000"/>
          <w:sz w:val="24"/>
          <w:szCs w:val="24"/>
          <w:lang w:val="en-GB"/>
        </w:rPr>
      </w:pPr>
      <w:r w:rsidRPr="00D31CBD">
        <w:rPr>
          <w:rFonts w:ascii="Times New Roman" w:hAnsi="Times New Roman" w:cs="Times New Roman"/>
          <w:bCs w:val="0"/>
          <w:i w:val="0"/>
          <w:iCs w:val="0"/>
          <w:color w:val="000000"/>
          <w:sz w:val="24"/>
          <w:szCs w:val="24"/>
          <w:lang w:val="en-GB"/>
        </w:rPr>
        <w:t>Material/Subject-Matter Jurisdiction</w:t>
      </w:r>
    </w:p>
    <w:p w:rsidR="00B517EE" w:rsidRPr="00D31CBD" w:rsidRDefault="00B517EE" w:rsidP="00D31CBD">
      <w:pPr>
        <w:rPr>
          <w:rFonts w:ascii="Times New Roman" w:hAnsi="Times New Roman" w:cs="Times New Roman"/>
          <w:color w:val="000000"/>
          <w:sz w:val="24"/>
          <w:szCs w:val="24"/>
        </w:rPr>
      </w:pPr>
      <w:r w:rsidRPr="00D31CBD">
        <w:rPr>
          <w:rFonts w:ascii="Times New Roman" w:hAnsi="Times New Roman" w:cs="Times New Roman"/>
          <w:color w:val="000000"/>
          <w:sz w:val="24"/>
          <w:szCs w:val="24"/>
        </w:rPr>
        <w:t>Material jurisdiction-which is virtually synonymous and equated with the term-‘subject-matter jurisdiction’, hence, refers to the power of a particular court of a state to determine the type or kind of a dispute involved in a case.</w:t>
      </w:r>
    </w:p>
    <w:p w:rsidR="00B517EE" w:rsidRPr="00D31CBD" w:rsidRDefault="00194675"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It</w:t>
      </w:r>
      <w:r w:rsidR="00B517EE" w:rsidRPr="00D31CBD">
        <w:rPr>
          <w:rFonts w:ascii="Times New Roman" w:hAnsi="Times New Roman" w:cs="Times New Roman"/>
          <w:color w:val="000000"/>
          <w:sz w:val="24"/>
          <w:szCs w:val="24"/>
        </w:rPr>
        <w:t xml:space="preserve"> was just a matter of identifying the competent court from the hierarchy on the basis of the type of the case and/or amount of money involved therein. Currently, however, with the advent of the federal form of government, the task is somewhat complicated with a further need to make a distinction between the Federal judicial </w:t>
      </w:r>
      <w:r w:rsidRPr="00D31CBD">
        <w:rPr>
          <w:rFonts w:ascii="Times New Roman" w:hAnsi="Times New Roman" w:cs="Times New Roman"/>
          <w:color w:val="000000"/>
          <w:sz w:val="24"/>
          <w:szCs w:val="24"/>
        </w:rPr>
        <w:t>structure</w:t>
      </w:r>
      <w:r w:rsidR="00B517EE" w:rsidRPr="00D31CBD">
        <w:rPr>
          <w:rFonts w:ascii="Times New Roman" w:hAnsi="Times New Roman" w:cs="Times New Roman"/>
          <w:color w:val="000000"/>
          <w:sz w:val="24"/>
          <w:szCs w:val="24"/>
        </w:rPr>
        <w:t xml:space="preserve"> and the Regional/State arrangement of courts. </w:t>
      </w:r>
    </w:p>
    <w:p w:rsidR="00AB0F86" w:rsidRPr="00D31CBD" w:rsidRDefault="00194675"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Material</w:t>
      </w:r>
      <w:r w:rsidR="00AB0F86" w:rsidRPr="00D31CBD">
        <w:rPr>
          <w:rFonts w:ascii="Times New Roman" w:hAnsi="Times New Roman" w:cs="Times New Roman"/>
          <w:color w:val="000000"/>
          <w:sz w:val="24"/>
          <w:szCs w:val="24"/>
        </w:rPr>
        <w:t xml:space="preserve"> jurisdiction is one of the three basic requirements of jurisdiction and has two aspects. While the first is subject matter jurisdiction; the second is pecuniary jurisdiction. The subject matter aspect defines the type of the case as between Federal or State </w:t>
      </w:r>
      <w:r w:rsidR="00AB0F86" w:rsidRPr="00D31CBD">
        <w:rPr>
          <w:rFonts w:ascii="Times New Roman" w:hAnsi="Times New Roman" w:cs="Times New Roman"/>
          <w:color w:val="000000"/>
          <w:sz w:val="24"/>
          <w:szCs w:val="24"/>
        </w:rPr>
        <w:lastRenderedPageBreak/>
        <w:t xml:space="preserve">subject matters. Proclamation No 25/96 provides that Federal Courts have jurisdiction where cases involving a foreign national or where one of the parties to the suit is a permanent residents of different Regional States, or where one of the parties is a Federal Government organ or official. </w:t>
      </w:r>
    </w:p>
    <w:p w:rsidR="00AB0F86" w:rsidRPr="00D31CBD" w:rsidRDefault="00AB0F86"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In principle, State subject matter is a matter that arises on the basis of State Law. However, there are conditions where issues raised on the basis of State Law may be categorized under the jurisdiction of Federal Courts. In such a case, State Courts will handle the Federal case through delegation. In states where the Federal High Court is not established, the States Supreme Courts are delegated to see Federal High Court cases while the States High Courts are delegated to see Federal First Instance cases. </w:t>
      </w:r>
    </w:p>
    <w:p w:rsidR="00042907" w:rsidRPr="00D31CBD" w:rsidRDefault="00AB0F86"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Therefore, once a case is determined as a Federal or State subject matter, the next step will be the identification of the appropriate level of court </w:t>
      </w:r>
      <w:proofErr w:type="gramStart"/>
      <w:r w:rsidRPr="00D31CBD">
        <w:rPr>
          <w:rFonts w:ascii="Times New Roman" w:hAnsi="Times New Roman" w:cs="Times New Roman"/>
          <w:color w:val="000000"/>
          <w:sz w:val="24"/>
          <w:szCs w:val="24"/>
        </w:rPr>
        <w:t>say</w:t>
      </w:r>
      <w:proofErr w:type="gramEnd"/>
      <w:r w:rsidRPr="00D31CBD">
        <w:rPr>
          <w:rFonts w:ascii="Times New Roman" w:hAnsi="Times New Roman" w:cs="Times New Roman"/>
          <w:color w:val="000000"/>
          <w:sz w:val="24"/>
          <w:szCs w:val="24"/>
        </w:rPr>
        <w:t>, for instance, from among the Federal, First Instance or High Courts. Alternatively, whether, one will be the State’s First Instance or High Court. This query is to be determined on the grounds of the amount of controversy or the pecuniary amount involved in the case</w:t>
      </w:r>
      <w:proofErr w:type="gramStart"/>
      <w:r w:rsidRPr="00D31CBD">
        <w:rPr>
          <w:rFonts w:ascii="Times New Roman" w:hAnsi="Times New Roman" w:cs="Times New Roman"/>
          <w:color w:val="000000"/>
          <w:sz w:val="24"/>
          <w:szCs w:val="24"/>
        </w:rPr>
        <w:t>.</w:t>
      </w:r>
      <w:r w:rsidR="005D03FE" w:rsidRPr="00D31CBD">
        <w:rPr>
          <w:rFonts w:ascii="Times New Roman" w:hAnsi="Times New Roman" w:cs="Times New Roman"/>
          <w:color w:val="000000"/>
          <w:sz w:val="24"/>
          <w:szCs w:val="24"/>
        </w:rPr>
        <w:t>,</w:t>
      </w:r>
      <w:proofErr w:type="gramEnd"/>
    </w:p>
    <w:p w:rsidR="00042907" w:rsidRPr="00D31CBD" w:rsidRDefault="00042907" w:rsidP="00D31CBD">
      <w:pPr>
        <w:pStyle w:val="ListParagraph"/>
        <w:widowControl w:val="0"/>
        <w:numPr>
          <w:ilvl w:val="0"/>
          <w:numId w:val="3"/>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Exclusive jurisdiction means that a jurisdiction given to the court irrespective of the pecuniary amount involved therein. According to Art 11 (2) of the Proclamation, the Federal High Court shall have exclusive First Instance Jurisdiction over issues related with: </w:t>
      </w:r>
    </w:p>
    <w:p w:rsidR="00042907" w:rsidRPr="00D31CBD" w:rsidRDefault="00042907" w:rsidP="00D31CBD">
      <w:pPr>
        <w:widowControl w:val="0"/>
        <w:numPr>
          <w:ilvl w:val="0"/>
          <w:numId w:val="2"/>
        </w:numPr>
        <w:tabs>
          <w:tab w:val="left" w:pos="1440"/>
        </w:tabs>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Cases whose subject matter regarding private international law, or </w:t>
      </w:r>
    </w:p>
    <w:p w:rsidR="00042907" w:rsidRPr="00D31CBD" w:rsidRDefault="00042907" w:rsidP="00D31CBD">
      <w:pPr>
        <w:widowControl w:val="0"/>
        <w:numPr>
          <w:ilvl w:val="0"/>
          <w:numId w:val="2"/>
        </w:numPr>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Nationality, or </w:t>
      </w:r>
    </w:p>
    <w:p w:rsidR="00042907" w:rsidRPr="00D31CBD" w:rsidRDefault="00042907" w:rsidP="00D31CBD">
      <w:pPr>
        <w:widowControl w:val="0"/>
        <w:numPr>
          <w:ilvl w:val="0"/>
          <w:numId w:val="2"/>
        </w:numPr>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Application regarding the enforcements of foreign judgment, or </w:t>
      </w:r>
    </w:p>
    <w:p w:rsidR="00042907" w:rsidRPr="00D31CBD" w:rsidRDefault="00042907" w:rsidP="00D31CBD">
      <w:pPr>
        <w:widowControl w:val="0"/>
        <w:numPr>
          <w:ilvl w:val="0"/>
          <w:numId w:val="2"/>
        </w:numPr>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Applications for change of venue, from one first instance court to another or to itself, in accordance with the law. </w:t>
      </w:r>
    </w:p>
    <w:p w:rsidR="00463DC4" w:rsidRPr="00D31CBD" w:rsidRDefault="00463DC4" w:rsidP="00D31CBD">
      <w:pPr>
        <w:pStyle w:val="Heading2"/>
        <w:widowControl w:val="0"/>
        <w:spacing w:before="0" w:after="0" w:line="276" w:lineRule="auto"/>
        <w:jc w:val="both"/>
        <w:rPr>
          <w:rFonts w:ascii="Times New Roman" w:hAnsi="Times New Roman" w:cs="Times New Roman"/>
          <w:bCs w:val="0"/>
          <w:i w:val="0"/>
          <w:iCs w:val="0"/>
          <w:color w:val="000000"/>
          <w:sz w:val="24"/>
          <w:szCs w:val="24"/>
          <w:lang w:val="en-GB"/>
        </w:rPr>
      </w:pPr>
      <w:r w:rsidRPr="00D31CBD">
        <w:rPr>
          <w:rFonts w:ascii="Times New Roman" w:hAnsi="Times New Roman" w:cs="Times New Roman"/>
          <w:bCs w:val="0"/>
          <w:i w:val="0"/>
          <w:iCs w:val="0"/>
          <w:color w:val="000000"/>
          <w:sz w:val="24"/>
          <w:szCs w:val="24"/>
          <w:lang w:val="en-GB"/>
        </w:rPr>
        <w:t>. Local Jurisdiction</w:t>
      </w:r>
    </w:p>
    <w:p w:rsidR="00463DC4" w:rsidRPr="00D31CBD" w:rsidRDefault="00463DC4" w:rsidP="00D31CBD">
      <w:pPr>
        <w:widowControl w:val="0"/>
        <w:spacing w:after="0"/>
        <w:ind w:left="36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the rules on Local Jurisdiction have to do with an area where a case shall be tried, or, in other words, take us to the specific court to which a law-suit is to be submitted; and, in effect allocate cases among the same level of courts (say, the Federal First Instance Courts) within a given court structure.  Moreover, the rules on local jurisdiction are framed in such a way as to primarily enable one to refer the case to a particular court convenient for the parties and their witnesses, particularly, the defendant.</w:t>
      </w:r>
    </w:p>
    <w:p w:rsidR="00CD4143" w:rsidRPr="00D31CBD" w:rsidRDefault="00CD4143" w:rsidP="00D31CBD">
      <w:pPr>
        <w:widowControl w:val="0"/>
        <w:spacing w:after="0"/>
        <w:ind w:left="360"/>
        <w:jc w:val="both"/>
        <w:rPr>
          <w:rFonts w:ascii="Times New Roman" w:hAnsi="Times New Roman" w:cs="Times New Roman"/>
          <w:color w:val="000000"/>
          <w:sz w:val="24"/>
          <w:szCs w:val="24"/>
        </w:rPr>
      </w:pPr>
    </w:p>
    <w:p w:rsidR="00CD4143" w:rsidRPr="00D31CBD" w:rsidRDefault="00CD4143" w:rsidP="00D31CBD">
      <w:pPr>
        <w:pStyle w:val="Heading2"/>
        <w:widowControl w:val="0"/>
        <w:numPr>
          <w:ilvl w:val="0"/>
          <w:numId w:val="4"/>
        </w:numPr>
        <w:spacing w:before="0" w:after="0" w:line="276" w:lineRule="auto"/>
        <w:jc w:val="both"/>
        <w:rPr>
          <w:rFonts w:ascii="Times New Roman" w:hAnsi="Times New Roman" w:cs="Times New Roman"/>
          <w:bCs w:val="0"/>
          <w:i w:val="0"/>
          <w:iCs w:val="0"/>
          <w:color w:val="000000"/>
          <w:sz w:val="24"/>
          <w:szCs w:val="24"/>
          <w:lang w:val="en-GB"/>
        </w:rPr>
      </w:pPr>
      <w:r w:rsidRPr="00D31CBD">
        <w:rPr>
          <w:rFonts w:ascii="Times New Roman" w:hAnsi="Times New Roman" w:cs="Times New Roman"/>
          <w:bCs w:val="0"/>
          <w:i w:val="0"/>
          <w:iCs w:val="0"/>
          <w:color w:val="000000"/>
          <w:sz w:val="24"/>
          <w:szCs w:val="24"/>
          <w:lang w:val="en-GB"/>
        </w:rPr>
        <w:t>Suits regarding contracts of carriage</w:t>
      </w:r>
    </w:p>
    <w:p w:rsidR="00CD4143" w:rsidRPr="00D31CBD" w:rsidRDefault="00CD4143" w:rsidP="00D31CBD">
      <w:pPr>
        <w:widowControl w:val="0"/>
        <w:jc w:val="both"/>
        <w:rPr>
          <w:rFonts w:ascii="Times New Roman" w:hAnsi="Times New Roman" w:cs="Times New Roman"/>
          <w:color w:val="000000"/>
          <w:sz w:val="24"/>
          <w:szCs w:val="24"/>
        </w:rPr>
      </w:pPr>
    </w:p>
    <w:p w:rsidR="00CD4143" w:rsidRPr="00D31CBD" w:rsidRDefault="00CD4143"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lastRenderedPageBreak/>
        <w:t xml:space="preserve">Possibly, there are two types of suits regarding contracts of carriage. These are </w:t>
      </w:r>
      <w:r w:rsidRPr="00D31CBD">
        <w:rPr>
          <w:rFonts w:ascii="Times New Roman" w:hAnsi="Times New Roman" w:cs="Times New Roman"/>
          <w:b/>
          <w:bCs/>
          <w:i/>
          <w:iCs/>
          <w:color w:val="000000"/>
          <w:sz w:val="24"/>
          <w:szCs w:val="24"/>
        </w:rPr>
        <w:t>carriage by see</w:t>
      </w:r>
      <w:r w:rsidRPr="00D31CBD">
        <w:rPr>
          <w:rFonts w:ascii="Times New Roman" w:hAnsi="Times New Roman" w:cs="Times New Roman"/>
          <w:color w:val="000000"/>
          <w:sz w:val="24"/>
          <w:szCs w:val="24"/>
        </w:rPr>
        <w:t xml:space="preserve"> and </w:t>
      </w:r>
      <w:r w:rsidRPr="00D31CBD">
        <w:rPr>
          <w:rFonts w:ascii="Times New Roman" w:hAnsi="Times New Roman" w:cs="Times New Roman"/>
          <w:b/>
          <w:bCs/>
          <w:i/>
          <w:iCs/>
          <w:color w:val="000000"/>
          <w:sz w:val="24"/>
          <w:szCs w:val="24"/>
        </w:rPr>
        <w:t>carriage by air</w:t>
      </w:r>
      <w:r w:rsidRPr="00D31CBD">
        <w:rPr>
          <w:rFonts w:ascii="Times New Roman" w:hAnsi="Times New Roman" w:cs="Times New Roman"/>
          <w:color w:val="000000"/>
          <w:sz w:val="24"/>
          <w:szCs w:val="24"/>
        </w:rPr>
        <w:t xml:space="preserve">. In each case, suits will be instituted in accordance with their respective laws. Accordingly, while suits regarding contracts of carriage by sea are instituted based on the provisions of the Maritime Code, the Commercial Code will determine suits regarding contracts of carriage by air. </w:t>
      </w:r>
    </w:p>
    <w:p w:rsidR="00CD4143" w:rsidRPr="00D31CBD" w:rsidRDefault="00CD4143"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According to Art.208 of the Maritime Code, suits involving contracts of carriage by sea are to be instituted at the court sitting at the port of arrival of the good whereas, suits concerning contracts of carriage by air are to be instituted according to Art 647 of the Commercial Code. </w:t>
      </w:r>
    </w:p>
    <w:p w:rsidR="00530493" w:rsidRPr="00D31CBD" w:rsidRDefault="00530493" w:rsidP="00D31CBD">
      <w:pPr>
        <w:pStyle w:val="Heading2"/>
        <w:widowControl w:val="0"/>
        <w:numPr>
          <w:ilvl w:val="0"/>
          <w:numId w:val="4"/>
        </w:numPr>
        <w:spacing w:before="0" w:after="0" w:line="276" w:lineRule="auto"/>
        <w:jc w:val="both"/>
        <w:rPr>
          <w:rFonts w:ascii="Times New Roman" w:hAnsi="Times New Roman" w:cs="Times New Roman"/>
          <w:bCs w:val="0"/>
          <w:i w:val="0"/>
          <w:iCs w:val="0"/>
          <w:color w:val="000000"/>
          <w:sz w:val="24"/>
          <w:szCs w:val="24"/>
          <w:lang w:val="en-GB"/>
        </w:rPr>
      </w:pPr>
      <w:r w:rsidRPr="00D31CBD">
        <w:rPr>
          <w:rFonts w:ascii="Times New Roman" w:hAnsi="Times New Roman" w:cs="Times New Roman"/>
          <w:bCs w:val="0"/>
          <w:i w:val="0"/>
          <w:iCs w:val="0"/>
          <w:color w:val="000000"/>
          <w:sz w:val="24"/>
          <w:szCs w:val="24"/>
          <w:lang w:val="en-GB"/>
        </w:rPr>
        <w:t>Suits upon Several Causes of Action</w:t>
      </w:r>
    </w:p>
    <w:p w:rsidR="00530493" w:rsidRPr="00D31CBD" w:rsidRDefault="00530493"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Where a suit is based upon several causes of action arising in deferent places, the suit may be instituted in any court that has jurisdiction over one of the causes of action. However, it is important to make note of the fact that the rule on joinder of causes of action is subject to the provision of Article 25. That is, the plaintiff is not allowed to join suits involving immovable property where the property is situated within the local jurisdiction of different court.</w:t>
      </w:r>
    </w:p>
    <w:p w:rsidR="00CD4143" w:rsidRPr="00D31CBD" w:rsidRDefault="00580682" w:rsidP="00D31CBD">
      <w:pPr>
        <w:pStyle w:val="ListParagraph"/>
        <w:widowControl w:val="0"/>
        <w:numPr>
          <w:ilvl w:val="0"/>
          <w:numId w:val="3"/>
        </w:numPr>
        <w:spacing w:after="0"/>
        <w:jc w:val="both"/>
        <w:rPr>
          <w:rFonts w:ascii="Times New Roman" w:hAnsi="Times New Roman" w:cs="Times New Roman"/>
          <w:color w:val="000000"/>
          <w:sz w:val="24"/>
          <w:szCs w:val="24"/>
        </w:rPr>
      </w:pPr>
      <w:r w:rsidRPr="00D31CBD">
        <w:rPr>
          <w:rFonts w:ascii="Times New Roman" w:hAnsi="Times New Roman" w:cs="Times New Roman"/>
          <w:b/>
          <w:color w:val="000000"/>
          <w:sz w:val="24"/>
          <w:szCs w:val="24"/>
        </w:rPr>
        <w:t>Change of Venue (Transfer of Suit) and Removal of Judges</w:t>
      </w:r>
    </w:p>
    <w:p w:rsidR="00580682" w:rsidRPr="00D31CBD" w:rsidRDefault="00580682" w:rsidP="00D31CBD">
      <w:pPr>
        <w:widowControl w:val="0"/>
        <w:spacing w:after="0"/>
        <w:ind w:left="36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The Civil Procedure Code has provided, under its Art 31, way outs to such problem. In this regard, there are two closely related legal practices: transfer of suits, or, change of forum, and removal of judges. Let us first see transfer of suits and then look at removal of judges.</w:t>
      </w:r>
    </w:p>
    <w:p w:rsidR="00580682" w:rsidRPr="00D31CBD" w:rsidRDefault="00580682" w:rsidP="00D31CBD">
      <w:pPr>
        <w:pStyle w:val="ListParagraph"/>
        <w:widowControl w:val="0"/>
        <w:numPr>
          <w:ilvl w:val="0"/>
          <w:numId w:val="5"/>
        </w:numPr>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a case which is filed in a court that lacks jurisdiction shall be rejected; however, the rule on ‘transfer of a suit’ from one court to another thus makes a modification to it</w:t>
      </w:r>
      <w:r w:rsidR="00D31CBD">
        <w:rPr>
          <w:rFonts w:ascii="Times New Roman" w:hAnsi="Times New Roman" w:cs="Times New Roman"/>
          <w:color w:val="000000"/>
          <w:sz w:val="24"/>
          <w:szCs w:val="24"/>
        </w:rPr>
        <w:t xml:space="preserve"> </w:t>
      </w:r>
      <w:r w:rsidRPr="00D31CBD">
        <w:rPr>
          <w:rFonts w:ascii="Times New Roman" w:hAnsi="Times New Roman" w:cs="Times New Roman"/>
          <w:color w:val="000000"/>
          <w:sz w:val="24"/>
          <w:szCs w:val="24"/>
        </w:rPr>
        <w:t xml:space="preserve">as the case is to be transferred from a court that has jurisdiction over it to a court that does not </w:t>
      </w:r>
      <w:r w:rsidR="00D31CBD" w:rsidRPr="00D31CBD">
        <w:rPr>
          <w:rFonts w:ascii="Times New Roman" w:hAnsi="Times New Roman" w:cs="Times New Roman"/>
          <w:color w:val="000000"/>
          <w:sz w:val="24"/>
          <w:szCs w:val="24"/>
        </w:rPr>
        <w:t>possess</w:t>
      </w:r>
      <w:r w:rsidRPr="00D31CBD">
        <w:rPr>
          <w:rFonts w:ascii="Times New Roman" w:hAnsi="Times New Roman" w:cs="Times New Roman"/>
          <w:color w:val="000000"/>
          <w:sz w:val="24"/>
          <w:szCs w:val="24"/>
        </w:rPr>
        <w:t xml:space="preserve"> one. In the ordinary course of the law, the transfer is to be ordered where there exists a problem with the proceedings in the court where the case is originally instituted. In accordance with Art 31 of the Code, there are three grounds that justify such transfer.</w:t>
      </w:r>
    </w:p>
    <w:p w:rsidR="00580682" w:rsidRPr="00D31CBD" w:rsidRDefault="00580682" w:rsidP="00D31CBD">
      <w:pPr>
        <w:pStyle w:val="ListParagraph"/>
        <w:widowControl w:val="0"/>
        <w:numPr>
          <w:ilvl w:val="0"/>
          <w:numId w:val="5"/>
        </w:numPr>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The first factor is when there is an allegation that a fair and impartial trial cannot be made in the court where the suit was instituted. As it has been elucidated earlier, impartiality of a court is one of the fundamental procedural principles; and, hence, a court considering a case must be impartial in the process. Reasonably, therefore, where the impartiality of a court is in question, that would warrant the concerned party to request for the transfer of the case.</w:t>
      </w:r>
    </w:p>
    <w:p w:rsidR="00D24A4C" w:rsidRPr="00D31CBD" w:rsidRDefault="00D24A4C" w:rsidP="00D31CBD">
      <w:pPr>
        <w:pStyle w:val="ListParagraph"/>
        <w:widowControl w:val="0"/>
        <w:numPr>
          <w:ilvl w:val="0"/>
          <w:numId w:val="5"/>
        </w:numPr>
        <w:spacing w:after="0"/>
        <w:jc w:val="both"/>
        <w:rPr>
          <w:rFonts w:ascii="Times New Roman" w:hAnsi="Times New Roman" w:cs="Times New Roman"/>
          <w:color w:val="000000"/>
          <w:sz w:val="24"/>
          <w:szCs w:val="24"/>
        </w:rPr>
      </w:pPr>
      <w:proofErr w:type="gramStart"/>
      <w:r w:rsidRPr="00D31CBD">
        <w:rPr>
          <w:rFonts w:ascii="Times New Roman" w:hAnsi="Times New Roman" w:cs="Times New Roman"/>
          <w:color w:val="000000"/>
          <w:sz w:val="24"/>
          <w:szCs w:val="24"/>
        </w:rPr>
        <w:t>to</w:t>
      </w:r>
      <w:proofErr w:type="gramEnd"/>
      <w:r w:rsidRPr="00D31CBD">
        <w:rPr>
          <w:rFonts w:ascii="Times New Roman" w:hAnsi="Times New Roman" w:cs="Times New Roman"/>
          <w:color w:val="000000"/>
          <w:sz w:val="24"/>
          <w:szCs w:val="24"/>
        </w:rPr>
        <w:t xml:space="preserve"> a situation where a party contends that the court in which the case is pending cannot properly handle the proceeding since the case involves some question of law of unusual difficulty. That is to say the case is very problematic and it may </w:t>
      </w:r>
      <w:r w:rsidRPr="00D31CBD">
        <w:rPr>
          <w:rFonts w:ascii="Times New Roman" w:hAnsi="Times New Roman" w:cs="Times New Roman"/>
          <w:color w:val="000000"/>
          <w:sz w:val="24"/>
          <w:szCs w:val="24"/>
        </w:rPr>
        <w:lastRenderedPageBreak/>
        <w:t>give rise to some complicated issues of law which cannot be resolved by the court treating it</w:t>
      </w:r>
    </w:p>
    <w:p w:rsidR="00D24A4C" w:rsidRPr="00D31CBD" w:rsidRDefault="00D24A4C" w:rsidP="00D31CBD">
      <w:pPr>
        <w:pStyle w:val="ListParagraph"/>
        <w:widowControl w:val="0"/>
        <w:numPr>
          <w:ilvl w:val="0"/>
          <w:numId w:val="6"/>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Third rational which makes possible the transfer of a suit from one court to the other is where the court seized of the case is found to be inconvenient to the party so demanding. </w:t>
      </w:r>
    </w:p>
    <w:p w:rsidR="00D24A4C" w:rsidRPr="00D31CBD" w:rsidRDefault="00D24A4C" w:rsidP="00D31CBD">
      <w:pPr>
        <w:pStyle w:val="ListParagraph"/>
        <w:widowControl w:val="0"/>
        <w:numPr>
          <w:ilvl w:val="0"/>
          <w:numId w:val="4"/>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On the other hand, a judge may withdraw or be removed from a bench essentially to achieve impartiality of the court</w:t>
      </w:r>
    </w:p>
    <w:p w:rsidR="00D24A4C" w:rsidRPr="00D31CBD" w:rsidRDefault="00D24A4C" w:rsidP="00D31CBD">
      <w:pPr>
        <w:widowControl w:val="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if the judge:</w:t>
      </w:r>
    </w:p>
    <w:p w:rsidR="00D24A4C" w:rsidRPr="00D31CBD" w:rsidRDefault="00D24A4C" w:rsidP="00D31CBD">
      <w:pPr>
        <w:widowControl w:val="0"/>
        <w:numPr>
          <w:ilvl w:val="0"/>
          <w:numId w:val="6"/>
        </w:numPr>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has some relations to a party or an advocate; or,</w:t>
      </w:r>
    </w:p>
    <w:p w:rsidR="00D24A4C" w:rsidRPr="00D31CBD" w:rsidRDefault="00D24A4C" w:rsidP="00D31CBD">
      <w:pPr>
        <w:widowControl w:val="0"/>
        <w:numPr>
          <w:ilvl w:val="0"/>
          <w:numId w:val="6"/>
        </w:numPr>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was a tutor or legal representative of a party; or,</w:t>
      </w:r>
    </w:p>
    <w:p w:rsidR="00D24A4C" w:rsidRPr="00D31CBD" w:rsidRDefault="00D24A4C" w:rsidP="00D31CBD">
      <w:pPr>
        <w:widowControl w:val="0"/>
        <w:numPr>
          <w:ilvl w:val="0"/>
          <w:numId w:val="6"/>
        </w:numPr>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has some prior connection with the case; or,</w:t>
      </w:r>
    </w:p>
    <w:p w:rsidR="00D24A4C" w:rsidRPr="00D31CBD" w:rsidRDefault="00D31CBD" w:rsidP="00D31CBD">
      <w:pPr>
        <w:widowControl w:val="0"/>
        <w:numPr>
          <w:ilvl w:val="0"/>
          <w:numId w:val="6"/>
        </w:numPr>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Has</w:t>
      </w:r>
      <w:r w:rsidR="00D24A4C" w:rsidRPr="00D31CBD">
        <w:rPr>
          <w:rFonts w:ascii="Times New Roman" w:hAnsi="Times New Roman" w:cs="Times New Roman"/>
          <w:color w:val="000000"/>
          <w:sz w:val="24"/>
          <w:szCs w:val="24"/>
        </w:rPr>
        <w:t xml:space="preserve"> a pending case somewhere else with a party or advocate thereof; he shall withdraw as soon as he aware of those issues. Moreover, the reasons mentioned there are not exhaustive and any other sufficient reasons may be added to the list.</w:t>
      </w:r>
    </w:p>
    <w:p w:rsidR="00DB13FE" w:rsidRPr="00D31CBD" w:rsidRDefault="00DB13FE" w:rsidP="00D31CBD">
      <w:pPr>
        <w:pStyle w:val="Heading2"/>
        <w:widowControl w:val="0"/>
        <w:spacing w:before="0" w:after="0" w:line="276" w:lineRule="auto"/>
        <w:jc w:val="both"/>
        <w:rPr>
          <w:rFonts w:ascii="Times New Roman" w:hAnsi="Times New Roman" w:cs="Times New Roman"/>
          <w:bCs w:val="0"/>
          <w:i w:val="0"/>
          <w:iCs w:val="0"/>
          <w:color w:val="000000"/>
          <w:sz w:val="24"/>
          <w:szCs w:val="24"/>
          <w:lang w:val="en-GB"/>
        </w:rPr>
      </w:pPr>
      <w:r w:rsidRPr="00D31CBD">
        <w:rPr>
          <w:rFonts w:ascii="Times New Roman" w:hAnsi="Times New Roman" w:cs="Times New Roman"/>
          <w:bCs w:val="0"/>
          <w:i w:val="0"/>
          <w:iCs w:val="0"/>
          <w:color w:val="000000"/>
          <w:sz w:val="24"/>
          <w:szCs w:val="24"/>
          <w:lang w:val="en-GB"/>
        </w:rPr>
        <w:t>Consolidation of Suits</w:t>
      </w:r>
    </w:p>
    <w:p w:rsidR="006B78D5" w:rsidRPr="00D31CBD" w:rsidRDefault="00DB13FE" w:rsidP="00D31CBD">
      <w:pPr>
        <w:widowControl w:val="0"/>
        <w:tabs>
          <w:tab w:val="left" w:pos="1080"/>
        </w:tabs>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The last issue in this section-consolidation of suits-is a situation where the claims of both parties are separate while the matter in issue in one suit is closely related to a suit pending in another court. Such instance may happen, for instance, in a suit for recovery of a property by one claiming a right to possession and a suit by the possessor claiming that the plaintiff in the other action has committed a trespass to the same property. In both cases, the issue is the same: who is entitled to the property? In such a situation, either party can make an application to a higher court that the cases be consolidated for trial under Art 11-whereby the higher court will direct one of the subordinate courts to try the case. Consolidation is thus a procedure that is applied when two or more suits pending in different courts or the same court and between the same parties give rise to similar issues and are to be decided in different courts. In other words, where two or more suits which involve the same parties and similar issues in different courts or where there is a question of pendency, then, both suits will be consolidated under the procedure of consolidation.</w:t>
      </w:r>
    </w:p>
    <w:p w:rsidR="006B78D5" w:rsidRPr="00D31CBD" w:rsidRDefault="00C71181" w:rsidP="00D31CBD">
      <w:pPr>
        <w:widowControl w:val="0"/>
        <w:tabs>
          <w:tab w:val="left" w:pos="1080"/>
        </w:tabs>
        <w:jc w:val="both"/>
        <w:rPr>
          <w:rFonts w:ascii="Times New Roman" w:hAnsi="Times New Roman" w:cs="Times New Roman"/>
          <w:color w:val="000000"/>
          <w:sz w:val="24"/>
          <w:szCs w:val="24"/>
        </w:rPr>
      </w:pPr>
      <w:proofErr w:type="spellStart"/>
      <w:r w:rsidRPr="00D31CBD">
        <w:rPr>
          <w:rFonts w:ascii="Times New Roman" w:hAnsi="Times New Roman" w:cs="Times New Roman"/>
          <w:color w:val="000000"/>
          <w:sz w:val="24"/>
          <w:szCs w:val="24"/>
        </w:rPr>
        <w:t>Ch</w:t>
      </w:r>
      <w:proofErr w:type="spellEnd"/>
      <w:r w:rsidRPr="00D31CBD">
        <w:rPr>
          <w:rFonts w:ascii="Times New Roman" w:hAnsi="Times New Roman" w:cs="Times New Roman"/>
          <w:color w:val="000000"/>
          <w:sz w:val="24"/>
          <w:szCs w:val="24"/>
        </w:rPr>
        <w:t xml:space="preserve"> 2</w:t>
      </w:r>
    </w:p>
    <w:p w:rsidR="00C71181" w:rsidRPr="00D31CBD" w:rsidRDefault="00C71181" w:rsidP="00D31CBD">
      <w:pPr>
        <w:widowControl w:val="0"/>
        <w:tabs>
          <w:tab w:val="left" w:pos="1080"/>
        </w:tabs>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 </w:t>
      </w:r>
      <w:proofErr w:type="gramStart"/>
      <w:r w:rsidRPr="00D31CBD">
        <w:rPr>
          <w:rFonts w:ascii="Times New Roman" w:hAnsi="Times New Roman" w:cs="Times New Roman"/>
          <w:color w:val="000000"/>
          <w:sz w:val="24"/>
          <w:szCs w:val="24"/>
        </w:rPr>
        <w:t>Party Plaintiff and Party Defendant Vested Interest.</w:t>
      </w:r>
      <w:proofErr w:type="gramEnd"/>
    </w:p>
    <w:p w:rsidR="00C71181" w:rsidRPr="00D31CBD" w:rsidRDefault="00C71181" w:rsidP="00D31CBD">
      <w:pPr>
        <w:pStyle w:val="ListParagraph"/>
        <w:widowControl w:val="0"/>
        <w:numPr>
          <w:ilvl w:val="0"/>
          <w:numId w:val="4"/>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To be plaintiff, the first requirement is to possess capacity to perform juridical acts in general. The other requirement is that a person must be the real party interest with regard to the particular claim or allegation he brings to a court of law against another party. It means that the name plaintiff should possess the right required to be enforced under the governing substantive law</w:t>
      </w:r>
    </w:p>
    <w:p w:rsidR="00C71181" w:rsidRPr="00D31CBD" w:rsidRDefault="00C71181" w:rsidP="00D31CBD">
      <w:pPr>
        <w:pStyle w:val="BodyTextIndent"/>
        <w:numPr>
          <w:ilvl w:val="0"/>
          <w:numId w:val="4"/>
        </w:numPr>
        <w:jc w:val="both"/>
        <w:rPr>
          <w:rFonts w:ascii="Times New Roman" w:hAnsi="Times New Roman" w:cs="Times New Roman"/>
          <w:b/>
          <w:color w:val="000000"/>
          <w:sz w:val="24"/>
          <w:szCs w:val="24"/>
        </w:rPr>
      </w:pPr>
      <w:r w:rsidRPr="00D31CBD">
        <w:rPr>
          <w:rFonts w:ascii="Times New Roman" w:hAnsi="Times New Roman" w:cs="Times New Roman"/>
          <w:color w:val="000000"/>
          <w:sz w:val="24"/>
          <w:szCs w:val="24"/>
        </w:rPr>
        <w:lastRenderedPageBreak/>
        <w:t xml:space="preserve">At a time of filing a case, he should show that he has a vested interest in the subject matter of a suit. </w:t>
      </w:r>
    </w:p>
    <w:p w:rsidR="00036B8C" w:rsidRPr="00D31CBD" w:rsidRDefault="00036B8C" w:rsidP="00D31CBD">
      <w:pPr>
        <w:pStyle w:val="BodyTextIndent"/>
        <w:ind w:left="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Representation in Civil Suits: Types and Requirements</w:t>
      </w:r>
    </w:p>
    <w:p w:rsidR="00036B8C" w:rsidRPr="00D31CBD" w:rsidRDefault="00036B8C" w:rsidP="00D31CBD">
      <w:pPr>
        <w:pStyle w:val="BodyTextIndent"/>
        <w:ind w:left="0"/>
        <w:jc w:val="both"/>
        <w:rPr>
          <w:rFonts w:ascii="Times New Roman" w:hAnsi="Times New Roman" w:cs="Times New Roman"/>
          <w:b/>
          <w:color w:val="000000"/>
          <w:sz w:val="24"/>
          <w:szCs w:val="24"/>
        </w:rPr>
      </w:pPr>
      <w:r w:rsidRPr="00D31CBD">
        <w:rPr>
          <w:rFonts w:ascii="Times New Roman" w:hAnsi="Times New Roman" w:cs="Times New Roman"/>
          <w:b/>
          <w:color w:val="000000"/>
          <w:sz w:val="24"/>
          <w:szCs w:val="24"/>
        </w:rPr>
        <w:t>Representation in Civil Suits: Types and Requirements</w:t>
      </w:r>
    </w:p>
    <w:p w:rsidR="00036B8C" w:rsidRPr="00D31CBD" w:rsidRDefault="00036B8C" w:rsidP="00D31CBD">
      <w:pPr>
        <w:pStyle w:val="BodyTextIndent"/>
        <w:ind w:left="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Representative suit is a suit in which others represent real parties to a suit. Representation is allowed in civil cases and the reason why it is allowed is to be found in Article 65 of the Civil Procedure Code. According to this Article, parties to a civil case need not appear in person to undertake activities in a court of law unless a court orders appearance in person. This means representation is a rule in most civil cases, and appearance in person is an exception. Appearance in person is limited to some cases where a court believes it is necessary for the proper determination of the suit. </w:t>
      </w:r>
    </w:p>
    <w:p w:rsidR="00036B8C" w:rsidRPr="00D31CBD" w:rsidRDefault="00036B8C" w:rsidP="00D31CBD">
      <w:pPr>
        <w:pStyle w:val="BodyTextIndent"/>
        <w:ind w:left="0"/>
        <w:jc w:val="both"/>
        <w:rPr>
          <w:rFonts w:ascii="Times New Roman" w:hAnsi="Times New Roman" w:cs="Times New Roman"/>
          <w:b/>
          <w:color w:val="000000"/>
          <w:sz w:val="24"/>
          <w:szCs w:val="24"/>
        </w:rPr>
      </w:pPr>
      <w:r w:rsidRPr="00D31CBD">
        <w:rPr>
          <w:rFonts w:ascii="Times New Roman" w:hAnsi="Times New Roman" w:cs="Times New Roman"/>
          <w:b/>
          <w:color w:val="000000"/>
          <w:sz w:val="24"/>
          <w:szCs w:val="24"/>
        </w:rPr>
        <w:t>Legal Representation: Types and Requirements</w:t>
      </w:r>
    </w:p>
    <w:p w:rsidR="00036B8C" w:rsidRPr="00D31CBD" w:rsidRDefault="00036B8C" w:rsidP="00D31CBD">
      <w:pPr>
        <w:pStyle w:val="BodyTextIndent"/>
        <w:tabs>
          <w:tab w:val="left" w:pos="3105"/>
        </w:tabs>
        <w:ind w:left="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The representation under Article 34 is known as legal representation. A legal representative represents persons under incapacity. Since incapable persons cannot be parties to civil suits, their legal representatives should represent them. Their legal representatives are their organs of protection. The reason why representation is made here is merely the incapacity of persons concerned to be parties to a suit.</w:t>
      </w:r>
    </w:p>
    <w:p w:rsidR="00036B8C" w:rsidRPr="00D31CBD" w:rsidRDefault="00036B8C" w:rsidP="00D31CBD">
      <w:pPr>
        <w:pStyle w:val="BodyTextIndent"/>
        <w:numPr>
          <w:ilvl w:val="0"/>
          <w:numId w:val="3"/>
        </w:numPr>
        <w:jc w:val="both"/>
        <w:rPr>
          <w:rFonts w:ascii="Times New Roman" w:hAnsi="Times New Roman" w:cs="Times New Roman"/>
          <w:b/>
          <w:color w:val="000000"/>
          <w:sz w:val="24"/>
          <w:szCs w:val="24"/>
        </w:rPr>
      </w:pPr>
      <w:r w:rsidRPr="00D31CBD">
        <w:rPr>
          <w:rFonts w:ascii="Times New Roman" w:hAnsi="Times New Roman" w:cs="Times New Roman"/>
          <w:b/>
          <w:color w:val="000000"/>
          <w:sz w:val="24"/>
          <w:szCs w:val="24"/>
        </w:rPr>
        <w:t>Representative Class Suits: Requirements</w:t>
      </w:r>
    </w:p>
    <w:p w:rsidR="00036B8C" w:rsidRPr="00D31CBD" w:rsidRDefault="00036B8C" w:rsidP="00D31CBD">
      <w:pPr>
        <w:pStyle w:val="BodyTextIndent"/>
        <w:ind w:left="72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Another kind of representation is provided under Article 38 of the Civil Procedure Code,</w:t>
      </w:r>
    </w:p>
    <w:p w:rsidR="00036B8C" w:rsidRPr="00D31CBD" w:rsidRDefault="00036B8C" w:rsidP="00D31CBD">
      <w:pPr>
        <w:pStyle w:val="BodyTextIndent"/>
        <w:ind w:left="72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This kind of representation is known as representative class suit. The reason why this representation is allowed is because a suit involves several persons and that it is inconvenient for all concerned to be parties. It is inconvenient for such a group of persons to proceed with a case individually</w:t>
      </w:r>
    </w:p>
    <w:p w:rsidR="00036B8C" w:rsidRPr="00D31CBD" w:rsidRDefault="00036B8C" w:rsidP="00D31CBD">
      <w:pPr>
        <w:pStyle w:val="BodyTextIndent"/>
        <w:numPr>
          <w:ilvl w:val="0"/>
          <w:numId w:val="3"/>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The requirements for this representation to apply are that the parties should have the same interest in a suit; that they agree to be represented; and that the number of parties is more than two since the provision demands the number of parties to be several</w:t>
      </w:r>
    </w:p>
    <w:p w:rsidR="00036B8C" w:rsidRPr="00D31CBD" w:rsidRDefault="00036B8C" w:rsidP="00D31CBD">
      <w:pPr>
        <w:pStyle w:val="BodyTextIndent"/>
        <w:ind w:left="360"/>
        <w:jc w:val="both"/>
        <w:rPr>
          <w:rFonts w:ascii="Times New Roman" w:hAnsi="Times New Roman" w:cs="Times New Roman"/>
          <w:color w:val="000000"/>
          <w:sz w:val="24"/>
          <w:szCs w:val="24"/>
        </w:rPr>
      </w:pPr>
    </w:p>
    <w:p w:rsidR="00036B8C" w:rsidRPr="00D31CBD" w:rsidRDefault="00036B8C" w:rsidP="00D31CBD">
      <w:pPr>
        <w:pStyle w:val="BodyTextIndent"/>
        <w:numPr>
          <w:ilvl w:val="0"/>
          <w:numId w:val="3"/>
        </w:numPr>
        <w:jc w:val="both"/>
        <w:rPr>
          <w:rFonts w:ascii="Times New Roman" w:hAnsi="Times New Roman" w:cs="Times New Roman"/>
          <w:b/>
          <w:color w:val="000000"/>
          <w:sz w:val="24"/>
          <w:szCs w:val="24"/>
        </w:rPr>
      </w:pPr>
      <w:r w:rsidRPr="00D31CBD">
        <w:rPr>
          <w:rFonts w:ascii="Times New Roman" w:hAnsi="Times New Roman" w:cs="Times New Roman"/>
          <w:b/>
          <w:color w:val="000000"/>
          <w:sz w:val="24"/>
          <w:szCs w:val="24"/>
        </w:rPr>
        <w:t>Agents and Pleaders</w:t>
      </w:r>
    </w:p>
    <w:p w:rsidR="00036B8C" w:rsidRPr="00D31CBD" w:rsidRDefault="00036B8C" w:rsidP="00D31CBD">
      <w:pPr>
        <w:pStyle w:val="BodyTextIndent"/>
        <w:ind w:left="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Still another kind of representation is provided under Article 57 of the Civil Procedure Code. According to this Article, a legal representative, agent or pleader of a person may make any appearance, application or act in or to any court. The requirement is that such representatives are able to answer all the material questions relating to a suit.</w:t>
      </w:r>
    </w:p>
    <w:p w:rsidR="00036B8C" w:rsidRPr="00D31CBD" w:rsidRDefault="00036B8C" w:rsidP="00D31CBD">
      <w:pPr>
        <w:pStyle w:val="BodyTextIndent"/>
        <w:numPr>
          <w:ilvl w:val="0"/>
          <w:numId w:val="3"/>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lastRenderedPageBreak/>
        <w:t>A legal representative, according to Article 57, is a person authorized by operation of law to act on behalf of a party to a suit. This refers, for example, to representation to be made by organ of protection of an incapable person. Representation by agent is one where a person is authorized to act on behalf of a party to a suit. Family members of a person (spouse, brother sister, son, father, or grandfather or mother can be agents if they appear in a suit without receiving remuneration or reward from a person to be represented. This is provided under Article 58(a).</w:t>
      </w:r>
    </w:p>
    <w:p w:rsidR="00036B8C" w:rsidRPr="00D31CBD" w:rsidRDefault="00036B8C" w:rsidP="00D31CBD">
      <w:pPr>
        <w:pStyle w:val="BodyTextIndent"/>
        <w:numPr>
          <w:ilvl w:val="0"/>
          <w:numId w:val="3"/>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 </w:t>
      </w:r>
      <w:r w:rsidR="00D31CBD" w:rsidRPr="00D31CBD">
        <w:rPr>
          <w:rFonts w:ascii="Times New Roman" w:hAnsi="Times New Roman" w:cs="Times New Roman"/>
          <w:b/>
          <w:color w:val="000000"/>
          <w:sz w:val="24"/>
          <w:szCs w:val="24"/>
        </w:rPr>
        <w:t>Joinder</w:t>
      </w:r>
      <w:r w:rsidRPr="00D31CBD">
        <w:rPr>
          <w:rFonts w:ascii="Times New Roman" w:hAnsi="Times New Roman" w:cs="Times New Roman"/>
          <w:b/>
          <w:color w:val="000000"/>
          <w:sz w:val="24"/>
          <w:szCs w:val="24"/>
        </w:rPr>
        <w:t xml:space="preserve"> of Parties</w:t>
      </w:r>
    </w:p>
    <w:p w:rsidR="00094AE8" w:rsidRPr="00D31CBD" w:rsidRDefault="00094AE8" w:rsidP="00D31CBD">
      <w:pPr>
        <w:pStyle w:val="BodyTextIndent"/>
        <w:numPr>
          <w:ilvl w:val="0"/>
          <w:numId w:val="10"/>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Joining parties and causes of action makes parties to pool their resources together and enables them to share costs of pursuing a suit</w:t>
      </w:r>
    </w:p>
    <w:p w:rsidR="00094AE8" w:rsidRPr="00D31CBD" w:rsidRDefault="00094AE8" w:rsidP="00D31CBD">
      <w:pPr>
        <w:pStyle w:val="BodyTextIndent"/>
        <w:numPr>
          <w:ilvl w:val="0"/>
          <w:numId w:val="10"/>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It also relieves a burden of court in a sense that a court resolves cases involving many persons or causes of action by a single suit</w:t>
      </w:r>
    </w:p>
    <w:p w:rsidR="00957881" w:rsidRPr="00D31CBD" w:rsidRDefault="00957881" w:rsidP="00D31CBD">
      <w:pPr>
        <w:pStyle w:val="BodyTextIndent"/>
        <w:ind w:left="1440"/>
        <w:jc w:val="both"/>
        <w:rPr>
          <w:rFonts w:ascii="Times New Roman" w:hAnsi="Times New Roman" w:cs="Times New Roman"/>
          <w:b/>
          <w:color w:val="000000"/>
          <w:sz w:val="24"/>
          <w:szCs w:val="24"/>
        </w:rPr>
      </w:pPr>
      <w:r w:rsidRPr="00D31CBD">
        <w:rPr>
          <w:rFonts w:ascii="Times New Roman" w:hAnsi="Times New Roman" w:cs="Times New Roman"/>
          <w:color w:val="000000"/>
          <w:sz w:val="24"/>
          <w:szCs w:val="24"/>
        </w:rPr>
        <w:t xml:space="preserve"> </w:t>
      </w:r>
      <w:r w:rsidRPr="00D31CBD">
        <w:rPr>
          <w:rFonts w:ascii="Times New Roman" w:hAnsi="Times New Roman" w:cs="Times New Roman"/>
          <w:b/>
          <w:color w:val="000000"/>
          <w:sz w:val="24"/>
          <w:szCs w:val="24"/>
        </w:rPr>
        <w:t>Joinder of Causes of Action: Definition</w:t>
      </w:r>
    </w:p>
    <w:p w:rsidR="00F2602B" w:rsidRPr="00D31CBD" w:rsidRDefault="00F2602B" w:rsidP="00D31CBD">
      <w:p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The provision of Article 231 says that a statement of claim shall be rejected if it does not indicate a cause of action. The existence of a cause of action in the pleading is to be examined by the judge since it is a legal requirement. </w:t>
      </w:r>
    </w:p>
    <w:p w:rsidR="00957881" w:rsidRPr="00D31CBD" w:rsidRDefault="00F2602B" w:rsidP="00D31CBD">
      <w:pPr>
        <w:pStyle w:val="BodyTextIndent"/>
        <w:numPr>
          <w:ilvl w:val="0"/>
          <w:numId w:val="11"/>
        </w:numPr>
        <w:jc w:val="both"/>
        <w:rPr>
          <w:rFonts w:ascii="Times New Roman" w:hAnsi="Times New Roman" w:cs="Times New Roman"/>
          <w:b/>
          <w:color w:val="000000"/>
          <w:sz w:val="24"/>
          <w:szCs w:val="24"/>
        </w:rPr>
      </w:pPr>
      <w:r w:rsidRPr="00D31CBD">
        <w:rPr>
          <w:rFonts w:ascii="Times New Roman" w:hAnsi="Times New Roman" w:cs="Times New Roman"/>
          <w:color w:val="000000"/>
          <w:sz w:val="24"/>
          <w:szCs w:val="24"/>
        </w:rPr>
        <w:t>Parties are allowed to join as many causes of action as possible so long as joining of causes does not bring about delay of proceeding or embarrassment to a defendant. Parties are allowed to join even unrelated claims. For instance, a plaintiff could join cases over contract with tort and bring a single action against a defendant</w:t>
      </w:r>
    </w:p>
    <w:p w:rsidR="00F2602B" w:rsidRPr="00D31CBD" w:rsidRDefault="00F2602B" w:rsidP="00D31CBD">
      <w:pPr>
        <w:ind w:left="1080"/>
        <w:jc w:val="both"/>
        <w:rPr>
          <w:rFonts w:ascii="Times New Roman" w:hAnsi="Times New Roman" w:cs="Times New Roman"/>
          <w:b/>
          <w:color w:val="000000"/>
          <w:sz w:val="24"/>
          <w:szCs w:val="24"/>
        </w:rPr>
      </w:pPr>
      <w:r w:rsidRPr="00D31CBD">
        <w:rPr>
          <w:rFonts w:ascii="Times New Roman" w:hAnsi="Times New Roman" w:cs="Times New Roman"/>
          <w:b/>
          <w:color w:val="000000"/>
          <w:sz w:val="24"/>
          <w:szCs w:val="24"/>
        </w:rPr>
        <w:t xml:space="preserve">Exception </w:t>
      </w:r>
    </w:p>
    <w:p w:rsidR="00F2602B" w:rsidRPr="00D31CBD" w:rsidRDefault="00F2602B" w:rsidP="00D31CBD">
      <w:pPr>
        <w:pStyle w:val="BodyTextIndent"/>
        <w:numPr>
          <w:ilvl w:val="0"/>
          <w:numId w:val="12"/>
        </w:numPr>
        <w:jc w:val="both"/>
        <w:rPr>
          <w:rFonts w:ascii="Times New Roman" w:hAnsi="Times New Roman" w:cs="Times New Roman"/>
          <w:b/>
          <w:color w:val="000000"/>
          <w:sz w:val="24"/>
          <w:szCs w:val="24"/>
        </w:rPr>
      </w:pPr>
      <w:r w:rsidRPr="00D31CBD">
        <w:rPr>
          <w:rFonts w:ascii="Times New Roman" w:hAnsi="Times New Roman" w:cs="Times New Roman"/>
          <w:color w:val="000000"/>
          <w:sz w:val="24"/>
          <w:szCs w:val="24"/>
        </w:rPr>
        <w:t>Article 218, which provides that claims for the recovery of immovable property may not be joined with other kinds of claims except those involving such property.</w:t>
      </w:r>
    </w:p>
    <w:p w:rsidR="00F2602B" w:rsidRPr="00D31CBD" w:rsidRDefault="00F2602B" w:rsidP="00D31CBD">
      <w:pPr>
        <w:pStyle w:val="BodyTextIndent"/>
        <w:numPr>
          <w:ilvl w:val="0"/>
          <w:numId w:val="12"/>
        </w:numPr>
        <w:jc w:val="both"/>
        <w:rPr>
          <w:rFonts w:ascii="Times New Roman" w:hAnsi="Times New Roman" w:cs="Times New Roman"/>
          <w:b/>
          <w:color w:val="000000"/>
          <w:sz w:val="24"/>
          <w:szCs w:val="24"/>
        </w:rPr>
      </w:pPr>
      <w:r w:rsidRPr="00D31CBD">
        <w:rPr>
          <w:rFonts w:ascii="Times New Roman" w:hAnsi="Times New Roman" w:cs="Times New Roman"/>
          <w:color w:val="000000"/>
          <w:sz w:val="24"/>
          <w:szCs w:val="24"/>
        </w:rPr>
        <w:t xml:space="preserve"> Article 219. A claim by or against an executor, administrator, or heir in his representative capacity cannot be joined with a claim by or against him in his personal capacity.</w:t>
      </w:r>
    </w:p>
    <w:p w:rsidR="00F2602B" w:rsidRPr="00D31CBD" w:rsidRDefault="00F2602B" w:rsidP="00D31CBD">
      <w:pPr>
        <w:pStyle w:val="BodyTextIndent"/>
        <w:ind w:left="720"/>
        <w:jc w:val="both"/>
        <w:rPr>
          <w:rFonts w:ascii="Times New Roman" w:hAnsi="Times New Roman" w:cs="Times New Roman"/>
          <w:b/>
          <w:bCs/>
          <w:color w:val="000000"/>
          <w:sz w:val="24"/>
          <w:szCs w:val="24"/>
        </w:rPr>
      </w:pPr>
      <w:r w:rsidRPr="00D31CBD">
        <w:rPr>
          <w:rFonts w:ascii="Times New Roman" w:hAnsi="Times New Roman" w:cs="Times New Roman"/>
          <w:b/>
          <w:bCs/>
          <w:color w:val="000000"/>
          <w:sz w:val="24"/>
          <w:szCs w:val="24"/>
        </w:rPr>
        <w:t xml:space="preserve">  Interventions: Conditions and Types</w:t>
      </w:r>
    </w:p>
    <w:p w:rsidR="00C252E4" w:rsidRPr="00D31CBD" w:rsidRDefault="00D31CBD" w:rsidP="00D31CBD">
      <w:pPr>
        <w:pStyle w:val="BodyTextIndent"/>
        <w:ind w:left="0"/>
        <w:jc w:val="both"/>
        <w:rPr>
          <w:rFonts w:ascii="Times New Roman" w:hAnsi="Times New Roman" w:cs="Times New Roman"/>
          <w:b/>
          <w:color w:val="000000"/>
          <w:sz w:val="24"/>
          <w:szCs w:val="24"/>
        </w:rPr>
      </w:pPr>
      <w:r w:rsidRPr="00D31CBD">
        <w:rPr>
          <w:rFonts w:ascii="Times New Roman" w:hAnsi="Times New Roman" w:cs="Times New Roman"/>
          <w:color w:val="000000"/>
          <w:sz w:val="24"/>
          <w:szCs w:val="24"/>
        </w:rPr>
        <w:t>Intervention</w:t>
      </w:r>
      <w:r w:rsidR="00C252E4" w:rsidRPr="00D31CBD">
        <w:rPr>
          <w:rFonts w:ascii="Times New Roman" w:hAnsi="Times New Roman" w:cs="Times New Roman"/>
          <w:color w:val="000000"/>
          <w:sz w:val="24"/>
          <w:szCs w:val="24"/>
        </w:rPr>
        <w:t xml:space="preserve"> is a question that comes into picture after a suit undergoes some steps.  </w:t>
      </w:r>
    </w:p>
    <w:p w:rsidR="00C252E4" w:rsidRPr="00D31CBD" w:rsidRDefault="00C252E4" w:rsidP="00D31CBD">
      <w:pPr>
        <w:pStyle w:val="BodyText"/>
        <w:spacing w:after="0" w:line="276" w:lineRule="auto"/>
        <w:jc w:val="both"/>
        <w:rPr>
          <w:color w:val="000000"/>
        </w:rPr>
      </w:pPr>
      <w:r w:rsidRPr="00D31CBD">
        <w:rPr>
          <w:color w:val="000000"/>
        </w:rPr>
        <w:lastRenderedPageBreak/>
        <w:t xml:space="preserve">There are two types of intervention. One is made by an application of a third party himself, which is provided under Article 41 of the Civil Procedure Code. It is a party himself who approaches a court to intervene in a suit. </w:t>
      </w:r>
    </w:p>
    <w:p w:rsidR="00C252E4" w:rsidRPr="00D31CBD" w:rsidRDefault="00C252E4" w:rsidP="00D31CBD">
      <w:pPr>
        <w:pStyle w:val="BodyTextIndent"/>
        <w:ind w:left="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Another type of intervention is as of obligation. This is provided under Article 42. The Public Prosecutor is under obligation to intervene in some civil cases</w:t>
      </w:r>
    </w:p>
    <w:p w:rsidR="00A76B9F" w:rsidRPr="00D31CBD" w:rsidRDefault="00A76B9F" w:rsidP="00D31CBD">
      <w:pPr>
        <w:pStyle w:val="BodyText"/>
        <w:spacing w:after="0" w:line="276" w:lineRule="auto"/>
        <w:jc w:val="both"/>
        <w:rPr>
          <w:b/>
          <w:bCs/>
          <w:color w:val="000000"/>
        </w:rPr>
      </w:pPr>
      <w:r w:rsidRPr="00D31CBD">
        <w:rPr>
          <w:b/>
          <w:color w:val="000000"/>
        </w:rPr>
        <w:t>Third-Party Practice [Impleader]: Purposes, Requirements and Consequences</w:t>
      </w:r>
    </w:p>
    <w:p w:rsidR="00A76B9F" w:rsidRPr="00D31CBD" w:rsidRDefault="00A76B9F" w:rsidP="00D31CBD">
      <w:pPr>
        <w:pStyle w:val="BodyText"/>
        <w:spacing w:after="0" w:line="276" w:lineRule="auto"/>
        <w:jc w:val="both"/>
        <w:rPr>
          <w:color w:val="000000"/>
        </w:rPr>
      </w:pPr>
    </w:p>
    <w:p w:rsidR="00A76B9F" w:rsidRPr="00D31CBD" w:rsidRDefault="00A76B9F" w:rsidP="00D31CBD">
      <w:pPr>
        <w:pStyle w:val="BodyTextIndent"/>
        <w:ind w:left="36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Third party practice, which is also known as impleader, is the procedural device enabling the defendant in a lawsuit to bring into a suit an additional party who may be liable for all or part of the original plaintiff’s claim against the defendant. It is a mechanism by which a defendant brings into a suit a third party on the ground that such third party covers or shares the whole or part of claim of plaintiff. It is initiated by a defendant</w:t>
      </w:r>
    </w:p>
    <w:p w:rsidR="00A76B9F" w:rsidRPr="00D31CBD" w:rsidRDefault="00A76B9F" w:rsidP="00D31CBD">
      <w:pPr>
        <w:pStyle w:val="BodyTextIndent"/>
        <w:ind w:left="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The purpose of third party practice is to settle claims involving the same cause of action/ transaction in a single suit. It aims at avoiding separate suits over the same cause of action/transaction. Thus, a defendant who has a claim against a third party does not need to bring a subsequent suit against him. The defendant’s claim against third party can be seen in the same suit where the plaintiff’s claim against the defendant is being considered</w:t>
      </w:r>
    </w:p>
    <w:p w:rsidR="00A76B9F" w:rsidRPr="00D31CBD" w:rsidRDefault="00A76B9F" w:rsidP="00D31CBD">
      <w:pPr>
        <w:pStyle w:val="BodyText"/>
        <w:numPr>
          <w:ilvl w:val="0"/>
          <w:numId w:val="13"/>
        </w:numPr>
        <w:spacing w:after="0" w:line="276" w:lineRule="auto"/>
        <w:jc w:val="both"/>
        <w:rPr>
          <w:color w:val="000000"/>
        </w:rPr>
      </w:pPr>
      <w:r w:rsidRPr="00D31CBD">
        <w:rPr>
          <w:color w:val="000000"/>
        </w:rPr>
        <w:t>The application for third party practice is subject to a time limit. The defendant should raise it as soon as he appears before a court to make a defense against a claim of the plaintiff. It means that he should file an application during the first hearing of a suit. If he fails to demand the third party practice at this time, he is precluded from doing so at a later stage of the proceedings.</w:t>
      </w:r>
    </w:p>
    <w:p w:rsidR="00A76B9F" w:rsidRPr="00D31CBD" w:rsidRDefault="0028119E" w:rsidP="00D31CBD">
      <w:pPr>
        <w:pStyle w:val="BodyTextIndent"/>
        <w:ind w:left="720"/>
        <w:jc w:val="both"/>
        <w:rPr>
          <w:rFonts w:ascii="Times New Roman" w:hAnsi="Times New Roman" w:cs="Times New Roman"/>
          <w:b/>
          <w:color w:val="000000"/>
          <w:sz w:val="24"/>
          <w:szCs w:val="24"/>
        </w:rPr>
      </w:pPr>
      <w:r w:rsidRPr="00D31CBD">
        <w:rPr>
          <w:rFonts w:ascii="Times New Roman" w:hAnsi="Times New Roman" w:cs="Times New Roman"/>
          <w:b/>
          <w:color w:val="000000"/>
          <w:sz w:val="24"/>
          <w:szCs w:val="24"/>
        </w:rPr>
        <w:t xml:space="preserve"> Pleadings</w:t>
      </w:r>
    </w:p>
    <w:p w:rsidR="00B21C99" w:rsidRPr="00D31CBD" w:rsidRDefault="00B21C99" w:rsidP="00D31CBD">
      <w:pPr>
        <w:pStyle w:val="BodyTextIndent"/>
        <w:ind w:left="0"/>
        <w:jc w:val="both"/>
        <w:rPr>
          <w:rFonts w:ascii="Times New Roman" w:hAnsi="Times New Roman" w:cs="Times New Roman"/>
          <w:b/>
          <w:color w:val="000000"/>
          <w:sz w:val="24"/>
          <w:szCs w:val="24"/>
        </w:rPr>
      </w:pPr>
      <w:r w:rsidRPr="00D31CBD">
        <w:rPr>
          <w:rFonts w:ascii="Times New Roman" w:hAnsi="Times New Roman" w:cs="Times New Roman"/>
          <w:color w:val="000000"/>
          <w:sz w:val="24"/>
          <w:szCs w:val="24"/>
        </w:rPr>
        <w:t>Pleadings serve various purposes. The following are the main ones.</w:t>
      </w:r>
    </w:p>
    <w:p w:rsidR="00B21C99" w:rsidRPr="00D31CBD" w:rsidRDefault="00B21C99" w:rsidP="00D31CBD">
      <w:pPr>
        <w:pStyle w:val="BodyTextIndent"/>
        <w:ind w:left="720" w:hanging="270"/>
        <w:jc w:val="both"/>
        <w:rPr>
          <w:rFonts w:ascii="Times New Roman" w:hAnsi="Times New Roman" w:cs="Times New Roman"/>
          <w:b/>
          <w:color w:val="000000"/>
          <w:sz w:val="24"/>
          <w:szCs w:val="24"/>
        </w:rPr>
      </w:pPr>
      <w:r w:rsidRPr="00D31CBD">
        <w:rPr>
          <w:rFonts w:ascii="Times New Roman" w:hAnsi="Times New Roman" w:cs="Times New Roman"/>
          <w:color w:val="000000"/>
          <w:sz w:val="24"/>
          <w:szCs w:val="24"/>
        </w:rPr>
        <w:t xml:space="preserve">A: They provide the defendant with notice of the suit and enable him to prepare his </w:t>
      </w:r>
      <w:r w:rsidR="00D31CBD" w:rsidRPr="00D31CBD">
        <w:rPr>
          <w:rFonts w:ascii="Times New Roman" w:hAnsi="Times New Roman" w:cs="Times New Roman"/>
          <w:color w:val="000000"/>
          <w:sz w:val="24"/>
          <w:szCs w:val="24"/>
        </w:rPr>
        <w:t>defences</w:t>
      </w:r>
      <w:r w:rsidRPr="00D31CBD">
        <w:rPr>
          <w:rFonts w:ascii="Times New Roman" w:hAnsi="Times New Roman" w:cs="Times New Roman"/>
          <w:color w:val="000000"/>
          <w:sz w:val="24"/>
          <w:szCs w:val="24"/>
        </w:rPr>
        <w:t xml:space="preserve"> accordingly. This is because a copy of the statement of claim filed by the plaintiff will be served to the defendant together with summons.</w:t>
      </w:r>
    </w:p>
    <w:p w:rsidR="00B21C99" w:rsidRPr="00D31CBD" w:rsidRDefault="00B21C99" w:rsidP="00D31CBD">
      <w:pPr>
        <w:pStyle w:val="BodyTextIndent"/>
        <w:ind w:left="720" w:hanging="270"/>
        <w:jc w:val="both"/>
        <w:rPr>
          <w:rFonts w:ascii="Times New Roman" w:hAnsi="Times New Roman" w:cs="Times New Roman"/>
          <w:b/>
          <w:color w:val="000000"/>
          <w:sz w:val="24"/>
          <w:szCs w:val="24"/>
        </w:rPr>
      </w:pPr>
      <w:r w:rsidRPr="00D31CBD">
        <w:rPr>
          <w:rFonts w:ascii="Times New Roman" w:hAnsi="Times New Roman" w:cs="Times New Roman"/>
          <w:color w:val="000000"/>
          <w:sz w:val="24"/>
          <w:szCs w:val="24"/>
        </w:rPr>
        <w:t xml:space="preserve">B: They provide a summary of the claims and </w:t>
      </w:r>
      <w:r w:rsidR="00D31CBD" w:rsidRPr="00D31CBD">
        <w:rPr>
          <w:rFonts w:ascii="Times New Roman" w:hAnsi="Times New Roman" w:cs="Times New Roman"/>
          <w:color w:val="000000"/>
          <w:sz w:val="24"/>
          <w:szCs w:val="24"/>
        </w:rPr>
        <w:t>defences</w:t>
      </w:r>
      <w:r w:rsidRPr="00D31CBD">
        <w:rPr>
          <w:rFonts w:ascii="Times New Roman" w:hAnsi="Times New Roman" w:cs="Times New Roman"/>
          <w:color w:val="000000"/>
          <w:sz w:val="24"/>
          <w:szCs w:val="24"/>
        </w:rPr>
        <w:t xml:space="preserve"> of parties to a court, which enables a court to frame the appropriate and relevant issues that need decision. The court looks into the content of both the statement of claim and statement of </w:t>
      </w:r>
      <w:r w:rsidR="00D31CBD" w:rsidRPr="00D31CBD">
        <w:rPr>
          <w:rFonts w:ascii="Times New Roman" w:hAnsi="Times New Roman" w:cs="Times New Roman"/>
          <w:color w:val="000000"/>
          <w:sz w:val="24"/>
          <w:szCs w:val="24"/>
        </w:rPr>
        <w:t>defence</w:t>
      </w:r>
      <w:r w:rsidRPr="00D31CBD">
        <w:rPr>
          <w:rFonts w:ascii="Times New Roman" w:hAnsi="Times New Roman" w:cs="Times New Roman"/>
          <w:color w:val="000000"/>
          <w:sz w:val="24"/>
          <w:szCs w:val="24"/>
        </w:rPr>
        <w:t xml:space="preserve">; and, then, frame appropriate issues that need to be resolved by the court at the trial of the case. </w:t>
      </w:r>
    </w:p>
    <w:p w:rsidR="00B21C99" w:rsidRPr="00D31CBD" w:rsidRDefault="00B21C99" w:rsidP="00D31CBD">
      <w:pPr>
        <w:pStyle w:val="BodyTextIndent"/>
        <w:ind w:left="720" w:hanging="270"/>
        <w:jc w:val="both"/>
        <w:rPr>
          <w:rFonts w:ascii="Times New Roman" w:hAnsi="Times New Roman" w:cs="Times New Roman"/>
          <w:b/>
          <w:color w:val="000000"/>
          <w:sz w:val="24"/>
          <w:szCs w:val="24"/>
        </w:rPr>
      </w:pPr>
      <w:r w:rsidRPr="00D31CBD">
        <w:rPr>
          <w:rFonts w:ascii="Times New Roman" w:hAnsi="Times New Roman" w:cs="Times New Roman"/>
          <w:color w:val="000000"/>
          <w:sz w:val="24"/>
          <w:szCs w:val="24"/>
        </w:rPr>
        <w:lastRenderedPageBreak/>
        <w:t>C: They fix the issues to be decided, and in a way, limit the scope of litigation between parties and determine the evidences to be used by the parties. The court cannot create issues of its own and then pass decision. It is based mainly on pleadings of parties that the court tries to frame issues. The main source for the framing of issues is the pleadings submitted to a court by parties, as indicated under Article 248 of the Civil Procedure Code.</w:t>
      </w:r>
    </w:p>
    <w:p w:rsidR="00B21C99" w:rsidRPr="00D31CBD" w:rsidRDefault="00B21C99" w:rsidP="00D31CBD">
      <w:pPr>
        <w:pStyle w:val="BodyTextIndent"/>
        <w:ind w:left="720" w:hanging="270"/>
        <w:jc w:val="both"/>
        <w:rPr>
          <w:rFonts w:ascii="Times New Roman" w:hAnsi="Times New Roman" w:cs="Times New Roman"/>
          <w:b/>
          <w:color w:val="000000"/>
          <w:sz w:val="24"/>
          <w:szCs w:val="24"/>
        </w:rPr>
      </w:pPr>
      <w:r w:rsidRPr="00D31CBD">
        <w:rPr>
          <w:rFonts w:ascii="Times New Roman" w:hAnsi="Times New Roman" w:cs="Times New Roman"/>
          <w:color w:val="000000"/>
          <w:sz w:val="24"/>
          <w:szCs w:val="24"/>
        </w:rPr>
        <w:t>D: They guide the parties and the court in the conduct of cases. A litigant cannot prepare for trial unless he has been informed adequately of the opponent’s contentions. There is no way that a court can control a suit unless it knows the nature of the parties’ allegations.</w:t>
      </w:r>
    </w:p>
    <w:p w:rsidR="003711DD" w:rsidRPr="00D31CBD" w:rsidRDefault="00B21C99" w:rsidP="00D31CBD">
      <w:pPr>
        <w:pStyle w:val="BodyTextIndent"/>
        <w:ind w:left="720" w:hanging="27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E: They try to expedite litigation. This is particularly realized when the rules on them are employed properly by parties and the court. Hence, all the rules on pleadings shall be used to achieve this purpose. Note also that the substantive rights of parties should also be taken into account when there is an improper pleading. We will discuss this issue in the section on amendment of pleadings.</w:t>
      </w:r>
    </w:p>
    <w:p w:rsidR="003711DD" w:rsidRPr="00D31CBD" w:rsidRDefault="003711DD" w:rsidP="00D31CBD">
      <w:pPr>
        <w:pStyle w:val="BodyTextIndent"/>
        <w:ind w:left="720" w:hanging="270"/>
        <w:jc w:val="both"/>
        <w:rPr>
          <w:rFonts w:ascii="Times New Roman" w:hAnsi="Times New Roman" w:cs="Times New Roman"/>
          <w:b/>
          <w:color w:val="000000"/>
          <w:sz w:val="24"/>
          <w:szCs w:val="24"/>
        </w:rPr>
      </w:pPr>
      <w:r w:rsidRPr="00D31CBD">
        <w:rPr>
          <w:rFonts w:ascii="Times New Roman" w:hAnsi="Times New Roman" w:cs="Times New Roman"/>
          <w:b/>
          <w:color w:val="000000"/>
          <w:sz w:val="24"/>
          <w:szCs w:val="24"/>
        </w:rPr>
        <w:t>. Pre-Trial Proceedings</w:t>
      </w:r>
    </w:p>
    <w:p w:rsidR="003711DD" w:rsidRPr="00D31CBD" w:rsidRDefault="00B21C99" w:rsidP="00D31CBD">
      <w:pPr>
        <w:jc w:val="both"/>
        <w:rPr>
          <w:rFonts w:ascii="Times New Roman" w:hAnsi="Times New Roman" w:cs="Times New Roman"/>
          <w:b/>
          <w:color w:val="000000"/>
          <w:sz w:val="24"/>
          <w:szCs w:val="24"/>
        </w:rPr>
      </w:pPr>
      <w:r w:rsidRPr="00D31CBD">
        <w:rPr>
          <w:rFonts w:ascii="Times New Roman" w:hAnsi="Times New Roman" w:cs="Times New Roman"/>
          <w:color w:val="000000"/>
          <w:sz w:val="24"/>
          <w:szCs w:val="24"/>
        </w:rPr>
        <w:t xml:space="preserve"> </w:t>
      </w:r>
      <w:r w:rsidR="003711DD" w:rsidRPr="00D31CBD">
        <w:rPr>
          <w:rFonts w:ascii="Times New Roman" w:hAnsi="Times New Roman" w:cs="Times New Roman"/>
          <w:b/>
          <w:color w:val="000000"/>
          <w:sz w:val="24"/>
          <w:szCs w:val="24"/>
        </w:rPr>
        <w:t>Issuance of Summons</w:t>
      </w:r>
    </w:p>
    <w:p w:rsidR="003711DD" w:rsidRPr="00D31CBD" w:rsidRDefault="003711DD" w:rsidP="00D31CBD">
      <w:p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 it refers to a formal mechanism by which a defendant is notified of a suit made against him and called upon to appear on a fixed time and date before a designated court to answer a complaint/allegation made by the plaintiff against him. </w:t>
      </w:r>
    </w:p>
    <w:p w:rsidR="00B21C99" w:rsidRPr="00D31CBD" w:rsidRDefault="003711DD" w:rsidP="00D31CBD">
      <w:pPr>
        <w:pStyle w:val="BodyTextIndent"/>
        <w:ind w:left="720" w:hanging="270"/>
        <w:jc w:val="both"/>
        <w:rPr>
          <w:rFonts w:ascii="Times New Roman" w:hAnsi="Times New Roman" w:cs="Times New Roman"/>
          <w:b/>
          <w:color w:val="000000"/>
          <w:sz w:val="24"/>
          <w:szCs w:val="24"/>
        </w:rPr>
      </w:pPr>
      <w:r w:rsidRPr="00D31CBD">
        <w:rPr>
          <w:rFonts w:ascii="Times New Roman" w:hAnsi="Times New Roman" w:cs="Times New Roman"/>
          <w:b/>
          <w:color w:val="000000"/>
          <w:sz w:val="24"/>
          <w:szCs w:val="24"/>
        </w:rPr>
        <w:t>The items to be included in summons are the following:</w:t>
      </w:r>
    </w:p>
    <w:p w:rsidR="003711DD" w:rsidRPr="00D31CBD" w:rsidRDefault="000E73E6" w:rsidP="00D31CBD">
      <w:pPr>
        <w:pStyle w:val="BodyTextIndent"/>
        <w:ind w:left="720" w:hanging="27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The</w:t>
      </w:r>
      <w:r w:rsidR="003711DD" w:rsidRPr="00D31CBD">
        <w:rPr>
          <w:rFonts w:ascii="Times New Roman" w:hAnsi="Times New Roman" w:cs="Times New Roman"/>
          <w:color w:val="000000"/>
          <w:sz w:val="24"/>
          <w:szCs w:val="24"/>
        </w:rPr>
        <w:t xml:space="preserve"> name of plaintiff and what he is claiming against the defendant, the name of defendant and his address, the time, date, and court before which the defendant is supposed to appear</w:t>
      </w:r>
    </w:p>
    <w:p w:rsidR="003711DD" w:rsidRPr="00D31CBD" w:rsidRDefault="003711DD" w:rsidP="00D31CBD">
      <w:pPr>
        <w:pStyle w:val="BodyTextIndent"/>
        <w:numPr>
          <w:ilvl w:val="0"/>
          <w:numId w:val="13"/>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It shall also inform the defendant what he should bring with himself on the date he appears before a court. The things he should produce on the date of appearance are statement of </w:t>
      </w:r>
      <w:r w:rsidR="00D31CBD" w:rsidRPr="00D31CBD">
        <w:rPr>
          <w:rFonts w:ascii="Times New Roman" w:hAnsi="Times New Roman" w:cs="Times New Roman"/>
          <w:color w:val="000000"/>
          <w:sz w:val="24"/>
          <w:szCs w:val="24"/>
        </w:rPr>
        <w:t>defence</w:t>
      </w:r>
      <w:r w:rsidRPr="00D31CBD">
        <w:rPr>
          <w:rFonts w:ascii="Times New Roman" w:hAnsi="Times New Roman" w:cs="Times New Roman"/>
          <w:color w:val="000000"/>
          <w:sz w:val="24"/>
          <w:szCs w:val="24"/>
        </w:rPr>
        <w:t>, list of his witnesses, and documentary evidences in his possession, and list of documents that are not in his possession.</w:t>
      </w:r>
    </w:p>
    <w:p w:rsidR="000E73E6" w:rsidRPr="00D31CBD" w:rsidRDefault="000E73E6" w:rsidP="00D31CBD">
      <w:pPr>
        <w:pStyle w:val="BodyTextIndent"/>
        <w:ind w:left="72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Article 70(d) if it is proved that the summons was not served on the defendant or any one of several defendants through the plaintiff’s negligence or default, the court may adjourn the hearing or order that the suit be struck out as against any defendant not served, or in cases of appeal, that the appeal be dismissed as against respondent not served</w:t>
      </w:r>
    </w:p>
    <w:p w:rsidR="000E73E6" w:rsidRPr="00D31CBD" w:rsidRDefault="000E73E6" w:rsidP="00D31CBD">
      <w:pPr>
        <w:pStyle w:val="BodyTextIndent"/>
        <w:ind w:left="720"/>
        <w:jc w:val="both"/>
        <w:rPr>
          <w:rFonts w:ascii="Times New Roman" w:hAnsi="Times New Roman" w:cs="Times New Roman"/>
          <w:color w:val="000000"/>
          <w:sz w:val="24"/>
          <w:szCs w:val="24"/>
        </w:rPr>
      </w:pPr>
    </w:p>
    <w:p w:rsidR="000E73E6" w:rsidRPr="00D31CBD" w:rsidRDefault="000E73E6" w:rsidP="00D31CBD">
      <w:pPr>
        <w:pStyle w:val="BodyTextIndent"/>
        <w:numPr>
          <w:ilvl w:val="0"/>
          <w:numId w:val="13"/>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lastRenderedPageBreak/>
        <w:t>. Personal mode of service is the best mode of service since the summons is actually handed over to the defendant himself.  It is when it is practically impossible to use personal service that other mode of service is to be used</w:t>
      </w:r>
    </w:p>
    <w:p w:rsidR="000E73E6" w:rsidRPr="00D31CBD" w:rsidRDefault="000E73E6" w:rsidP="00D31CBD">
      <w:pPr>
        <w:pStyle w:val="ListParagraph"/>
        <w:numPr>
          <w:ilvl w:val="0"/>
          <w:numId w:val="13"/>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Another mode of service is one that is similar to personal service. In this mode, summons is not actually served on the defendant in person. Somebody else receives it but the law treats it as if service is made on defendant in person.</w:t>
      </w:r>
    </w:p>
    <w:p w:rsidR="000E73E6" w:rsidRPr="00D31CBD" w:rsidRDefault="000E73E6" w:rsidP="00D31CBD">
      <w:p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The followings can be examples of this mode of service: </w:t>
      </w:r>
    </w:p>
    <w:p w:rsidR="000E73E6" w:rsidRPr="00D31CBD" w:rsidRDefault="000E73E6" w:rsidP="00D31CBD">
      <w:pPr>
        <w:numPr>
          <w:ilvl w:val="0"/>
          <w:numId w:val="14"/>
        </w:numPr>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When summon is served on the defendant’s agent who is authorized to accept service, the service on agent shall be as effectual as service on the defendant in person. This is the rule under Article 96(1).</w:t>
      </w:r>
    </w:p>
    <w:p w:rsidR="000E73E6" w:rsidRPr="00D31CBD" w:rsidRDefault="000E73E6" w:rsidP="00D31CBD">
      <w:pPr>
        <w:numPr>
          <w:ilvl w:val="0"/>
          <w:numId w:val="14"/>
        </w:numPr>
        <w:spacing w:after="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When summon is served on the defendant’s pleader / advocate, the service is considered to be duly served on the defendant himself. This is the rule under Article 96(2).</w:t>
      </w:r>
    </w:p>
    <w:p w:rsidR="000E73E6" w:rsidRPr="00D31CBD" w:rsidRDefault="000E73E6" w:rsidP="00D31CBD">
      <w:pPr>
        <w:jc w:val="both"/>
        <w:rPr>
          <w:rFonts w:ascii="Times New Roman" w:hAnsi="Times New Roman" w:cs="Times New Roman"/>
          <w:color w:val="000000"/>
          <w:sz w:val="24"/>
          <w:szCs w:val="24"/>
        </w:rPr>
      </w:pPr>
    </w:p>
    <w:p w:rsidR="000E73E6" w:rsidRPr="00D31CBD" w:rsidRDefault="000E73E6" w:rsidP="00D31CBD">
      <w:p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In these two examples, the service is considered to be personal one even if the defendant has not actually received summon from the hands of serving officer. </w:t>
      </w:r>
    </w:p>
    <w:p w:rsidR="0028119E" w:rsidRPr="00D31CBD" w:rsidRDefault="000E73E6" w:rsidP="00D31CBD">
      <w:pPr>
        <w:pStyle w:val="BodyTextIndent"/>
        <w:numPr>
          <w:ilvl w:val="0"/>
          <w:numId w:val="13"/>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Another mode of service is known as constructive mode of service. This mode includes the following types of service. When the defendant does not reside within the local limits of a court’s jurisdiction but has an agent who carries business on his behalf, service can be made on the agent. The agent referred to here is not authorized to receive summons unlike in the mode of service we explained above. The reason why the service is made on such agent is because the defendant is not available in the local limits of the court that issued the summons and that he does not have an agent specifically authorized to receive summons</w:t>
      </w:r>
      <w:r w:rsidR="00453FF5" w:rsidRPr="00D31CBD">
        <w:rPr>
          <w:rFonts w:ascii="Times New Roman" w:hAnsi="Times New Roman" w:cs="Times New Roman"/>
          <w:color w:val="000000"/>
          <w:sz w:val="24"/>
          <w:szCs w:val="24"/>
        </w:rPr>
        <w:t>.</w:t>
      </w:r>
    </w:p>
    <w:p w:rsidR="00A76B9F" w:rsidRPr="00D31CBD" w:rsidRDefault="00453FF5" w:rsidP="00D31CBD">
      <w:pPr>
        <w:pStyle w:val="BodyTextIndent"/>
        <w:numPr>
          <w:ilvl w:val="0"/>
          <w:numId w:val="13"/>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Another type of constructive mode of service is when summons is served on an agent in charge of immovable property. This service is possible if the defendant cannot be served personally and that he does not have agent empowered to accept service. This service is applicable only if the suit relates to immovable property. This is the rule provided under Article100.</w:t>
      </w:r>
    </w:p>
    <w:p w:rsidR="00453FF5" w:rsidRPr="00D31CBD" w:rsidRDefault="00453FF5" w:rsidP="00D31CBD">
      <w:pPr>
        <w:pStyle w:val="BodyTextIndent"/>
        <w:ind w:left="360"/>
        <w:jc w:val="both"/>
        <w:rPr>
          <w:rFonts w:ascii="Times New Roman" w:hAnsi="Times New Roman" w:cs="Times New Roman"/>
          <w:color w:val="000000"/>
          <w:sz w:val="24"/>
          <w:szCs w:val="24"/>
        </w:rPr>
      </w:pPr>
    </w:p>
    <w:p w:rsidR="00453FF5" w:rsidRPr="00D31CBD" w:rsidRDefault="00453FF5" w:rsidP="00D31CBD">
      <w:pPr>
        <w:pStyle w:val="ListParagraph"/>
        <w:numPr>
          <w:ilvl w:val="0"/>
          <w:numId w:val="15"/>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Still another mode of constructive mode of service is service on the adult member of defendant’s family. This type of service is used when the defendant cannot be found for the service of summon and that he does not have agent to receive summon. This is the rule under Article 101.</w:t>
      </w:r>
    </w:p>
    <w:p w:rsidR="00453FF5" w:rsidRPr="00D31CBD" w:rsidRDefault="00194675" w:rsidP="00D31CBD">
      <w:pPr>
        <w:pStyle w:val="ListParagraph"/>
        <w:numPr>
          <w:ilvl w:val="0"/>
          <w:numId w:val="15"/>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lastRenderedPageBreak/>
        <w:t>Substituted</w:t>
      </w:r>
      <w:r w:rsidR="00453FF5" w:rsidRPr="00D31CBD">
        <w:rPr>
          <w:rFonts w:ascii="Times New Roman" w:hAnsi="Times New Roman" w:cs="Times New Roman"/>
          <w:color w:val="000000"/>
          <w:sz w:val="24"/>
          <w:szCs w:val="24"/>
        </w:rPr>
        <w:t xml:space="preserve"> mode of service. This mode of service is considered to be the least effective mode of service. It is the final mode of service used when all other modes of service are not applicable. This mode of service includes service by affixing a copy of summons in public areas, publication in newspaper, etc. It is a mode used where all other modes cannot be applicable. This is implied in the rule under Articles 103 and 105. If the serving officer cannot serve, he shall return it to a court.  Then the court orders a substituted mode of service. </w:t>
      </w:r>
    </w:p>
    <w:p w:rsidR="00453FF5" w:rsidRPr="00D31CBD" w:rsidRDefault="00DD769C" w:rsidP="00D31CBD">
      <w:pPr>
        <w:pStyle w:val="BodyTextIndent"/>
        <w:ind w:left="0"/>
        <w:jc w:val="both"/>
        <w:rPr>
          <w:rFonts w:ascii="Times New Roman" w:hAnsi="Times New Roman" w:cs="Times New Roman"/>
          <w:b/>
          <w:color w:val="000000"/>
          <w:sz w:val="24"/>
          <w:szCs w:val="24"/>
        </w:rPr>
      </w:pPr>
      <w:r w:rsidRPr="00D31CBD">
        <w:rPr>
          <w:rFonts w:ascii="Times New Roman" w:hAnsi="Times New Roman" w:cs="Times New Roman"/>
          <w:b/>
          <w:color w:val="000000"/>
          <w:sz w:val="24"/>
          <w:szCs w:val="24"/>
        </w:rPr>
        <w:t>Effects of Non- Appearance of Parties</w:t>
      </w:r>
    </w:p>
    <w:p w:rsidR="00DD769C" w:rsidRPr="00D31CBD" w:rsidRDefault="00DD769C" w:rsidP="00D31CBD">
      <w:pPr>
        <w:pStyle w:val="BodyTextIndent"/>
        <w:ind w:left="0"/>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On the first day of the opening of a suit, parties need not appear in person unless the court demands it. If the court orders appearance to be in person, but a party fails to appear in person, it is treated that such party makes no appearance, even if </w:t>
      </w:r>
      <w:r w:rsidR="00D31CBD" w:rsidRPr="00D31CBD">
        <w:rPr>
          <w:rFonts w:ascii="Times New Roman" w:hAnsi="Times New Roman" w:cs="Times New Roman"/>
          <w:color w:val="000000"/>
          <w:sz w:val="24"/>
          <w:szCs w:val="24"/>
        </w:rPr>
        <w:t>someone</w:t>
      </w:r>
      <w:r w:rsidRPr="00D31CBD">
        <w:rPr>
          <w:rFonts w:ascii="Times New Roman" w:hAnsi="Times New Roman" w:cs="Times New Roman"/>
          <w:color w:val="000000"/>
          <w:sz w:val="24"/>
          <w:szCs w:val="24"/>
        </w:rPr>
        <w:t xml:space="preserve"> appears on his behalf</w:t>
      </w:r>
    </w:p>
    <w:p w:rsidR="00DD769C" w:rsidRPr="00D31CBD" w:rsidRDefault="00DD769C" w:rsidP="00D31CBD">
      <w:pPr>
        <w:pStyle w:val="BodyTextIndent"/>
        <w:numPr>
          <w:ilvl w:val="0"/>
          <w:numId w:val="16"/>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 The effects of non-appearance depend on a party who fails to appear and on whether or not the summons is duly served on the defendant. If both parties (plaintiff and defendant) fail to appear on the date fixed for the first hearing of a suit, the court shall strike out   a suit. This rule is modified if there is non-</w:t>
      </w:r>
      <w:bookmarkStart w:id="0" w:name="_GoBack"/>
      <w:bookmarkEnd w:id="0"/>
      <w:r w:rsidRPr="00D31CBD">
        <w:rPr>
          <w:rFonts w:ascii="Times New Roman" w:hAnsi="Times New Roman" w:cs="Times New Roman"/>
          <w:color w:val="000000"/>
          <w:sz w:val="24"/>
          <w:szCs w:val="24"/>
        </w:rPr>
        <w:t>appearance of both parties on appeal.</w:t>
      </w:r>
    </w:p>
    <w:p w:rsidR="00DD769C" w:rsidRPr="00D31CBD" w:rsidRDefault="00DD769C" w:rsidP="00D31CBD">
      <w:pPr>
        <w:pStyle w:val="BodyTextIndent"/>
        <w:numPr>
          <w:ilvl w:val="0"/>
          <w:numId w:val="16"/>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 If the appellant and respondent fail to appear on the first date of hearing of appeal, the appeal shall be dismissed. </w:t>
      </w:r>
    </w:p>
    <w:p w:rsidR="00DD769C" w:rsidRPr="00D31CBD" w:rsidRDefault="00DD769C" w:rsidP="00D31CBD">
      <w:pPr>
        <w:pStyle w:val="BodyTextIndent"/>
        <w:numPr>
          <w:ilvl w:val="0"/>
          <w:numId w:val="16"/>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Art73 When the defendant appears but the plaintiff fails to appear the court shall dismiss a case. The only question put to the defendant in case of non-appearance of plaintiff is whether or not he admits the claim of plaintiff. If he admits, the court makes a decision for plaintiff on the basis of such admission. If he denies, the court shall dismiss the case. </w:t>
      </w:r>
    </w:p>
    <w:p w:rsidR="00DD769C" w:rsidRPr="00D31CBD" w:rsidRDefault="00DD769C" w:rsidP="00D31CBD">
      <w:pPr>
        <w:pStyle w:val="ListParagraph"/>
        <w:numPr>
          <w:ilvl w:val="0"/>
          <w:numId w:val="16"/>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When the plaintiff appears but the defendant fails to appear, the measure to be taken by the court depends on whether or not the summons has been properly served on the defendant. </w:t>
      </w:r>
    </w:p>
    <w:p w:rsidR="00DD769C" w:rsidRPr="00D31CBD" w:rsidRDefault="00DD769C" w:rsidP="00D31CBD">
      <w:pPr>
        <w:jc w:val="both"/>
        <w:rPr>
          <w:rFonts w:ascii="Times New Roman" w:hAnsi="Times New Roman" w:cs="Times New Roman"/>
          <w:color w:val="000000"/>
          <w:sz w:val="24"/>
          <w:szCs w:val="24"/>
        </w:rPr>
      </w:pPr>
    </w:p>
    <w:p w:rsidR="00DD769C" w:rsidRPr="00D31CBD" w:rsidRDefault="00DD769C" w:rsidP="00D31CBD">
      <w:pPr>
        <w:pStyle w:val="BodyTextIndent"/>
        <w:numPr>
          <w:ilvl w:val="0"/>
          <w:numId w:val="16"/>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Thus, the court should examine whether or not summons is properly served on the defendant, if the defendant fails to appear. If upon examination the court finds, out that the summons has been duly served on the defendant, the suit shall be heard in the absence of the defendant. See Article 73(a)</w:t>
      </w:r>
    </w:p>
    <w:p w:rsidR="00DD769C" w:rsidRPr="00D31CBD" w:rsidRDefault="00DD769C" w:rsidP="00D31CBD">
      <w:pPr>
        <w:pStyle w:val="BodyTextIndent"/>
        <w:numPr>
          <w:ilvl w:val="0"/>
          <w:numId w:val="16"/>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What the court should do is to proceed to look at a case in the absence of the defendant. The hearing of a suit in the absence of the defendant is known as </w:t>
      </w:r>
      <w:r w:rsidRPr="00D31CBD">
        <w:rPr>
          <w:rFonts w:ascii="Times New Roman" w:hAnsi="Times New Roman" w:cs="Times New Roman"/>
          <w:iCs/>
          <w:color w:val="000000"/>
          <w:sz w:val="24"/>
          <w:szCs w:val="24"/>
        </w:rPr>
        <w:t>ex parte</w:t>
      </w:r>
      <w:r w:rsidRPr="00D31CBD">
        <w:rPr>
          <w:rFonts w:ascii="Times New Roman" w:hAnsi="Times New Roman" w:cs="Times New Roman"/>
          <w:color w:val="000000"/>
          <w:sz w:val="24"/>
          <w:szCs w:val="24"/>
        </w:rPr>
        <w:t xml:space="preserve"> hearing. The counter name of </w:t>
      </w:r>
      <w:r w:rsidRPr="00D31CBD">
        <w:rPr>
          <w:rFonts w:ascii="Times New Roman" w:hAnsi="Times New Roman" w:cs="Times New Roman"/>
          <w:iCs/>
          <w:color w:val="000000"/>
          <w:sz w:val="24"/>
          <w:szCs w:val="24"/>
        </w:rPr>
        <w:t>ex</w:t>
      </w:r>
      <w:r w:rsidR="00194675">
        <w:rPr>
          <w:rFonts w:ascii="Times New Roman" w:hAnsi="Times New Roman" w:cs="Times New Roman"/>
          <w:iCs/>
          <w:color w:val="000000"/>
          <w:sz w:val="24"/>
          <w:szCs w:val="24"/>
        </w:rPr>
        <w:t>-</w:t>
      </w:r>
      <w:r w:rsidRPr="00D31CBD">
        <w:rPr>
          <w:rFonts w:ascii="Times New Roman" w:hAnsi="Times New Roman" w:cs="Times New Roman"/>
          <w:iCs/>
          <w:color w:val="000000"/>
          <w:sz w:val="24"/>
          <w:szCs w:val="24"/>
        </w:rPr>
        <w:t>parte</w:t>
      </w:r>
      <w:r w:rsidRPr="00D31CBD">
        <w:rPr>
          <w:rFonts w:ascii="Times New Roman" w:hAnsi="Times New Roman" w:cs="Times New Roman"/>
          <w:color w:val="000000"/>
          <w:sz w:val="24"/>
          <w:szCs w:val="24"/>
        </w:rPr>
        <w:t xml:space="preserve"> </w:t>
      </w:r>
      <w:r w:rsidRPr="00D31CBD">
        <w:rPr>
          <w:rFonts w:ascii="Times New Roman" w:hAnsi="Times New Roman" w:cs="Times New Roman"/>
          <w:iCs/>
          <w:color w:val="000000"/>
          <w:sz w:val="24"/>
          <w:szCs w:val="24"/>
        </w:rPr>
        <w:t>hearing</w:t>
      </w:r>
      <w:r w:rsidRPr="00D31CBD">
        <w:rPr>
          <w:rFonts w:ascii="Times New Roman" w:hAnsi="Times New Roman" w:cs="Times New Roman"/>
          <w:color w:val="000000"/>
          <w:sz w:val="24"/>
          <w:szCs w:val="24"/>
        </w:rPr>
        <w:t xml:space="preserve"> in criminal cases is </w:t>
      </w:r>
      <w:r w:rsidRPr="00D31CBD">
        <w:rPr>
          <w:rFonts w:ascii="Times New Roman" w:hAnsi="Times New Roman" w:cs="Times New Roman"/>
          <w:iCs/>
          <w:color w:val="000000"/>
          <w:sz w:val="24"/>
          <w:szCs w:val="24"/>
        </w:rPr>
        <w:t>hearing in</w:t>
      </w:r>
      <w:r w:rsidRPr="00D31CBD">
        <w:rPr>
          <w:rFonts w:ascii="Times New Roman" w:hAnsi="Times New Roman" w:cs="Times New Roman"/>
          <w:color w:val="000000"/>
          <w:sz w:val="24"/>
          <w:szCs w:val="24"/>
        </w:rPr>
        <w:t xml:space="preserve"> </w:t>
      </w:r>
      <w:r w:rsidRPr="00D31CBD">
        <w:rPr>
          <w:rFonts w:ascii="Times New Roman" w:hAnsi="Times New Roman" w:cs="Times New Roman"/>
          <w:iCs/>
          <w:color w:val="000000"/>
          <w:sz w:val="24"/>
          <w:szCs w:val="24"/>
        </w:rPr>
        <w:t>absentia</w:t>
      </w:r>
      <w:r w:rsidRPr="00D31CBD">
        <w:rPr>
          <w:rFonts w:ascii="Times New Roman" w:hAnsi="Times New Roman" w:cs="Times New Roman"/>
          <w:color w:val="000000"/>
          <w:sz w:val="24"/>
          <w:szCs w:val="24"/>
        </w:rPr>
        <w:t xml:space="preserve">. </w:t>
      </w:r>
      <w:r w:rsidRPr="00D31CBD">
        <w:rPr>
          <w:rFonts w:ascii="Times New Roman" w:hAnsi="Times New Roman" w:cs="Times New Roman"/>
          <w:iCs/>
          <w:color w:val="000000"/>
          <w:sz w:val="24"/>
          <w:szCs w:val="24"/>
        </w:rPr>
        <w:t xml:space="preserve">Ex </w:t>
      </w:r>
      <w:r w:rsidRPr="00D31CBD">
        <w:rPr>
          <w:rFonts w:ascii="Times New Roman" w:hAnsi="Times New Roman" w:cs="Times New Roman"/>
          <w:iCs/>
          <w:color w:val="000000"/>
          <w:sz w:val="24"/>
          <w:szCs w:val="24"/>
        </w:rPr>
        <w:lastRenderedPageBreak/>
        <w:t>parte</w:t>
      </w:r>
      <w:r w:rsidRPr="00D31CBD">
        <w:rPr>
          <w:rFonts w:ascii="Times New Roman" w:hAnsi="Times New Roman" w:cs="Times New Roman"/>
          <w:color w:val="000000"/>
          <w:sz w:val="24"/>
          <w:szCs w:val="24"/>
        </w:rPr>
        <w:t xml:space="preserve"> hearing involves one party only which is the plaintiff. It does not affect the concept of hearing, which demands the participation of both parties to a suit.</w:t>
      </w:r>
    </w:p>
    <w:p w:rsidR="00DD769C" w:rsidRPr="00D31CBD" w:rsidRDefault="00DD769C" w:rsidP="00D31CBD">
      <w:pPr>
        <w:pStyle w:val="ListParagraph"/>
        <w:numPr>
          <w:ilvl w:val="0"/>
          <w:numId w:val="16"/>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If the court proves that summons was not duly served on the defendant, the court orders the issuance of second summon on him. But if the summons is not served on the defendant owing to the plaintiff’s negligence in serving summons, the court may adjourn the hearing of a suit or may strike out if it is a fresh suit or dismiss it if it is a case on appeal. See Article 70(d).</w:t>
      </w:r>
    </w:p>
    <w:p w:rsidR="00DD769C" w:rsidRPr="00D31CBD" w:rsidRDefault="00DD769C" w:rsidP="00D31CBD">
      <w:pPr>
        <w:pStyle w:val="ListParagraph"/>
        <w:jc w:val="both"/>
        <w:rPr>
          <w:rFonts w:ascii="Times New Roman" w:hAnsi="Times New Roman" w:cs="Times New Roman"/>
          <w:color w:val="000000"/>
          <w:sz w:val="24"/>
          <w:szCs w:val="24"/>
        </w:rPr>
      </w:pPr>
    </w:p>
    <w:p w:rsidR="00DD769C" w:rsidRPr="00D31CBD" w:rsidRDefault="00DD769C" w:rsidP="00D31CBD">
      <w:pPr>
        <w:pStyle w:val="ListParagraph"/>
        <w:numPr>
          <w:ilvl w:val="0"/>
          <w:numId w:val="16"/>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When a third party defendant (under Article 43) does not appear, the rule under article 70(a) does not apply. In case of non-appearance of third party defendant, the court decides that he has admitted the claim of defendant. The mere non-appearance of such party amounts to an admission of the existence of contribution or indemnity relations alleged by plaintiff. This kind of judgment is known as </w:t>
      </w:r>
      <w:r w:rsidRPr="00D31CBD">
        <w:rPr>
          <w:rFonts w:ascii="Times New Roman" w:hAnsi="Times New Roman" w:cs="Times New Roman"/>
          <w:iCs/>
          <w:color w:val="000000"/>
          <w:sz w:val="24"/>
          <w:szCs w:val="24"/>
        </w:rPr>
        <w:t>default judgment.</w:t>
      </w:r>
      <w:r w:rsidRPr="00D31CBD">
        <w:rPr>
          <w:rFonts w:ascii="Times New Roman" w:hAnsi="Times New Roman" w:cs="Times New Roman"/>
          <w:color w:val="000000"/>
          <w:sz w:val="24"/>
          <w:szCs w:val="24"/>
        </w:rPr>
        <w:t xml:space="preserve"> It is a decision based on the sole reason of absence of third party defendant. It is provided under Article 76.</w:t>
      </w:r>
    </w:p>
    <w:p w:rsidR="00DD769C" w:rsidRPr="00D31CBD" w:rsidRDefault="00DD769C" w:rsidP="00D31CBD">
      <w:pPr>
        <w:pStyle w:val="BodyTextIndent"/>
        <w:numPr>
          <w:ilvl w:val="0"/>
          <w:numId w:val="16"/>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The fate of the defendant who could not appear on the opening of the suit depends on the presentation of good cause by him. If he shows good cause, he is permitted to defend himself.</w:t>
      </w:r>
    </w:p>
    <w:p w:rsidR="00DD769C" w:rsidRPr="00D31CBD" w:rsidRDefault="00DD769C" w:rsidP="00D31CBD">
      <w:pPr>
        <w:ind w:left="360"/>
        <w:jc w:val="both"/>
        <w:rPr>
          <w:rFonts w:ascii="Times New Roman" w:hAnsi="Times New Roman" w:cs="Times New Roman"/>
          <w:b/>
          <w:color w:val="000000"/>
          <w:sz w:val="24"/>
          <w:szCs w:val="24"/>
        </w:rPr>
      </w:pPr>
      <w:r w:rsidRPr="00D31CBD">
        <w:rPr>
          <w:rFonts w:ascii="Times New Roman" w:hAnsi="Times New Roman" w:cs="Times New Roman"/>
          <w:b/>
          <w:color w:val="000000"/>
          <w:sz w:val="24"/>
          <w:szCs w:val="24"/>
        </w:rPr>
        <w:t xml:space="preserve">What are the effects of non- appearance of parties? </w:t>
      </w:r>
    </w:p>
    <w:p w:rsidR="00A76B9F" w:rsidRPr="00D31CBD" w:rsidRDefault="00DD769C" w:rsidP="00D31CBD">
      <w:p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The measure taken by the court can either be dismissal or striking out of a suit. </w:t>
      </w:r>
    </w:p>
    <w:p w:rsidR="00DD769C" w:rsidRPr="00D31CBD" w:rsidRDefault="00113270" w:rsidP="00D31CBD">
      <w:pPr>
        <w:pStyle w:val="ListParagraph"/>
        <w:numPr>
          <w:ilvl w:val="0"/>
          <w:numId w:val="19"/>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Striking</w:t>
      </w:r>
      <w:r w:rsidR="00DD769C" w:rsidRPr="00D31CBD">
        <w:rPr>
          <w:rFonts w:ascii="Times New Roman" w:hAnsi="Times New Roman" w:cs="Times New Roman"/>
          <w:color w:val="000000"/>
          <w:sz w:val="24"/>
          <w:szCs w:val="24"/>
        </w:rPr>
        <w:t xml:space="preserve"> out does not avoid the submission of a fresh suit, upon payment of court fee, to a court on the same cause of action. Good cause is important not to pay a court fee, but </w:t>
      </w:r>
      <w:r w:rsidR="00F453AB" w:rsidRPr="00D31CBD">
        <w:rPr>
          <w:rFonts w:ascii="Times New Roman" w:hAnsi="Times New Roman" w:cs="Times New Roman"/>
          <w:color w:val="000000"/>
          <w:sz w:val="24"/>
          <w:szCs w:val="24"/>
        </w:rPr>
        <w:t xml:space="preserve">The defendant in whose absence a case is heard and decided can also request the setting aside of </w:t>
      </w:r>
      <w:r w:rsidR="00F453AB" w:rsidRPr="00D31CBD">
        <w:rPr>
          <w:rFonts w:ascii="Times New Roman" w:hAnsi="Times New Roman" w:cs="Times New Roman"/>
          <w:iCs/>
          <w:color w:val="000000"/>
          <w:sz w:val="24"/>
          <w:szCs w:val="24"/>
        </w:rPr>
        <w:t>ex</w:t>
      </w:r>
      <w:r>
        <w:rPr>
          <w:rFonts w:ascii="Times New Roman" w:hAnsi="Times New Roman" w:cs="Times New Roman"/>
          <w:iCs/>
          <w:color w:val="000000"/>
          <w:sz w:val="24"/>
          <w:szCs w:val="24"/>
        </w:rPr>
        <w:t>-</w:t>
      </w:r>
      <w:r w:rsidR="00F453AB" w:rsidRPr="00D31CBD">
        <w:rPr>
          <w:rFonts w:ascii="Times New Roman" w:hAnsi="Times New Roman" w:cs="Times New Roman"/>
          <w:iCs/>
          <w:color w:val="000000"/>
          <w:sz w:val="24"/>
          <w:szCs w:val="24"/>
        </w:rPr>
        <w:t>parte</w:t>
      </w:r>
      <w:r w:rsidR="00F453AB" w:rsidRPr="00D31CBD">
        <w:rPr>
          <w:rFonts w:ascii="Times New Roman" w:hAnsi="Times New Roman" w:cs="Times New Roman"/>
          <w:color w:val="000000"/>
          <w:sz w:val="24"/>
          <w:szCs w:val="24"/>
        </w:rPr>
        <w:t xml:space="preserve"> decision or default judgment. He could apply within one month of the day he became aware of such decision. If he is proved to be prevented from appearing because of good cause, the court may set aside </w:t>
      </w:r>
      <w:r w:rsidR="00F453AB" w:rsidRPr="00D31CBD">
        <w:rPr>
          <w:rFonts w:ascii="Times New Roman" w:hAnsi="Times New Roman" w:cs="Times New Roman"/>
          <w:iCs/>
          <w:color w:val="000000"/>
          <w:sz w:val="24"/>
          <w:szCs w:val="24"/>
        </w:rPr>
        <w:t>ex</w:t>
      </w:r>
      <w:r>
        <w:rPr>
          <w:rFonts w:ascii="Times New Roman" w:hAnsi="Times New Roman" w:cs="Times New Roman"/>
          <w:iCs/>
          <w:color w:val="000000"/>
          <w:sz w:val="24"/>
          <w:szCs w:val="24"/>
        </w:rPr>
        <w:t>-</w:t>
      </w:r>
      <w:r w:rsidR="00F453AB" w:rsidRPr="00D31CBD">
        <w:rPr>
          <w:rFonts w:ascii="Times New Roman" w:hAnsi="Times New Roman" w:cs="Times New Roman"/>
          <w:iCs/>
          <w:color w:val="000000"/>
          <w:sz w:val="24"/>
          <w:szCs w:val="24"/>
        </w:rPr>
        <w:t>parte</w:t>
      </w:r>
      <w:r w:rsidR="00F453AB" w:rsidRPr="00D31CBD">
        <w:rPr>
          <w:rFonts w:ascii="Times New Roman" w:hAnsi="Times New Roman" w:cs="Times New Roman"/>
          <w:color w:val="000000"/>
          <w:sz w:val="24"/>
          <w:szCs w:val="24"/>
        </w:rPr>
        <w:t xml:space="preserve"> decision or default judgment, and consider the case as a new one. See Article 78(1</w:t>
      </w:r>
      <w:r w:rsidRPr="00D31CBD">
        <w:rPr>
          <w:rFonts w:ascii="Times New Roman" w:hAnsi="Times New Roman" w:cs="Times New Roman"/>
          <w:color w:val="000000"/>
          <w:sz w:val="24"/>
          <w:szCs w:val="24"/>
        </w:rPr>
        <w:t>) not</w:t>
      </w:r>
      <w:r w:rsidR="00DD769C" w:rsidRPr="00D31CBD">
        <w:rPr>
          <w:rFonts w:ascii="Times New Roman" w:hAnsi="Times New Roman" w:cs="Times New Roman"/>
          <w:color w:val="000000"/>
          <w:sz w:val="24"/>
          <w:szCs w:val="24"/>
        </w:rPr>
        <w:t xml:space="preserve"> for initiation of a fresh suit. Without showing good cause, he can bring a fresh suit, but he is subject to pay a court fee. If a case is struck out, it is considered as if it were not filed at all to a court.</w:t>
      </w:r>
    </w:p>
    <w:p w:rsidR="00F453AB" w:rsidRPr="00D31CBD" w:rsidRDefault="00F453AB" w:rsidP="00D31CBD">
      <w:pPr>
        <w:pStyle w:val="ListParagraph"/>
        <w:numPr>
          <w:ilvl w:val="0"/>
          <w:numId w:val="19"/>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A suit is dismissed when the plaintiff fails to appear but defendant appears; when both parties fail to show upon appeal; and when an appellant is proved to be in default in serving summon on respondent (see Articles 69(2), 70(d), 73). If a suit is dismissed, the plaintiff is prevented from bringing a fresh suit on the same cause of action. He cannot pay a court fee and proceed with a suit. The dismissal leads to a loss of right to bring action. </w:t>
      </w:r>
    </w:p>
    <w:p w:rsidR="00367703" w:rsidRPr="00D31CBD" w:rsidRDefault="00347D44" w:rsidP="00D31CBD">
      <w:pPr>
        <w:pStyle w:val="ListParagraph"/>
        <w:numPr>
          <w:ilvl w:val="0"/>
          <w:numId w:val="19"/>
        </w:num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lastRenderedPageBreak/>
        <w:t xml:space="preserve">The plaintiff shall apply for the setting aside of the dismissal within one month from the date an order is made by a court to dismiss the case. If there is a good cause, the court may set aside the dismissal if the application is made to it within one month of the making of such order. </w:t>
      </w:r>
    </w:p>
    <w:p w:rsidR="00347D44" w:rsidRPr="00D31CBD" w:rsidRDefault="00347D44" w:rsidP="00D31CBD">
      <w:pPr>
        <w:jc w:val="both"/>
        <w:rPr>
          <w:rFonts w:ascii="Times New Roman" w:hAnsi="Times New Roman" w:cs="Times New Roman"/>
          <w:color w:val="000000"/>
          <w:sz w:val="24"/>
          <w:szCs w:val="24"/>
        </w:rPr>
      </w:pPr>
      <w:r w:rsidRPr="00D31CBD">
        <w:rPr>
          <w:rFonts w:ascii="Times New Roman" w:hAnsi="Times New Roman" w:cs="Times New Roman"/>
          <w:color w:val="000000"/>
          <w:sz w:val="24"/>
          <w:szCs w:val="24"/>
        </w:rPr>
        <w:t xml:space="preserve">The defendant in whose absence a case is heard and decided can also request the setting aside of </w:t>
      </w:r>
      <w:r w:rsidRPr="00D31CBD">
        <w:rPr>
          <w:rFonts w:ascii="Times New Roman" w:hAnsi="Times New Roman" w:cs="Times New Roman"/>
          <w:iCs/>
          <w:color w:val="000000"/>
          <w:sz w:val="24"/>
          <w:szCs w:val="24"/>
        </w:rPr>
        <w:t>ex</w:t>
      </w:r>
      <w:r w:rsidR="00113270">
        <w:rPr>
          <w:rFonts w:ascii="Times New Roman" w:hAnsi="Times New Roman" w:cs="Times New Roman"/>
          <w:iCs/>
          <w:color w:val="000000"/>
          <w:sz w:val="24"/>
          <w:szCs w:val="24"/>
        </w:rPr>
        <w:t>-</w:t>
      </w:r>
      <w:r w:rsidRPr="00D31CBD">
        <w:rPr>
          <w:rFonts w:ascii="Times New Roman" w:hAnsi="Times New Roman" w:cs="Times New Roman"/>
          <w:iCs/>
          <w:color w:val="000000"/>
          <w:sz w:val="24"/>
          <w:szCs w:val="24"/>
        </w:rPr>
        <w:t>parte</w:t>
      </w:r>
      <w:r w:rsidRPr="00D31CBD">
        <w:rPr>
          <w:rFonts w:ascii="Times New Roman" w:hAnsi="Times New Roman" w:cs="Times New Roman"/>
          <w:color w:val="000000"/>
          <w:sz w:val="24"/>
          <w:szCs w:val="24"/>
        </w:rPr>
        <w:t xml:space="preserve"> decision or default judgment. He could apply within one month of the day he became aware of such decision. If he is proved to be prevented from appearing because of good cause, the court may set aside </w:t>
      </w:r>
      <w:r w:rsidRPr="00D31CBD">
        <w:rPr>
          <w:rFonts w:ascii="Times New Roman" w:hAnsi="Times New Roman" w:cs="Times New Roman"/>
          <w:iCs/>
          <w:color w:val="000000"/>
          <w:sz w:val="24"/>
          <w:szCs w:val="24"/>
        </w:rPr>
        <w:t>ex</w:t>
      </w:r>
      <w:r w:rsidR="00113270">
        <w:rPr>
          <w:rFonts w:ascii="Times New Roman" w:hAnsi="Times New Roman" w:cs="Times New Roman"/>
          <w:iCs/>
          <w:color w:val="000000"/>
          <w:sz w:val="24"/>
          <w:szCs w:val="24"/>
        </w:rPr>
        <w:t>-</w:t>
      </w:r>
      <w:r w:rsidRPr="00D31CBD">
        <w:rPr>
          <w:rFonts w:ascii="Times New Roman" w:hAnsi="Times New Roman" w:cs="Times New Roman"/>
          <w:iCs/>
          <w:color w:val="000000"/>
          <w:sz w:val="24"/>
          <w:szCs w:val="24"/>
        </w:rPr>
        <w:t>parte</w:t>
      </w:r>
      <w:r w:rsidRPr="00D31CBD">
        <w:rPr>
          <w:rFonts w:ascii="Times New Roman" w:hAnsi="Times New Roman" w:cs="Times New Roman"/>
          <w:color w:val="000000"/>
          <w:sz w:val="24"/>
          <w:szCs w:val="24"/>
        </w:rPr>
        <w:t xml:space="preserve"> decision or default judgment, and consider the case as a new one. See Article 78(1)</w:t>
      </w:r>
    </w:p>
    <w:p w:rsidR="00B517EE" w:rsidRPr="00D31CBD" w:rsidRDefault="00B517EE" w:rsidP="00D31CBD">
      <w:pPr>
        <w:widowControl w:val="0"/>
        <w:jc w:val="both"/>
        <w:rPr>
          <w:rFonts w:ascii="Times New Roman" w:hAnsi="Times New Roman" w:cs="Times New Roman"/>
          <w:color w:val="000000"/>
          <w:sz w:val="24"/>
          <w:szCs w:val="24"/>
        </w:rPr>
      </w:pPr>
    </w:p>
    <w:p w:rsidR="00F453AB" w:rsidRPr="00D31CBD" w:rsidRDefault="00F453AB" w:rsidP="00D31CBD">
      <w:pPr>
        <w:widowControl w:val="0"/>
        <w:jc w:val="both"/>
        <w:rPr>
          <w:rFonts w:ascii="Times New Roman" w:hAnsi="Times New Roman" w:cs="Times New Roman"/>
          <w:color w:val="000000"/>
          <w:sz w:val="24"/>
          <w:szCs w:val="24"/>
        </w:rPr>
      </w:pPr>
    </w:p>
    <w:p w:rsidR="00F453AB" w:rsidRPr="00D31CBD" w:rsidRDefault="00F453AB" w:rsidP="00D31CBD">
      <w:pPr>
        <w:widowControl w:val="0"/>
        <w:jc w:val="both"/>
        <w:rPr>
          <w:rFonts w:ascii="Times New Roman" w:hAnsi="Times New Roman" w:cs="Times New Roman"/>
          <w:color w:val="000000"/>
          <w:sz w:val="24"/>
          <w:szCs w:val="24"/>
        </w:rPr>
      </w:pPr>
    </w:p>
    <w:p w:rsidR="00E35CD1" w:rsidRPr="00D31CBD" w:rsidRDefault="00E35CD1" w:rsidP="00D31CBD">
      <w:pPr>
        <w:tabs>
          <w:tab w:val="left" w:pos="3240"/>
        </w:tabs>
        <w:jc w:val="both"/>
        <w:rPr>
          <w:rFonts w:ascii="Times New Roman" w:hAnsi="Times New Roman" w:cs="Times New Roman"/>
          <w:color w:val="000000"/>
          <w:sz w:val="24"/>
          <w:szCs w:val="24"/>
        </w:rPr>
      </w:pPr>
    </w:p>
    <w:sectPr w:rsidR="00E35CD1" w:rsidRPr="00D31CBD" w:rsidSect="006B78D5">
      <w:footerReference w:type="default" r:id="rId8"/>
      <w:pgSz w:w="15840" w:h="12240" w:orient="landscape"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43AA" w:rsidRDefault="005D43AA" w:rsidP="00BA2461">
      <w:pPr>
        <w:spacing w:after="0" w:line="240" w:lineRule="auto"/>
      </w:pPr>
      <w:r>
        <w:separator/>
      </w:r>
    </w:p>
  </w:endnote>
  <w:endnote w:type="continuationSeparator" w:id="0">
    <w:p w:rsidR="005D43AA" w:rsidRDefault="005D43AA" w:rsidP="00BA2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4418114"/>
      <w:docPartObj>
        <w:docPartGallery w:val="Page Numbers (Bottom of Page)"/>
        <w:docPartUnique/>
      </w:docPartObj>
    </w:sdtPr>
    <w:sdtEndPr>
      <w:rPr>
        <w:noProof/>
      </w:rPr>
    </w:sdtEndPr>
    <w:sdtContent>
      <w:p w:rsidR="00BA2461" w:rsidRDefault="00BA2461">
        <w:pPr>
          <w:pStyle w:val="Footer"/>
          <w:jc w:val="center"/>
        </w:pPr>
        <w:r>
          <w:fldChar w:fldCharType="begin"/>
        </w:r>
        <w:r>
          <w:instrText xml:space="preserve"> PAGE   \* MERGEFORMAT </w:instrText>
        </w:r>
        <w:r>
          <w:fldChar w:fldCharType="separate"/>
        </w:r>
        <w:r w:rsidR="00194675">
          <w:rPr>
            <w:noProof/>
          </w:rPr>
          <w:t>13</w:t>
        </w:r>
        <w:r>
          <w:rPr>
            <w:noProof/>
          </w:rPr>
          <w:fldChar w:fldCharType="end"/>
        </w:r>
      </w:p>
    </w:sdtContent>
  </w:sdt>
  <w:p w:rsidR="00BA2461" w:rsidRDefault="00BA24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43AA" w:rsidRDefault="005D43AA" w:rsidP="00BA2461">
      <w:pPr>
        <w:spacing w:after="0" w:line="240" w:lineRule="auto"/>
      </w:pPr>
      <w:r>
        <w:separator/>
      </w:r>
    </w:p>
  </w:footnote>
  <w:footnote w:type="continuationSeparator" w:id="0">
    <w:p w:rsidR="005D43AA" w:rsidRDefault="005D43AA" w:rsidP="00BA24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B60F1"/>
    <w:multiLevelType w:val="hybridMultilevel"/>
    <w:tmpl w:val="B3A670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78A6CCD"/>
    <w:multiLevelType w:val="hybridMultilevel"/>
    <w:tmpl w:val="96ACD696"/>
    <w:lvl w:ilvl="0" w:tplc="B700F924">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07904702"/>
    <w:multiLevelType w:val="hybridMultilevel"/>
    <w:tmpl w:val="B28425C6"/>
    <w:lvl w:ilvl="0" w:tplc="2D1008C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15C21AB"/>
    <w:multiLevelType w:val="hybridMultilevel"/>
    <w:tmpl w:val="B9069D3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9283CA9"/>
    <w:multiLevelType w:val="hybridMultilevel"/>
    <w:tmpl w:val="C8B0B9F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483796B"/>
    <w:multiLevelType w:val="hybridMultilevel"/>
    <w:tmpl w:val="9E628150"/>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nsid w:val="2591568E"/>
    <w:multiLevelType w:val="hybridMultilevel"/>
    <w:tmpl w:val="7798613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F494129"/>
    <w:multiLevelType w:val="hybridMultilevel"/>
    <w:tmpl w:val="40FA313E"/>
    <w:lvl w:ilvl="0" w:tplc="B700F924">
      <w:numFmt w:val="bullet"/>
      <w:lvlText w:val=""/>
      <w:lvlJc w:val="left"/>
      <w:pPr>
        <w:tabs>
          <w:tab w:val="num" w:pos="1080"/>
        </w:tabs>
        <w:ind w:left="1077" w:hanging="357"/>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62325CDE"/>
    <w:multiLevelType w:val="hybridMultilevel"/>
    <w:tmpl w:val="86A29B36"/>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nsid w:val="62C8700B"/>
    <w:multiLevelType w:val="hybridMultilevel"/>
    <w:tmpl w:val="55D8CAB8"/>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nsid w:val="65B7636D"/>
    <w:multiLevelType w:val="hybridMultilevel"/>
    <w:tmpl w:val="421EFBBC"/>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nsid w:val="666B5EDF"/>
    <w:multiLevelType w:val="hybridMultilevel"/>
    <w:tmpl w:val="CDD87BC6"/>
    <w:lvl w:ilvl="0" w:tplc="0809000D">
      <w:start w:val="1"/>
      <w:numFmt w:val="bullet"/>
      <w:lvlText w:val=""/>
      <w:lvlJc w:val="left"/>
      <w:pPr>
        <w:ind w:left="1003" w:hanging="360"/>
      </w:pPr>
      <w:rPr>
        <w:rFonts w:ascii="Wingdings" w:hAnsi="Wingdings" w:hint="default"/>
      </w:rPr>
    </w:lvl>
    <w:lvl w:ilvl="1" w:tplc="08090003" w:tentative="1">
      <w:start w:val="1"/>
      <w:numFmt w:val="bullet"/>
      <w:lvlText w:val="o"/>
      <w:lvlJc w:val="left"/>
      <w:pPr>
        <w:ind w:left="1723" w:hanging="360"/>
      </w:pPr>
      <w:rPr>
        <w:rFonts w:ascii="Courier New" w:hAnsi="Courier New" w:cs="Courier New" w:hint="default"/>
      </w:rPr>
    </w:lvl>
    <w:lvl w:ilvl="2" w:tplc="08090005" w:tentative="1">
      <w:start w:val="1"/>
      <w:numFmt w:val="bullet"/>
      <w:lvlText w:val=""/>
      <w:lvlJc w:val="left"/>
      <w:pPr>
        <w:ind w:left="2443" w:hanging="360"/>
      </w:pPr>
      <w:rPr>
        <w:rFonts w:ascii="Wingdings" w:hAnsi="Wingdings" w:hint="default"/>
      </w:rPr>
    </w:lvl>
    <w:lvl w:ilvl="3" w:tplc="08090001" w:tentative="1">
      <w:start w:val="1"/>
      <w:numFmt w:val="bullet"/>
      <w:lvlText w:val=""/>
      <w:lvlJc w:val="left"/>
      <w:pPr>
        <w:ind w:left="3163" w:hanging="360"/>
      </w:pPr>
      <w:rPr>
        <w:rFonts w:ascii="Symbol" w:hAnsi="Symbol" w:hint="default"/>
      </w:rPr>
    </w:lvl>
    <w:lvl w:ilvl="4" w:tplc="08090003" w:tentative="1">
      <w:start w:val="1"/>
      <w:numFmt w:val="bullet"/>
      <w:lvlText w:val="o"/>
      <w:lvlJc w:val="left"/>
      <w:pPr>
        <w:ind w:left="3883" w:hanging="360"/>
      </w:pPr>
      <w:rPr>
        <w:rFonts w:ascii="Courier New" w:hAnsi="Courier New" w:cs="Courier New" w:hint="default"/>
      </w:rPr>
    </w:lvl>
    <w:lvl w:ilvl="5" w:tplc="08090005" w:tentative="1">
      <w:start w:val="1"/>
      <w:numFmt w:val="bullet"/>
      <w:lvlText w:val=""/>
      <w:lvlJc w:val="left"/>
      <w:pPr>
        <w:ind w:left="4603" w:hanging="360"/>
      </w:pPr>
      <w:rPr>
        <w:rFonts w:ascii="Wingdings" w:hAnsi="Wingdings" w:hint="default"/>
      </w:rPr>
    </w:lvl>
    <w:lvl w:ilvl="6" w:tplc="08090001" w:tentative="1">
      <w:start w:val="1"/>
      <w:numFmt w:val="bullet"/>
      <w:lvlText w:val=""/>
      <w:lvlJc w:val="left"/>
      <w:pPr>
        <w:ind w:left="5323" w:hanging="360"/>
      </w:pPr>
      <w:rPr>
        <w:rFonts w:ascii="Symbol" w:hAnsi="Symbol" w:hint="default"/>
      </w:rPr>
    </w:lvl>
    <w:lvl w:ilvl="7" w:tplc="08090003" w:tentative="1">
      <w:start w:val="1"/>
      <w:numFmt w:val="bullet"/>
      <w:lvlText w:val="o"/>
      <w:lvlJc w:val="left"/>
      <w:pPr>
        <w:ind w:left="6043" w:hanging="360"/>
      </w:pPr>
      <w:rPr>
        <w:rFonts w:ascii="Courier New" w:hAnsi="Courier New" w:cs="Courier New" w:hint="default"/>
      </w:rPr>
    </w:lvl>
    <w:lvl w:ilvl="8" w:tplc="08090005" w:tentative="1">
      <w:start w:val="1"/>
      <w:numFmt w:val="bullet"/>
      <w:lvlText w:val=""/>
      <w:lvlJc w:val="left"/>
      <w:pPr>
        <w:ind w:left="6763" w:hanging="360"/>
      </w:pPr>
      <w:rPr>
        <w:rFonts w:ascii="Wingdings" w:hAnsi="Wingdings" w:hint="default"/>
      </w:rPr>
    </w:lvl>
  </w:abstractNum>
  <w:abstractNum w:abstractNumId="12">
    <w:nsid w:val="687403E1"/>
    <w:multiLevelType w:val="hybridMultilevel"/>
    <w:tmpl w:val="52BA2570"/>
    <w:lvl w:ilvl="0" w:tplc="BBD22240">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nsid w:val="688D2F68"/>
    <w:multiLevelType w:val="hybridMultilevel"/>
    <w:tmpl w:val="09F66316"/>
    <w:lvl w:ilvl="0" w:tplc="D86E8BDC">
      <w:start w:val="73"/>
      <w:numFmt w:val="decimal"/>
      <w:lvlText w:val="%1"/>
      <w:lvlJc w:val="left"/>
      <w:pPr>
        <w:ind w:left="720" w:hanging="360"/>
      </w:pPr>
      <w:rPr>
        <w:rFonts w:asciiTheme="minorHAnsi" w:hAnsiTheme="minorHAns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692E5089"/>
    <w:multiLevelType w:val="hybridMultilevel"/>
    <w:tmpl w:val="9EDA7D5E"/>
    <w:lvl w:ilvl="0" w:tplc="2D1008C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47C0616"/>
    <w:multiLevelType w:val="hybridMultilevel"/>
    <w:tmpl w:val="39CCD914"/>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nsid w:val="7571485B"/>
    <w:multiLevelType w:val="hybridMultilevel"/>
    <w:tmpl w:val="DAC678D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7C1B6BDF"/>
    <w:multiLevelType w:val="hybridMultilevel"/>
    <w:tmpl w:val="BABC54FA"/>
    <w:lvl w:ilvl="0" w:tplc="0409000B">
      <w:start w:val="1"/>
      <w:numFmt w:val="bullet"/>
      <w:lvlText w:val=""/>
      <w:lvlJc w:val="left"/>
      <w:pPr>
        <w:tabs>
          <w:tab w:val="num" w:pos="1800"/>
        </w:tabs>
        <w:ind w:left="1800" w:hanging="360"/>
      </w:pPr>
      <w:rPr>
        <w:rFonts w:ascii="Wingdings" w:hAnsi="Wingdings" w:hint="default"/>
      </w:rPr>
    </w:lvl>
    <w:lvl w:ilvl="1" w:tplc="B700F924">
      <w:numFmt w:val="bullet"/>
      <w:lvlText w:val=""/>
      <w:lvlJc w:val="left"/>
      <w:pPr>
        <w:tabs>
          <w:tab w:val="num" w:pos="2520"/>
        </w:tabs>
        <w:ind w:left="2517" w:hanging="357"/>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8">
    <w:nsid w:val="7EA132ED"/>
    <w:multiLevelType w:val="hybridMultilevel"/>
    <w:tmpl w:val="CED2DA2A"/>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12"/>
  </w:num>
  <w:num w:numId="2">
    <w:abstractNumId w:val="18"/>
  </w:num>
  <w:num w:numId="3">
    <w:abstractNumId w:val="16"/>
  </w:num>
  <w:num w:numId="4">
    <w:abstractNumId w:val="7"/>
  </w:num>
  <w:num w:numId="5">
    <w:abstractNumId w:val="10"/>
  </w:num>
  <w:num w:numId="6">
    <w:abstractNumId w:val="0"/>
  </w:num>
  <w:num w:numId="7">
    <w:abstractNumId w:val="2"/>
  </w:num>
  <w:num w:numId="8">
    <w:abstractNumId w:val="1"/>
  </w:num>
  <w:num w:numId="9">
    <w:abstractNumId w:val="11"/>
  </w:num>
  <w:num w:numId="10">
    <w:abstractNumId w:val="8"/>
  </w:num>
  <w:num w:numId="11">
    <w:abstractNumId w:val="6"/>
  </w:num>
  <w:num w:numId="12">
    <w:abstractNumId w:val="4"/>
  </w:num>
  <w:num w:numId="13">
    <w:abstractNumId w:val="5"/>
  </w:num>
  <w:num w:numId="14">
    <w:abstractNumId w:val="14"/>
  </w:num>
  <w:num w:numId="15">
    <w:abstractNumId w:val="15"/>
  </w:num>
  <w:num w:numId="16">
    <w:abstractNumId w:val="3"/>
  </w:num>
  <w:num w:numId="17">
    <w:abstractNumId w:val="13"/>
  </w:num>
  <w:num w:numId="18">
    <w:abstractNumId w:val="17"/>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2"/>
  </w:compat>
  <w:rsids>
    <w:rsidRoot w:val="00B7623E"/>
    <w:rsid w:val="00036B8C"/>
    <w:rsid w:val="00042907"/>
    <w:rsid w:val="00087806"/>
    <w:rsid w:val="00094AE8"/>
    <w:rsid w:val="000E73E6"/>
    <w:rsid w:val="00113270"/>
    <w:rsid w:val="00141268"/>
    <w:rsid w:val="00194675"/>
    <w:rsid w:val="0028119E"/>
    <w:rsid w:val="00322023"/>
    <w:rsid w:val="00347D44"/>
    <w:rsid w:val="00367703"/>
    <w:rsid w:val="003711DD"/>
    <w:rsid w:val="003B79D5"/>
    <w:rsid w:val="004514B0"/>
    <w:rsid w:val="00453FF5"/>
    <w:rsid w:val="00463DC4"/>
    <w:rsid w:val="004C6155"/>
    <w:rsid w:val="004D245A"/>
    <w:rsid w:val="004E0C98"/>
    <w:rsid w:val="00506630"/>
    <w:rsid w:val="00530493"/>
    <w:rsid w:val="00580682"/>
    <w:rsid w:val="005D03FE"/>
    <w:rsid w:val="005D43AA"/>
    <w:rsid w:val="0064144D"/>
    <w:rsid w:val="00675349"/>
    <w:rsid w:val="006B78D5"/>
    <w:rsid w:val="006F3F2C"/>
    <w:rsid w:val="008E133C"/>
    <w:rsid w:val="00957881"/>
    <w:rsid w:val="0096769E"/>
    <w:rsid w:val="00A542E7"/>
    <w:rsid w:val="00A76B9F"/>
    <w:rsid w:val="00AB0F86"/>
    <w:rsid w:val="00B21C99"/>
    <w:rsid w:val="00B517EE"/>
    <w:rsid w:val="00B7623E"/>
    <w:rsid w:val="00B77E26"/>
    <w:rsid w:val="00BA2461"/>
    <w:rsid w:val="00BE2043"/>
    <w:rsid w:val="00C00291"/>
    <w:rsid w:val="00C252E4"/>
    <w:rsid w:val="00C30253"/>
    <w:rsid w:val="00C6589C"/>
    <w:rsid w:val="00C71181"/>
    <w:rsid w:val="00CB2FDA"/>
    <w:rsid w:val="00CD4143"/>
    <w:rsid w:val="00D24A4C"/>
    <w:rsid w:val="00D25D87"/>
    <w:rsid w:val="00D31CBD"/>
    <w:rsid w:val="00DB13FE"/>
    <w:rsid w:val="00DD769C"/>
    <w:rsid w:val="00E22EE3"/>
    <w:rsid w:val="00E35CD1"/>
    <w:rsid w:val="00F2602B"/>
    <w:rsid w:val="00F2673C"/>
    <w:rsid w:val="00F45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253"/>
  </w:style>
  <w:style w:type="paragraph" w:styleId="Heading2">
    <w:name w:val="heading 2"/>
    <w:basedOn w:val="Normal"/>
    <w:next w:val="Normal"/>
    <w:link w:val="Heading2Char"/>
    <w:qFormat/>
    <w:rsid w:val="00C6589C"/>
    <w:pPr>
      <w:keepNext/>
      <w:spacing w:before="240" w:after="60" w:line="240" w:lineRule="auto"/>
      <w:outlineLvl w:val="1"/>
    </w:pPr>
    <w:rPr>
      <w:rFonts w:ascii="Arial" w:eastAsia="Times New Roman" w:hAnsi="Arial" w:cs="Arial"/>
      <w:b/>
      <w:bCs/>
      <w:i/>
      <w:iCs/>
      <w:sz w:val="28"/>
      <w:szCs w:val="28"/>
      <w:lang w:val="en-US"/>
    </w:rPr>
  </w:style>
  <w:style w:type="paragraph" w:styleId="Heading8">
    <w:name w:val="heading 8"/>
    <w:basedOn w:val="Normal"/>
    <w:next w:val="Normal"/>
    <w:link w:val="Heading8Char"/>
    <w:uiPriority w:val="9"/>
    <w:semiHidden/>
    <w:unhideWhenUsed/>
    <w:qFormat/>
    <w:rsid w:val="00C00291"/>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6589C"/>
    <w:rPr>
      <w:rFonts w:ascii="Arial" w:eastAsia="Times New Roman" w:hAnsi="Arial" w:cs="Arial"/>
      <w:b/>
      <w:bCs/>
      <w:i/>
      <w:iCs/>
      <w:sz w:val="28"/>
      <w:szCs w:val="28"/>
      <w:lang w:val="en-US"/>
    </w:rPr>
  </w:style>
  <w:style w:type="character" w:customStyle="1" w:styleId="Heading8Char">
    <w:name w:val="Heading 8 Char"/>
    <w:basedOn w:val="DefaultParagraphFont"/>
    <w:link w:val="Heading8"/>
    <w:rsid w:val="00C00291"/>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rsid w:val="00C00291"/>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C00291"/>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42907"/>
    <w:pPr>
      <w:ind w:left="720"/>
      <w:contextualSpacing/>
    </w:pPr>
  </w:style>
  <w:style w:type="paragraph" w:styleId="BodyTextIndent">
    <w:name w:val="Body Text Indent"/>
    <w:basedOn w:val="Normal"/>
    <w:link w:val="BodyTextIndentChar"/>
    <w:uiPriority w:val="99"/>
    <w:unhideWhenUsed/>
    <w:rsid w:val="00C71181"/>
    <w:pPr>
      <w:spacing w:after="120"/>
      <w:ind w:left="283"/>
    </w:pPr>
  </w:style>
  <w:style w:type="character" w:customStyle="1" w:styleId="BodyTextIndentChar">
    <w:name w:val="Body Text Indent Char"/>
    <w:basedOn w:val="DefaultParagraphFont"/>
    <w:link w:val="BodyTextIndent"/>
    <w:uiPriority w:val="99"/>
    <w:rsid w:val="00C71181"/>
  </w:style>
  <w:style w:type="paragraph" w:styleId="Header">
    <w:name w:val="header"/>
    <w:basedOn w:val="Normal"/>
    <w:link w:val="HeaderChar"/>
    <w:uiPriority w:val="99"/>
    <w:unhideWhenUsed/>
    <w:rsid w:val="00BA2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2461"/>
  </w:style>
  <w:style w:type="paragraph" w:styleId="Footer">
    <w:name w:val="footer"/>
    <w:basedOn w:val="Normal"/>
    <w:link w:val="FooterChar"/>
    <w:uiPriority w:val="99"/>
    <w:unhideWhenUsed/>
    <w:rsid w:val="00BA2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24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458</TotalTime>
  <Pages>15</Pages>
  <Words>5385</Words>
  <Characters>30698</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Selam Nigusse</dc:creator>
  <cp:lastModifiedBy>T3SFIT</cp:lastModifiedBy>
  <cp:revision>14</cp:revision>
  <dcterms:created xsi:type="dcterms:W3CDTF">2011-02-08T20:24:00Z</dcterms:created>
  <dcterms:modified xsi:type="dcterms:W3CDTF">2015-08-28T18:11:00Z</dcterms:modified>
</cp:coreProperties>
</file>