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Dataset characteristics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=========================================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day.csv have the following fields: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 instant: record index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 dteday : 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 season : season (1:spring, 2:summer, 3:fall, 4:winter)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 yr : year (0: 2018, 1:2019)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 mnth : month ( 1 to 12)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 holiday : weather day is a holiday or not (extracted from http://dchr.dc.gov/page/holiday-schedule)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 weekday : day of the week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 workingday : if day is neither weekend nor holiday is 1, otherwise is 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+ weathersit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- 1: Clear, Few clouds, Partly cloudy, Partly cloudy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- 2: Mist + Cloudy, Mist + Broken clouds, Mist + Few clouds, Mist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- 3: Light Snow, Light Rain + Thunderstorm + Scattered clouds, Light Rain + Scattered clouds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- 4: Heavy Rain + Ice Pallets + Thunderstorm + Mist, Snow + Fog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- temp : temperature in Celsius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 atemp: feeling temperature in Celsius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 hum: humidity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 windspeed: wind speed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 casual: count of casual users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- registered: count of registered users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- cnt: count of total rental bikes including both casual and registered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