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formatos gráficos se aceptan en internet y para qué es mejor cada uno?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JPG.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PNG.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GIF.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TIFF.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PSD.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Formato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BMP.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Formato jpg: Es un formato gráfico con compresión se usa para que las imágenes ocupen menos.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Formato PNG: Utilizado para mostrar imágenes de alta calidad.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Formato GIF: para poner contenido gráfico en movimiento sin tener que interactuar con ellas.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Formato SVG: Es escalable, pesa poco y permite una definición mayor a tamaños reducidos y es responsive.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Formato TIFF: Formato estándar para fotos de alta resolución y datos de impresión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PSD: Es un formato de imagen creado con AdobePhotoshop. Es un formato que puede incluir múltiples capas de imágenes, y diversas opciones de imagen.Pueden incluir imágenes vectoriales, imágenes basadas en píxeles, y tipografía.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BMP: Archivo rasterizado sin comprimir diseñado para mostrar imágenes de alta calidad en Windows y almacenar fotos imprimibles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¿Que es la resolucion de una imagen, el peso,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densidad del punto en movil(en los móviles trabajas con la densidad de la pantalla)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densidad de ccolor dpi?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Hay dos formatos nuevos webd y webp, pero  no lo estan aceptando todos los navegadores.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Instalar ivfanview, software que acepta todos los formatos graficos para pasar imágenes a diferentes formatos.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