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7D2FC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 Democratizing Diabetes Screening Through AI</w:t>
      </w:r>
    </w:p>
    <w:p w14:paraId="508617CA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Crisis We're Solving</w:t>
      </w:r>
    </w:p>
    <w:p w14:paraId="434B7F2B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Diabetes affects over 500 million people worldwide, with nearly half remaining undiagnosed. The fundamental bottleneck isn't awareness—it's access to specialized screening infrastructure. 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a paradigm shift: transforming diabetes detection from a centralized, specialist-dependent process into a globally accessible, AI-driven capability.</w:t>
      </w:r>
    </w:p>
    <w:p w14:paraId="425A65D8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Principles Engineering</w:t>
      </w:r>
    </w:p>
    <w:p w14:paraId="2101E56A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Thin Client, Heavy Compute Philosophy</w:t>
      </w:r>
    </w:p>
    <w:p w14:paraId="60CAD418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PreDoc's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is built on a deliberate separation of concerns, optimizing for both global accessibility and computational rigor.</w:t>
      </w:r>
    </w:p>
    <w:p w14:paraId="60378C96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Frontend: Validation at the Edge</w:t>
      </w:r>
    </w:p>
    <w:p w14:paraId="4E193799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with 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Dreamflow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, our interface transcends traditional form design. It functions as a precision validation layer, ensuring data integrity before transmission. Every metric—BMI, insulin levels, glucose readings—undergoes sanitization and verification at the edge, guaranteeing that our inference engine receives clean, structured telemetry.</w:t>
      </w:r>
    </w:p>
    <w:p w14:paraId="3876D202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isn't just about user experience; it's about data quality at scale.</w:t>
      </w:r>
    </w:p>
    <w:p w14:paraId="41636002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Backend: Production-Grade Inference</w:t>
      </w:r>
    </w:p>
    <w:p w14:paraId="1C66F8EE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Hosted on Hugging Face, our inference engine is architected for global concurrency. We've built a robust API infrastructure capable of handling distributed requests with sub-second latency, ensuring that a clinic in rural India receives the same responsive experience as a facility in metropolitan New York.</w:t>
      </w:r>
    </w:p>
    <w:p w14:paraId="356891E3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Multi-Model Architecture</w:t>
      </w:r>
    </w:p>
    <w:p w14:paraId="07B179A0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Most health apps deploy a single model. </w:t>
      </w:r>
      <w:proofErr w:type="spellStart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deploys eight.</w:t>
      </w:r>
    </w:p>
    <w:p w14:paraId="3E939F87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decision is rooted in medical reality: health data is inherently noisy, heterogeneous, and </w:t>
      </w:r>
      <w:proofErr w:type="gram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context-dependent</w:t>
      </w:r>
      <w:proofErr w:type="gram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ensemble-ready architecture incorporates:</w:t>
      </w:r>
    </w:p>
    <w:p w14:paraId="405BE4EB" w14:textId="77777777" w:rsidR="002E0181" w:rsidRPr="002E0181" w:rsidRDefault="002E0181" w:rsidP="002E0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gradient boosting optimization</w:t>
      </w:r>
    </w:p>
    <w:p w14:paraId="2069F446" w14:textId="77777777" w:rsidR="002E0181" w:rsidRPr="002E0181" w:rsidRDefault="002E0181" w:rsidP="002E0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LightGBM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efficient large-scale processing</w:t>
      </w:r>
    </w:p>
    <w:p w14:paraId="1BCCE04C" w14:textId="77777777" w:rsidR="002E0181" w:rsidRPr="002E0181" w:rsidRDefault="002E0181" w:rsidP="002E0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robust ensemble predictions</w:t>
      </w:r>
    </w:p>
    <w:p w14:paraId="1DC5864C" w14:textId="77777777" w:rsidR="002E0181" w:rsidRPr="002E0181" w:rsidRDefault="002E0181" w:rsidP="002E0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K-Nearest </w:t>
      </w:r>
      <w:proofErr w:type="spellStart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(KNN)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distance-based pattern recognition</w:t>
      </w:r>
    </w:p>
    <w:p w14:paraId="3DBDDE69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 enabling cross-validation across different mathematical paradigms, we empower researchers and clinicians to triangulate results, reducing false positives and improving diagnostic confidence.</w:t>
      </w:r>
    </w:p>
    <w:p w14:paraId="380A42F4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Stack: Purpose-Driven Choices</w:t>
      </w:r>
    </w:p>
    <w:p w14:paraId="7CB75830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Dart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powers our reactive frontend, enabling real-time validation and seamless state management across devices.</w:t>
      </w:r>
    </w:p>
    <w:p w14:paraId="20BF2991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Markdown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serves as our reporting engine. When users request predictions, they receive professional-grade, selectable medical analyses—not opaque numerical outputs.</w:t>
      </w:r>
    </w:p>
    <w:p w14:paraId="60AA6A87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Local-First Architecture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our 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PredictionService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resilience. Even in connectivity-constrained environments, longitudinal health data persists securely through SQLite/Hive implementation, guaranteeing continuity of care.</w:t>
      </w:r>
    </w:p>
    <w:p w14:paraId="04C5A87E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Vision: From Centralized to Democratized Healthcare</w:t>
      </w:r>
    </w:p>
    <w:p w14:paraId="2DDDAF62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2C9E12A0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production-ready and optimized for rural clinic integration today. Our system requires minimal infrastructure—a basic internet connection and a smartphone or tablet.</w:t>
      </w:r>
    </w:p>
    <w:p w14:paraId="473D5DAA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Roadmap: Federated Learning at Scale</w:t>
      </w:r>
    </w:p>
    <w:p w14:paraId="183F1EEC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Our next evolution introduces Federated Learning capabilities. This enables:</w:t>
      </w:r>
    </w:p>
    <w:p w14:paraId="4892073F" w14:textId="77777777" w:rsidR="002E0181" w:rsidRPr="002E0181" w:rsidRDefault="002E0181" w:rsidP="002E0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model improvement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hospital data integration</w:t>
      </w:r>
    </w:p>
    <w:p w14:paraId="252CC89E" w14:textId="77777777" w:rsidR="002E0181" w:rsidRPr="002E0181" w:rsidRDefault="002E0181" w:rsidP="002E0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patient privacy preservation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distributed learning</w:t>
      </w:r>
    </w:p>
    <w:p w14:paraId="421908E0" w14:textId="77777777" w:rsidR="002E0181" w:rsidRPr="002E0181" w:rsidRDefault="002E0181" w:rsidP="002E0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customization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allowing models to adapt to regional health patterns</w:t>
      </w:r>
    </w:p>
    <w:p w14:paraId="55764B0C" w14:textId="77777777" w:rsidR="002E0181" w:rsidRPr="002E0181" w:rsidRDefault="002E0181" w:rsidP="002E0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compliance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design, with data never leaving institutional boundaries</w:t>
      </w:r>
    </w:p>
    <w:p w14:paraId="3629E4C0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Paradigm Shift</w:t>
      </w:r>
    </w:p>
    <w:p w14:paraId="003967FB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We're engineering a transition from reactive healthcare—treating disease after diagnosis—to proactive, preventative medicine. 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democratization of diagnostic intelligence, placing sophisticated screening capabilities in the hands of community health workers, general practitioners, and patients themselves.</w:t>
      </w:r>
    </w:p>
    <w:p w14:paraId="3556AD93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Impact Potential</w:t>
      </w:r>
    </w:p>
    <w:p w14:paraId="594DAC61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By decentralizing access to specialized medical screening:</w:t>
      </w:r>
    </w:p>
    <w:p w14:paraId="13DAF483" w14:textId="77777777" w:rsidR="002E0181" w:rsidRPr="002E0181" w:rsidRDefault="002E0181" w:rsidP="002E0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Rural populations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gain diagnostic capabilities previously limited to urban 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</w:p>
    <w:p w14:paraId="51E2EEF3" w14:textId="77777777" w:rsidR="002E0181" w:rsidRPr="002E0181" w:rsidRDefault="002E0181" w:rsidP="002E0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systems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the burden of late-stage diabetes complications</w:t>
      </w:r>
    </w:p>
    <w:p w14:paraId="09F5C44F" w14:textId="77777777" w:rsidR="002E0181" w:rsidRPr="002E0181" w:rsidRDefault="002E0181" w:rsidP="002E0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Patients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 earlier interventions, dramatically improving outcomes</w:t>
      </w:r>
    </w:p>
    <w:p w14:paraId="3478D0FC" w14:textId="77777777" w:rsidR="002E0181" w:rsidRPr="002E0181" w:rsidRDefault="002E0181" w:rsidP="002E0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health equity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advances through technology democratization</w:t>
      </w:r>
    </w:p>
    <w:p w14:paraId="19F61590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The Future of Preventative Medicine</w:t>
      </w:r>
    </w:p>
    <w:p w14:paraId="10A5E9C4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isn't just another health tracker. It's infrastructure for a new model of healthcare delivery—one where AI serves as a force multiplier for human expertise, extending the reach of medical knowledge to every corner of the globe.</w:t>
      </w:r>
    </w:p>
    <w:p w14:paraId="4805BD60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preventative medicine, reimagined and rebuilt from first principles.</w:t>
      </w:r>
    </w:p>
    <w:p w14:paraId="1F3ED60E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is </w:t>
      </w:r>
      <w:proofErr w:type="spellStart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PreDoc</w:t>
      </w:r>
      <w:proofErr w:type="spellEnd"/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48A6AA2E" w14:textId="77777777" w:rsidR="002E0181" w:rsidRPr="002E0181" w:rsidRDefault="002E0181" w:rsidP="002E0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20146">
          <v:rect id="_x0000_i1025" style="width:0;height:1.5pt" o:hralign="center" o:hrstd="t" o:hr="t" fillcolor="#a0a0a0" stroked="f"/>
        </w:pict>
      </w:r>
    </w:p>
    <w:p w14:paraId="3CDB9169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Resources</w:t>
      </w:r>
    </w:p>
    <w:p w14:paraId="4E6635CC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Thin client (</w:t>
      </w:r>
      <w:proofErr w:type="spellStart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Dreamflow</w:t>
      </w:r>
      <w:proofErr w:type="spellEnd"/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) + Heavy compute (Hugging Face API)</w:t>
      </w:r>
    </w:p>
    <w:p w14:paraId="422AA5FB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Ensemble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8-model cross-validation system</w:t>
      </w:r>
    </w:p>
    <w:p w14:paraId="792E63F9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Persistence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Local-first with SQLite/Hive</w:t>
      </w:r>
    </w:p>
    <w:p w14:paraId="03BE46D7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Markdown-based professional analysis</w:t>
      </w:r>
    </w:p>
    <w:p w14:paraId="35B0517D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 Target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Sub-second global response time</w:t>
      </w:r>
    </w:p>
    <w:p w14:paraId="483308C5" w14:textId="77777777" w:rsidR="002E0181" w:rsidRPr="002E0181" w:rsidRDefault="002E0181" w:rsidP="002E0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Framework</w:t>
      </w: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: Federated learning ready</w:t>
      </w:r>
    </w:p>
    <w:p w14:paraId="68E437AB" w14:textId="77777777" w:rsidR="002E0181" w:rsidRPr="002E0181" w:rsidRDefault="002E0181" w:rsidP="002E0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01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Connect</w:t>
      </w:r>
    </w:p>
    <w:p w14:paraId="16388D9D" w14:textId="77777777" w:rsidR="002E0181" w:rsidRPr="002E0181" w:rsidRDefault="002E0181" w:rsidP="002E0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01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collaboration, research partnerships, or clinical integration inquiries, please reach out through official channels.</w:t>
      </w:r>
    </w:p>
    <w:p w14:paraId="3AEF1385" w14:textId="77777777" w:rsidR="007911EA" w:rsidRDefault="007911EA"/>
    <w:sectPr w:rsidR="00791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94A3B"/>
    <w:multiLevelType w:val="multilevel"/>
    <w:tmpl w:val="E0B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30CC"/>
    <w:multiLevelType w:val="multilevel"/>
    <w:tmpl w:val="82F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C621E"/>
    <w:multiLevelType w:val="multilevel"/>
    <w:tmpl w:val="C2B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9747D"/>
    <w:multiLevelType w:val="multilevel"/>
    <w:tmpl w:val="5C06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181"/>
    <w:rsid w:val="00267AB2"/>
    <w:rsid w:val="002E0181"/>
    <w:rsid w:val="007911EA"/>
    <w:rsid w:val="007D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277"/>
  <w15:chartTrackingRefBased/>
  <w15:docId w15:val="{F999DE5A-D069-466D-AFE9-5E9498E9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1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0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0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E01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1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01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01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E018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0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0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5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Mehta Het Zulesh</dc:creator>
  <cp:keywords/>
  <dc:description/>
  <cp:lastModifiedBy>Mehta Het Zulesh</cp:lastModifiedBy>
  <cp:revision>1</cp:revision>
  <dcterms:created xsi:type="dcterms:W3CDTF">2026-01-25T19:39:00Z</dcterms:created>
  <dcterms:modified xsi:type="dcterms:W3CDTF">2026-01-25T19:41:00Z</dcterms:modified>
</cp:coreProperties>
</file>