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商城研发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11"/>
        <w:jc w:val="right"/>
        <w:rPr>
          <w:rFonts w:hint="eastAsia" w:ascii="Times New Roma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title  \* Mergeformat </w:instrText>
      </w:r>
      <w:r>
        <w:rPr>
          <w:rFonts w:ascii="Times New Roman"/>
        </w:rPr>
        <w:fldChar w:fldCharType="separate"/>
      </w:r>
      <w:r>
        <w:rPr>
          <w:rFonts w:hint="eastAsia" w:ascii="Times New Roman"/>
        </w:rPr>
        <w:t>用例规约：&lt;</w:t>
      </w:r>
      <w:r>
        <w:rPr>
          <w:rFonts w:hint="eastAsia" w:ascii="Times New Roman"/>
          <w:lang w:val="en-US" w:eastAsia="zh-CN"/>
        </w:rPr>
        <w:t>用户注册，登录</w:t>
      </w:r>
      <w:r>
        <w:rPr>
          <w:rFonts w:hint="eastAsia" w:ascii="Times New Roman"/>
        </w:rPr>
        <w:t>&gt;</w:t>
      </w:r>
      <w:r>
        <w:rPr>
          <w:rFonts w:ascii="Times New Roman"/>
        </w:rPr>
        <w:fldChar w:fldCharType="end"/>
      </w:r>
      <w:r>
        <w:rPr>
          <w:rFonts w:hint="eastAsia" w:ascii="Times New Roman"/>
        </w:rPr>
        <w:t xml:space="preserve"> </w:t>
      </w:r>
    </w:p>
    <w:p>
      <w:pPr>
        <w:rPr>
          <w:rFonts w:hint="eastAsia"/>
        </w:rPr>
      </w:pPr>
    </w:p>
    <w:p>
      <w:pPr>
        <w:pStyle w:val="1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1"/>
        <w:rPr>
          <w:sz w:val="28"/>
        </w:rPr>
      </w:pPr>
    </w:p>
    <w:p/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11"/>
      </w:pPr>
      <w:r>
        <w:rPr>
          <w:rFonts w:hint="eastAsia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15"/>
              <w:tabs>
                <w:tab w:val="center" w:pos="1764"/>
                <w:tab w:val="right" w:pos="3528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说明</w:t>
            </w:r>
            <w:r>
              <w:rPr>
                <w:b/>
              </w:rPr>
              <w:tab/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15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15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15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15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2020年6月6日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用户注册登录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1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牛晨旭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15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15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15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1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15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15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15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15"/>
            </w:pPr>
          </w:p>
        </w:tc>
      </w:tr>
    </w:tbl>
    <w:p/>
    <w:p>
      <w:pPr>
        <w:pStyle w:val="11"/>
      </w:pPr>
      <w:r>
        <w:br w:type="page"/>
      </w:r>
      <w:r>
        <w:rPr>
          <w:rFonts w:hint="eastAsia"/>
        </w:rPr>
        <w:t>目录</w:t>
      </w:r>
    </w:p>
    <w:p>
      <w:pPr>
        <w:pStyle w:val="9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_Toc290105431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_Toc290105432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_Toc290105433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_Toc290105434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_Toc290105435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rPr>
          <w:rFonts w:ascii="Times New Roman"/>
          <w:snapToGrid/>
          <w:kern w:val="2"/>
          <w:sz w:val="21"/>
          <w:szCs w:val="24"/>
        </w:rPr>
      </w:pPr>
      <w:r>
        <w:t>2.2.1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_Toc290105436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rPr>
          <w:rFonts w:ascii="Times New Roman"/>
          <w:snapToGrid/>
          <w:kern w:val="2"/>
          <w:sz w:val="21"/>
          <w:szCs w:val="24"/>
        </w:rPr>
      </w:pPr>
      <w:r>
        <w:t>2.2.2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_Toc290105437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_Toc290105438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3.1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_Toc290105439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4.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_Toc290105440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4.1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_Toc290105441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5.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_Toc290105442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5.1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_Toc290105443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6.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_Toc290105444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6.1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_Toc290105445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7.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活动图</w:t>
      </w:r>
      <w:r>
        <w:tab/>
      </w:r>
      <w:r>
        <w:fldChar w:fldCharType="begin"/>
      </w:r>
      <w:r>
        <w:instrText xml:space="preserve"> PAGEREF _Toc290105446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rPr>
          <w:rFonts w:ascii="Arial" w:hAnsi="Arial"/>
        </w:rPr>
      </w:pPr>
      <w:r>
        <w:rPr>
          <w:rFonts w:ascii="Times New Roman"/>
          <w:b w:val="0"/>
        </w:rPr>
        <w:fldChar w:fldCharType="end"/>
      </w:r>
      <w:r>
        <w:rPr>
          <w:rFonts w:ascii="Arial" w:hAnsi="Arial"/>
        </w:rP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用例规约：&lt;</w:t>
      </w:r>
      <w:r>
        <w:rPr>
          <w:rFonts w:hint="eastAsia" w:ascii="Arial" w:hAnsi="Arial"/>
          <w:lang w:val="en-US" w:eastAsia="zh-CN"/>
        </w:rPr>
        <w:t>浏览商品信息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16"/>
      </w:pPr>
    </w:p>
    <w:p>
      <w:pPr>
        <w:pStyle w:val="16"/>
      </w:pPr>
      <w:r>
        <w:t>]</w:t>
      </w:r>
    </w:p>
    <w:p>
      <w:pPr>
        <w:pStyle w:val="2"/>
        <w:ind w:left="720" w:hanging="720"/>
      </w:pPr>
      <w:bookmarkStart w:id="0" w:name="_Toc290105431"/>
      <w:bookmarkStart w:id="1" w:name="_Toc498930515"/>
      <w:r>
        <w:rPr>
          <w:rFonts w:hint="eastAsia"/>
        </w:rPr>
        <w:t>用例名称</w:t>
      </w:r>
      <w:bookmarkEnd w:id="0"/>
      <w:bookmarkEnd w:id="1"/>
    </w:p>
    <w:p>
      <w:pPr>
        <w:rPr>
          <w:b/>
          <w:bCs/>
        </w:rPr>
      </w:pPr>
      <w:r>
        <w:rPr>
          <w:rFonts w:hint="eastAsia"/>
          <w:b/>
          <w:bCs/>
        </w:rPr>
        <w:t>名称：用户进行注册，登录</w:t>
      </w:r>
    </w:p>
    <w:p>
      <w:pPr>
        <w:pStyle w:val="3"/>
        <w:ind w:left="720" w:hanging="720"/>
      </w:pPr>
      <w:bookmarkStart w:id="2" w:name="_Toc498930516"/>
      <w:bookmarkStart w:id="3" w:name="_Toc290105432"/>
      <w:r>
        <w:rPr>
          <w:rFonts w:hint="eastAsia"/>
        </w:rPr>
        <w:t>简要说明</w:t>
      </w:r>
      <w:bookmarkEnd w:id="2"/>
      <w:bookmarkEnd w:id="3"/>
    </w:p>
    <w:p>
      <w:pPr>
        <w:pStyle w:val="5"/>
        <w:rPr>
          <w:rFonts w:hint="default" w:ascii="Times New Roman"/>
          <w:b/>
          <w:bCs/>
          <w:lang w:val="en-US" w:eastAsia="zh-CN"/>
        </w:rPr>
      </w:pPr>
      <w:r>
        <w:rPr>
          <w:rFonts w:hint="eastAsia" w:ascii="Times New Roman"/>
          <w:b/>
          <w:bCs/>
          <w:lang w:val="en-US" w:eastAsia="zh-CN"/>
        </w:rPr>
        <w:t>作用：商城可以维护每个用户的个人信息，系统方便对用户是否是该商城会员进行判断</w:t>
      </w:r>
    </w:p>
    <w:p>
      <w:pPr>
        <w:pStyle w:val="5"/>
        <w:rPr>
          <w:rFonts w:hint="default" w:ascii="Times New Roman"/>
          <w:b/>
          <w:bCs/>
          <w:lang w:val="en-US" w:eastAsia="zh-CN"/>
        </w:rPr>
      </w:pPr>
      <w:r>
        <w:rPr>
          <w:rFonts w:hint="eastAsia" w:ascii="Times New Roman"/>
          <w:b/>
          <w:bCs/>
          <w:lang w:val="en-US" w:eastAsia="zh-CN"/>
        </w:rPr>
        <w:t>目的：对该商城的用户实现管理</w:t>
      </w:r>
    </w:p>
    <w:p>
      <w:pPr>
        <w:pStyle w:val="2"/>
        <w:widowControl/>
        <w:ind w:left="720" w:hanging="720"/>
      </w:pPr>
      <w:bookmarkStart w:id="4" w:name="_Toc290105433"/>
      <w:bookmarkStart w:id="5" w:name="_Toc498930517"/>
      <w:r>
        <w:rPr>
          <w:rFonts w:hint="eastAsia"/>
        </w:rPr>
        <w:t>事件流</w:t>
      </w:r>
      <w:bookmarkEnd w:id="4"/>
      <w:bookmarkEnd w:id="5"/>
    </w:p>
    <w:p>
      <w:pPr>
        <w:pStyle w:val="3"/>
        <w:widowControl/>
        <w:ind w:left="720" w:hanging="720"/>
      </w:pPr>
      <w:bookmarkStart w:id="6" w:name="_Toc290105434"/>
      <w:bookmarkStart w:id="7" w:name="_Toc498930518"/>
      <w:r>
        <w:rPr>
          <w:rFonts w:hint="eastAsia"/>
        </w:rPr>
        <w:t>基本流</w:t>
      </w:r>
      <w:bookmarkEnd w:id="6"/>
      <w:bookmarkEnd w:id="7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1用户可以在前端界面实现自己信息的注册，后端接收到触发后，与数据库进行交互，将注册过用户的个人信息存入数据库中</w:t>
      </w:r>
    </w:p>
    <w:p>
      <w:pPr>
        <w:rPr>
          <w:b/>
          <w:bCs/>
        </w:rPr>
      </w:pPr>
      <w:r>
        <w:rPr>
          <w:rFonts w:hint="eastAsia"/>
          <w:b/>
          <w:bCs/>
        </w:rPr>
        <w:t>2用户实现注册之后，可以进行登录，后端对数据库的信息进行选择，若存在该信息，用户成功登录</w:t>
      </w:r>
    </w:p>
    <w:p>
      <w:pPr>
        <w:pStyle w:val="3"/>
        <w:widowControl/>
        <w:ind w:left="720" w:hanging="720"/>
      </w:pPr>
      <w:bookmarkStart w:id="8" w:name="_Toc498930519"/>
      <w:bookmarkStart w:id="9" w:name="_Toc290105435"/>
      <w:r>
        <w:rPr>
          <w:rFonts w:hint="eastAsia"/>
        </w:rPr>
        <w:t>备选流</w:t>
      </w:r>
      <w:bookmarkEnd w:id="8"/>
      <w:bookmarkEnd w:id="9"/>
    </w:p>
    <w:p>
      <w:pPr>
        <w:pStyle w:val="4"/>
        <w:widowControl/>
        <w:ind w:left="720" w:hanging="720"/>
      </w:pPr>
      <w:bookmarkStart w:id="10" w:name="_Toc498930520"/>
      <w:bookmarkStart w:id="11" w:name="_Toc290105436"/>
      <w:r>
        <w:t>&lt;</w:t>
      </w:r>
      <w:r>
        <w:rPr>
          <w:rFonts w:hint="eastAsia"/>
        </w:rPr>
        <w:t>第一备选流</w:t>
      </w:r>
      <w:r>
        <w:t>&gt;</w:t>
      </w:r>
      <w:bookmarkEnd w:id="10"/>
      <w:bookmarkEnd w:id="11"/>
    </w:p>
    <w:p>
      <w:pPr>
        <w:pStyle w:val="4"/>
        <w:widowControl/>
        <w:ind w:left="720" w:hanging="720"/>
      </w:pPr>
      <w:bookmarkStart w:id="12" w:name="_Toc290105437"/>
      <w:bookmarkStart w:id="13" w:name="_Toc498930521"/>
      <w:r>
        <w:t>&lt;</w:t>
      </w:r>
      <w:r>
        <w:rPr>
          <w:rFonts w:hint="eastAsia"/>
        </w:rPr>
        <w:t>第二备选流</w:t>
      </w:r>
      <w:r>
        <w:t>&gt;</w:t>
      </w:r>
      <w:bookmarkEnd w:id="12"/>
      <w:bookmarkEnd w:id="13"/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2"/>
        <w:ind w:left="720" w:hanging="720"/>
      </w:pPr>
      <w:bookmarkStart w:id="14" w:name="_Toc498930522"/>
      <w:bookmarkStart w:id="15" w:name="_Toc290105438"/>
      <w:r>
        <w:rPr>
          <w:rFonts w:hint="eastAsia"/>
        </w:rPr>
        <w:t>特殊需求</w:t>
      </w:r>
      <w:bookmarkEnd w:id="14"/>
      <w:bookmarkEnd w:id="15"/>
    </w:p>
    <w:p>
      <w:pPr>
        <w:pStyle w:val="5"/>
        <w:rPr>
          <w:rFonts w:hint="eastAsia" w:ascii="Times New Roman"/>
          <w:b/>
          <w:bCs/>
          <w:lang w:val="en-US" w:eastAsia="zh-CN"/>
        </w:rPr>
      </w:pPr>
      <w:r>
        <w:rPr>
          <w:rFonts w:hint="eastAsia" w:ascii="Times New Roman"/>
          <w:b/>
          <w:bCs/>
          <w:lang w:val="en-US" w:eastAsia="zh-CN"/>
        </w:rPr>
        <w:t>可用性：用户可以方便的查看单个商品，或一个种类的所有商品信息</w:t>
      </w:r>
    </w:p>
    <w:p>
      <w:pPr>
        <w:pStyle w:val="5"/>
        <w:rPr>
          <w:rFonts w:hint="default" w:ascii="Times New Roman"/>
          <w:b/>
          <w:bCs/>
          <w:lang w:val="en-US" w:eastAsia="zh-CN"/>
        </w:rPr>
      </w:pPr>
      <w:r>
        <w:rPr>
          <w:rFonts w:hint="eastAsia" w:ascii="Times New Roman"/>
          <w:b/>
          <w:bCs/>
          <w:lang w:val="en-US" w:eastAsia="zh-CN"/>
        </w:rPr>
        <w:t>可靠性：数据被持久存储在底层数据库中</w:t>
      </w:r>
    </w:p>
    <w:p>
      <w:pPr>
        <w:pStyle w:val="3"/>
        <w:widowControl/>
        <w:ind w:left="720" w:hanging="720"/>
      </w:pPr>
      <w:bookmarkStart w:id="16" w:name="_Toc290105439"/>
      <w:bookmarkStart w:id="17" w:name="_Toc498930523"/>
      <w:r>
        <w:t>&lt;</w:t>
      </w:r>
      <w:r>
        <w:rPr>
          <w:rFonts w:hint="eastAsia"/>
        </w:rPr>
        <w:t>第一特殊需求</w:t>
      </w:r>
      <w:r>
        <w:t>&gt;</w:t>
      </w:r>
      <w:bookmarkEnd w:id="16"/>
      <w:bookmarkEnd w:id="17"/>
    </w:p>
    <w:p>
      <w:pPr>
        <w:pStyle w:val="2"/>
        <w:widowControl/>
        <w:ind w:left="720" w:hanging="720"/>
      </w:pPr>
      <w:bookmarkStart w:id="18" w:name="_Toc290105440"/>
      <w:bookmarkStart w:id="19" w:name="_Toc498930524"/>
      <w:r>
        <w:rPr>
          <w:rFonts w:hint="eastAsia"/>
        </w:rPr>
        <w:t>前置条件</w:t>
      </w:r>
      <w:bookmarkEnd w:id="18"/>
      <w:bookmarkEnd w:id="19"/>
    </w:p>
    <w:p>
      <w:pPr>
        <w:pStyle w:val="3"/>
        <w:widowControl/>
        <w:ind w:left="720" w:hanging="720"/>
      </w:pPr>
      <w:bookmarkStart w:id="20" w:name="_Toc498930525"/>
      <w:bookmarkStart w:id="21" w:name="_Toc290105441"/>
      <w:r>
        <w:t>&lt;</w:t>
      </w:r>
      <w:r>
        <w:rPr>
          <w:rFonts w:hint="eastAsia"/>
        </w:rPr>
        <w:t>前置条件一</w:t>
      </w:r>
      <w:r>
        <w:t>&gt;</w:t>
      </w:r>
      <w:bookmarkEnd w:id="20"/>
      <w:bookmarkEnd w:id="21"/>
    </w:p>
    <w:p>
      <w:pPr>
        <w:rPr>
          <w:b/>
          <w:bCs/>
        </w:rPr>
      </w:pPr>
      <w:r>
        <w:rPr>
          <w:rFonts w:hint="eastAsia"/>
          <w:b/>
          <w:bCs/>
        </w:rPr>
        <w:t>系统的前端界面已经做好，并且后端可以接收前端的触发</w:t>
      </w:r>
    </w:p>
    <w:p>
      <w:pPr>
        <w:pStyle w:val="2"/>
        <w:widowControl/>
        <w:ind w:left="720" w:hanging="720"/>
      </w:pPr>
      <w:bookmarkStart w:id="22" w:name="_Toc498930526"/>
      <w:bookmarkStart w:id="23" w:name="_Toc290105442"/>
      <w:bookmarkStart w:id="24" w:name="_Toc498930527"/>
      <w:bookmarkStart w:id="25" w:name="_Toc290105443"/>
      <w:r>
        <w:rPr>
          <w:rFonts w:hint="eastAsia"/>
        </w:rPr>
        <w:t>后置条件</w:t>
      </w:r>
      <w:bookmarkEnd w:id="22"/>
      <w:bookmarkEnd w:id="23"/>
    </w:p>
    <w:p>
      <w:pPr>
        <w:pStyle w:val="3"/>
        <w:widowControl/>
        <w:ind w:left="720" w:hanging="720"/>
      </w:pPr>
      <w:r>
        <w:rPr>
          <w:rFonts w:hint="eastAsia"/>
        </w:rPr>
        <w:t>条件一</w:t>
      </w:r>
      <w:r>
        <w:t>&gt;</w:t>
      </w:r>
      <w:bookmarkEnd w:id="24"/>
      <w:bookmarkEnd w:id="25"/>
      <w:r>
        <w:rPr>
          <w:rFonts w:hint="eastAsia"/>
        </w:rPr>
        <w:t>数据库持久</w:t>
      </w:r>
      <w:bookmarkStart w:id="31" w:name="_GoBack"/>
      <w:bookmarkEnd w:id="31"/>
      <w:r>
        <w:rPr>
          <w:rFonts w:hint="eastAsia"/>
        </w:rPr>
        <w:t>存入信息</w:t>
      </w:r>
    </w:p>
    <w:p>
      <w:pPr>
        <w:pStyle w:val="2"/>
        <w:ind w:left="720" w:hanging="720"/>
      </w:pPr>
      <w:bookmarkStart w:id="26" w:name="_Toc290105444"/>
      <w:bookmarkStart w:id="27" w:name="_Toc498930528"/>
      <w:r>
        <w:rPr>
          <w:rFonts w:hint="eastAsia"/>
        </w:rPr>
        <w:t>扩展点</w:t>
      </w:r>
      <w:bookmarkEnd w:id="26"/>
      <w:bookmarkEnd w:id="27"/>
    </w:p>
    <w:p>
      <w:pPr>
        <w:pStyle w:val="3"/>
        <w:ind w:left="720" w:hanging="720"/>
      </w:pPr>
      <w:bookmarkStart w:id="28" w:name="_Toc498930529"/>
      <w:bookmarkStart w:id="29" w:name="_Toc290105445"/>
      <w:r>
        <w:t>&lt;</w:t>
      </w:r>
      <w:r>
        <w:rPr>
          <w:rFonts w:hint="eastAsia"/>
        </w:rPr>
        <w:t>扩展点名称</w:t>
      </w:r>
      <w:r>
        <w:t>&gt;</w:t>
      </w:r>
      <w:bookmarkEnd w:id="28"/>
      <w:bookmarkEnd w:id="29"/>
    </w:p>
    <w:p>
      <w:pPr>
        <w:pStyle w:val="2"/>
        <w:ind w:left="720" w:hanging="720"/>
        <w:rPr>
          <w:rFonts w:hint="eastAsia"/>
        </w:rPr>
      </w:pPr>
      <w:bookmarkStart w:id="30" w:name="_Toc290105446"/>
      <w:r>
        <w:rPr>
          <w:rFonts w:hint="eastAsia"/>
        </w:rPr>
        <w:t>活动图</w:t>
      </w:r>
      <w:bookmarkEnd w:id="30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64280" cy="4572000"/>
            <wp:effectExtent l="0" t="0" r="0" b="0"/>
            <wp:docPr id="2" name="图片 2" descr="15914419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144192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headerReference r:id="rId9" w:type="default"/>
      <w:footerReference r:id="rId10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&lt;华南理工大学软件学院&gt;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rPr>
              <w:rStyle w:val="14"/>
            </w:rPr>
            <w:instrText xml:space="preserve">page </w:instrText>
          </w:r>
          <w:r>
            <w:fldChar w:fldCharType="separate"/>
          </w:r>
          <w:r>
            <w:rPr>
              <w:rStyle w:val="14"/>
            </w:rPr>
            <w:t>2</w:t>
          </w:r>
          <w:r>
            <w:fldChar w:fldCharType="end"/>
          </w:r>
        </w:p>
      </w:tc>
    </w:tr>
  </w:tbl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&lt;华南理工大学软件学院&gt;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用例规约：&lt;用例名称&gt;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日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年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noWrap w:val="0"/>
          <w:vAlign w:val="top"/>
        </w:tcPr>
        <w:p>
          <w:r>
            <w:t>&lt;document identifier&gt;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0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keepLines/>
      <w:spacing w:after="120"/>
      <w:ind w:left="720"/>
    </w:pPr>
  </w:style>
  <w:style w:type="paragraph" w:styleId="6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7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8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9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10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1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14">
    <w:name w:val="page number"/>
    <w:basedOn w:val="13"/>
    <w:qFormat/>
    <w:uiPriority w:val="0"/>
  </w:style>
  <w:style w:type="paragraph" w:customStyle="1" w:styleId="15">
    <w:name w:val="Tabletext"/>
    <w:basedOn w:val="1"/>
    <w:uiPriority w:val="0"/>
    <w:pPr>
      <w:keepLines/>
      <w:spacing w:after="120"/>
    </w:pPr>
  </w:style>
  <w:style w:type="paragraph" w:customStyle="1" w:styleId="16">
    <w:name w:val="InfoBlue"/>
    <w:basedOn w:val="1"/>
    <w:next w:val="5"/>
    <w:uiPriority w:val="0"/>
    <w:pPr>
      <w:spacing w:after="120"/>
      <w:ind w:left="720"/>
    </w:pPr>
    <w:rPr>
      <w:i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2020-06-06T11:04:34Z</dcterms:created>
  <dc:creator>ADMIN</dc:creator>
  <cp:lastModifiedBy>北街未雨，南巷初晴</cp:lastModifiedBy>
  <dcterms:modified xsi:type="dcterms:W3CDTF">2020-06-06T11:12:40Z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