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MIT Collaboration Network (v2) — QA and Data Validation Report</w:t>
      </w:r>
    </w:p>
    <w:p>
      <w:pPr>
        <w:spacing w:after="120"/>
      </w:pPr>
      <w:r>
        <w:rPr>
          <w:sz w:val="21"/>
          <w:szCs w:val="21"/>
        </w:rPr>
        <w:t xml:space="preserve">Project AAD2024-2904  ·  Massachusetts Institute of Technology (institutionid 123)  ·  Review date: July 3, 2026</w:t>
      </w:r>
    </w:p>
    <w:p>
      <w:pPr>
        <w:spacing w:after="120"/>
      </w:pPr>
      <w:r>
        <w:rPr>
          <w:sz w:val="21"/>
          <w:szCs w:val="21"/>
        </w:rPr>
        <w:t xml:space="preserve">Build reviewed: collab-mit — 7 self-contained HTML pages (details_table, counts_table, counts_simple, network_viz, chord_viz, matrix_viz, insights) plus the SAS data pipeline (sas/details_extract_AAD2024_MIT.sas → details_base.csv → data/details/*.json, 82 anchor units). This report documents every check performed in this review pass, the method used, and the reference each check was made against. It is organized around the Analyst Team Report Review checklist, adapted where checklist items are Tableau/Excel-specific.</w:t>
      </w:r>
    </w:p>
    <w:p>
      <w:pPr>
        <w:pStyle w:val="Heading1"/>
      </w:pPr>
      <w:r>
        <w:t xml:space="preserve">1. Methods</w:t>
      </w:r>
    </w:p>
    <w:p>
      <w:pPr>
        <w:spacing w:after="120"/>
      </w:pPr>
      <w:r>
        <w:rPr>
          <w:sz w:val="21"/>
          <w:szCs w:val="21"/>
        </w:rPr>
        <w:t xml:space="preserve">Four verification methods were used. Each check in the tables below cites the method(s) applied.</w:t>
      </w:r>
    </w:p>
    <w:p>
      <w:pPr>
        <w:pStyle w:val="ListParagraph"/>
        <w:numPr>
          <w:ilvl w:val="0"/>
          <w:numId w:val="2"/>
        </w:numPr>
        <w:spacing w:after="60"/>
      </w:pPr>
      <w:r>
        <w:rPr>
          <w:sz w:val="21"/>
          <w:szCs w:val="21"/>
        </w:rPr>
        <w:t xml:space="preserve">M1 — Static integrity. Every HTML file checked for completeness (proper closing tags — four pages had previously been silently truncated and were repaired before this review) and every page's JavaScript parsed with the Node.js syntax checker.</w:t>
      </w:r>
    </w:p>
    <w:p>
      <w:pPr>
        <w:pStyle w:val="ListParagraph"/>
        <w:numPr>
          <w:ilvl w:val="0"/>
          <w:numId w:val="2"/>
        </w:numPr>
        <w:spacing w:after="60"/>
      </w:pPr>
      <w:r>
        <w:rPr>
          <w:sz w:val="21"/>
          <w:szCs w:val="21"/>
        </w:rPr>
        <w:t xml:space="preserve">M2 — Functional exercise. Every page loaded in a headless DOM (jsdom); every segmented button, dropdown, multi-select, text/number input, checkbox, sort header, pagination control, CSV export, and expander was programmatically operated. All JavaScript errors were captured; output metrics (row/node/arc counts, status text) were recorded after every interaction to confirm each control has a real effect.</w:t>
      </w:r>
    </w:p>
    <w:p>
      <w:pPr>
        <w:pStyle w:val="ListParagraph"/>
        <w:numPr>
          <w:ilvl w:val="0"/>
          <w:numId w:val="2"/>
        </w:numPr>
        <w:spacing w:after="60"/>
      </w:pPr>
      <w:r>
        <w:rPr>
          <w:sz w:val="21"/>
          <w:szCs w:val="21"/>
        </w:rPr>
        <w:t xml:space="preserve">M3 — Independent recomputation. Page numbers were recomputed from scratch in Python directly from the SAS pipeline output (data/details/*.json, derived from details_base.csv), using only the documented row grain (scholar-affiliation × collaborator-affiliation × work, rel 0/1/2) — then compared to what each page computes or embeds.</w:t>
      </w:r>
    </w:p>
    <w:p>
      <w:pPr>
        <w:pStyle w:val="ListParagraph"/>
        <w:numPr>
          <w:ilvl w:val="0"/>
          <w:numId w:val="2"/>
        </w:numPr>
        <w:spacing w:after="60"/>
      </w:pPr>
      <w:r>
        <w:rPr>
          <w:sz w:val="21"/>
          <w:szCs w:val="21"/>
        </w:rPr>
        <w:t xml:space="preserve">M4 — Oracle comparison. Reference values previously validated against the portal: Physics within = 948, across = 231 (partner-summed) / 192 (distinct works); MIT totals 16,738 works and 1,270 scholars.</w:t>
      </w:r>
    </w:p>
    <w:p>
      <w:pPr>
        <w:pStyle w:val="Heading1"/>
      </w:pPr>
      <w:r>
        <w:t xml:space="preserve">2. Data validation results</w:t>
      </w:r>
    </w:p>
    <w:p>
      <w:pPr>
        <w:spacing w:after="120"/>
      </w:pPr>
      <w:r>
        <w:rPr>
          <w:sz w:val="21"/>
          <w:szCs w:val="21"/>
        </w:rPr>
        <w:t xml:space="preserve">All values below were recomputed via M3 and compared across every page that displays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1900"/>
        <w:gridCol w:w="1960"/>
      </w:tblGrid>
      <w:tr>
        <w:tc>
          <w:tcPr>
            <w:tcW w:type="dxa" w:w="320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Check</w:t>
            </w:r>
          </w:p>
        </w:tc>
        <w:tc>
          <w:tcPr>
            <w:tcW w:type="dxa" w:w="230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Where it appears</w:t>
            </w:r>
          </w:p>
        </w:tc>
        <w:tc>
          <w:tcPr>
            <w:tcW w:type="dxa" w:w="190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Reference</w:t>
            </w:r>
          </w:p>
        </w:tc>
        <w:tc>
          <w:tcPr>
            <w:tcW w:type="dxa" w:w="196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Result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Physics within-unit distinct works = 948</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Counts (Partners) card; Chord anchored; Matrix diagonal; Details (scope Within); SAS recompute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Portal oracle (M4)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 — 948 on all five, independently</w:t>
            </w:r>
          </w:p>
        </w:tc>
      </w:tr>
      <w:tr>
        <w:tc>
          <w:tcPr>
            <w:tcW w:type="dxa" w:w="32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Physics across-units = 231 (partner-summed)</w:t>
            </w:r>
          </w:p>
        </w:tc>
        <w:tc>
          <w:tcPr>
            <w:tcW w:type="dxa" w:w="2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Counts (Partners) card</w:t>
            </w:r>
          </w:p>
        </w:tc>
        <w:tc>
          <w:tcPr>
            <w:tcW w:type="dxa" w:w="1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Portal oracle (M4)</w:t>
            </w:r>
          </w:p>
        </w:tc>
        <w:tc>
          <w:tcPr>
            <w:tcW w:type="dxa" w:w="19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Physics across-units = 192 (distinct works)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Details; Counts (Simple)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Portal oracle (M4)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32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Physics all-scope distinct works = 2,949</w:t>
            </w:r>
          </w:p>
        </w:tc>
        <w:tc>
          <w:tcPr>
            <w:tcW w:type="dxa" w:w="2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Details; SAS recompute</w:t>
            </w:r>
          </w:p>
        </w:tc>
        <w:tc>
          <w:tcPr>
            <w:tcW w:type="dxa" w:w="1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M3</w:t>
            </w:r>
          </w:p>
        </w:tc>
        <w:tc>
          <w:tcPr>
            <w:tcW w:type="dxa" w:w="19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Scholar count = 1,270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Counts (Simple) person view row count; Insights overview</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32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Total works = 16,738</w:t>
            </w:r>
          </w:p>
        </w:tc>
        <w:tc>
          <w:tcPr>
            <w:tcW w:type="dxa" w:w="2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Counts (Simple) MIT cards; Insights overview</w:t>
            </w:r>
          </w:p>
        </w:tc>
        <w:tc>
          <w:tcPr>
            <w:tcW w:type="dxa" w:w="1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M4</w:t>
            </w:r>
          </w:p>
        </w:tc>
        <w:tc>
          <w:tcPr>
            <w:tcW w:type="dxa" w:w="19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Person-graph edges match SAS exactly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Network page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M3 pair-level: 192/192 within pairs (works-sum 5,561), 136/136 across pairs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 — every edge weight identical</w:t>
            </w:r>
          </w:p>
        </w:tc>
      </w:tr>
      <w:tr>
        <w:tc>
          <w:tcPr>
            <w:tcW w:type="dxa" w:w="32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Matrix diagonal by work type</w:t>
            </w:r>
          </w:p>
        </w:tc>
        <w:tc>
          <w:tcPr>
            <w:tcW w:type="dxa" w:w="2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Matrix (Physics: 867 articles, 2 books, 34 conf., 10 grants, 35 patents, 0 clinical = 948)</w:t>
            </w:r>
          </w:p>
        </w:tc>
        <w:tc>
          <w:tcPr>
            <w:tcW w:type="dxa" w:w="1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M3</w:t>
            </w:r>
          </w:p>
        </w:tc>
        <w:tc>
          <w:tcPr>
            <w:tcW w:type="dxa" w:w="19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 — identical type split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No self-collaborations (scholar = collaborator)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All pages / raw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M3 scan of 2,817,417 raw rows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 — 0 found</w:t>
            </w:r>
          </w:p>
        </w:tc>
      </w:tr>
      <w:tr>
        <w:tc>
          <w:tcPr>
            <w:tcW w:type="dxa" w:w="32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No null/blank names, titles, unit labels</w:t>
            </w:r>
          </w:p>
        </w:tc>
        <w:tc>
          <w:tcPr>
            <w:tcW w:type="dxa" w:w="2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All pages / raw data</w:t>
            </w:r>
          </w:p>
        </w:tc>
        <w:tc>
          <w:tcPr>
            <w:tcW w:type="dxa" w:w="1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M3 scan</w:t>
            </w:r>
          </w:p>
        </w:tc>
        <w:tc>
          <w:tcPr>
            <w:tcW w:type="dxa" w:w="19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 — 0 found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No impossible values (years, negatives)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All pages / raw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M3 scan; valid years only, all counts ≥ 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bl>
    <w:p>
      <w:pPr>
        <w:spacing w:before="200"/>
      </w:pPr>
      <w:r>
        <w:rPr>
          <w:b/>
          <w:bCs/>
          <w:sz w:val="21"/>
          <w:szCs w:val="21"/>
        </w:rPr>
        <w:t xml:space="preserve">Corrections made during this review</w:t>
      </w:r>
    </w:p>
    <w:p>
      <w:pPr>
        <w:spacing w:after="120"/>
      </w:pPr>
      <w:r>
        <w:rPr>
          <w:sz w:val="21"/>
          <w:szCs w:val="21"/>
        </w:rPr>
        <w:t xml:space="preserve">The matrix cross-unit cells and the chord page's College / School overview did not reconcile with the SAS extract under any defensible definition (they were inherited from the older prototype backend and appear inflated by external collaborators whose home departments share MIT unit names — e.g. another university's “Physics, Department of”). Both datasets were rebuilt from the SAS pipeline: a cell now counts distinct works having at least one distinct-person pair connecting the two units (MIT-side, rel &lt; 2; any-affiliation-wins, consistent with every other page). Representative changes: Physics × EAPS 289 → 81; chord Engineering–Science 1,863 → 1,464; Engineering–Engineering 1,347 → 2,140. Diagonals were already correct and did not change.</w:t>
      </w:r>
    </w:p>
    <w:p>
      <w:pPr>
        <w:spacing w:before="120"/>
      </w:pPr>
      <w:r>
        <w:rPr>
          <w:b/>
          <w:bCs/>
          <w:sz w:val="21"/>
          <w:szCs w:val="21"/>
        </w:rPr>
        <w:t xml:space="preserve">Flagged for awareness (not visible on any single page): </w:t>
      </w:r>
      <w:r>
        <w:rPr>
          <w:sz w:val="21"/>
          <w:szCs w:val="21"/>
        </w:rPr>
        <w:t xml:space="preserve">the SAS extract contains 16,747 distinct works across all unit files versus 16,738 in the older pipeline's dataset — a 9-work (0.05%) variance between independently built extracts. Each page is internally consistent with its own backend; a reviewer comparing the Details page's “All” total against the Counts (Simple) MIT total could notice the difference. Recommend confirming which extract is authoritative.</w:t>
      </w:r>
    </w:p>
    <w:p>
      <w:pPr>
        <w:pStyle w:val="Heading1"/>
      </w:pPr>
      <w:r>
        <w:t xml:space="preserve">3. Checklist mapping</w:t>
      </w:r>
    </w:p>
    <w:p>
      <w:pPr>
        <w:spacing w:after="120"/>
      </w:pPr>
      <w:r>
        <w:rPr>
          <w:sz w:val="21"/>
          <w:szCs w:val="21"/>
        </w:rPr>
        <w:t xml:space="preserve">Items from the Analyst Team Report Review checklist, as applied to this HTML build. Excel/Tableau-mechanics items that have no equivalent here are marked N/A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c>
          <w:tcPr>
            <w:tcW w:type="dxa" w:w="290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Checklist item</w:t>
            </w:r>
          </w:p>
        </w:tc>
        <w:tc>
          <w:tcPr>
            <w:tcW w:type="dxa" w:w="330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How verified</w:t>
            </w:r>
          </w:p>
        </w:tc>
        <w:tc>
          <w:tcPr>
            <w:tcW w:type="dxa" w:w="3160"/>
            <w:tcBorders>
              <w:top w:val="single" w:color="CCCCCC" w:sz="1"/>
              <w:left w:val="single" w:color="CCCCCC" w:sz="1"/>
              <w:bottom w:val="single" w:color="CCCCCC" w:sz="1"/>
              <w:right w:val="single" w:color="CCCCCC" w:sz="1"/>
            </w:tcBorders>
            <w:shd w:fill="254467" w:val="clear"/>
            <w:tcMar>
              <w:top w:type="dxa" w:w="60"/>
              <w:left w:type="dxa" w:w="100"/>
              <w:bottom w:type="dxa" w:w="60"/>
              <w:right w:type="dxa" w:w="100"/>
            </w:tcMar>
          </w:tcPr>
          <w:p>
            <w:r>
              <w:rPr>
                <w:b/>
                <w:bCs/>
                <w:color w:val="FFFFFF"/>
                <w:sz w:val="19"/>
                <w:szCs w:val="19"/>
              </w:rPr>
              <w:t xml:space="preserve">Result</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Cover — captions, titles, tab names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Page titles, H1 headings and the 7-page navigation bar reviewed on every page; current page highlighted (class=cur) on all 7</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Spelling check — file titles, report title</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Full sweep of all visible labels/headers on all pages during the M2 pass</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 (labels standardized this review — see §4)</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AcA style — AcA Blue 37,68,103 background, white text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rgb(37,68,103) = #254467; verified as the header background with white text on all 7 pages (design token --navy/--hbg)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Arial 10 pt in Excel</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HTML deliverable; company design standard here is Open Sans (UI) + Crimson Text (headings)</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N/A</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Numeric formatting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Counts render with locale thousands separators; no percentage/z-score metrics in this build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Correct month/year on cover, in footers</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Footers carry project code and source only; no date stamp present</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NOTE — add a build date to footers if the team wants one</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Institution name correct in titles/footers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MIT + institutionid 123 in footers; MIT in every page title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Headers for columns — clear or key provided</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All abbreviations spelled out this review (e.g. Collaborator Department(s)); pill legend colors defined on-page</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Filters — cascading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Details: College / School selection narrows the Unit filter list (verified in M2 with Architecture and Planning)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Filters — relevant values only</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Option lists are built from loaded data (units of the selected Unit Type; disciplines present in data)</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Filters — correct selection on open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Defaults verified on load: Details = All scope, Department units; Network = Person level, All scope, Physics anchor; others sensible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Test every filter on every dashboard</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M2: every control on all 7 pages operated; zero JavaScript errors; every control changed the output metric as expected</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Filters connected to all appropriate sheets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Single-page apps: each page's filters verified to re-render its full view (tables, cards, graphs)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Tooltips — correct information</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Details unique-works person tooltips show labeled Department(s) / Discipline(s) / College / School / Institution; network node panel shows works by type</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Tooltips — disabled if not relevant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Within/across/inter tags appear only when a Unit filter is selected (meaningless without a reference unit)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Click to highlight</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Network: node click opens detail panel + highlights; arriving via a Details cross-link auto-selects the person (force-included past the Top-N cap)</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Click filtering works as intended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All segmented controls (level, scope, unit type, sort) verified in M2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URL actions and report navigation</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7-page nav bar on every page; Details→Network deep link tested with 4 parameter forms (pid+label, pid only, pid+unit id, no params)</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Legends/filters appropriately sorted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Level pickers ordered big → small (College / School → Department → Person) on all pages this review; unit lists alphabetical, grouped Departments / Colleges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Sort should be hierarchical</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Anchor pickers group units under Departments / units and Colleges / Schools optgroups; table sorts verified both directions</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Data matches portal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See §2 (M4 oracle values)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Impossible values / nulls / truncation / nonsense matches</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See §2 (M3 full-data scans)</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Aggregation — count(distinct), group by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All pages count distinct works (never raw row sums — footnoted on the Details page); MIN(rel) collapse rule documented and applied consistently; network aggregation reconciled pair-exactly to SAS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Gut check on data values</w:t>
            </w:r>
          </w:p>
        </w:tc>
        <w:tc>
          <w:tcPr>
            <w:tcW w:type="dxa" w:w="330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Scope partitions sum sensibly (within 393 + across 402 vs intra 754 in the M2 sample — 41-work overlap is expected at pair grain); Medical-only mode narrows correctly; college level shows 7 schools</w:t>
            </w:r>
          </w:p>
        </w:tc>
        <w:tc>
          <w:tcPr>
            <w:tcW w:type="dxa" w:w="3160"/>
            <w:tcBorders>
              <w:top w:val="single" w:color="CCCCCC" w:sz="1"/>
              <w:left w:val="single" w:color="CCCCCC" w:sz="1"/>
              <w:bottom w:val="single" w:color="CCCCCC" w:sz="1"/>
              <w:right w:val="single" w:color="CCCCCC" w:sz="1"/>
            </w:tcBorders>
            <w:shd w:fill="E9EEF5" w:val="clear"/>
            <w:tcMar>
              <w:top w:type="dxa" w:w="60"/>
              <w:left w:type="dxa" w:w="100"/>
              <w:bottom w:type="dxa" w:w="60"/>
              <w:right w:type="dxa" w:w="100"/>
            </w:tcMar>
          </w:tcPr>
          <w:p>
            <w:r>
              <w:rPr>
                <w:b w:val="false"/>
                <w:bCs w:val="false"/>
                <w:sz w:val="19"/>
                <w:szCs w:val="19"/>
              </w:rPr>
              <w:t xml:space="preserve">PASS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SAS — joins / SELECT DISTINCT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SAS code not re-run in this review; extract output validated end-to-end by M3/M4 instead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PARTIAL — code-level SAS review still open</w:t>
            </w:r>
          </w:p>
        </w:tc>
      </w:tr>
    </w:tbl>
    <w:p>
      <w:pPr>
        <w:pStyle w:val="Heading1"/>
      </w:pPr>
      <w:r>
        <w:t xml:space="preserve">4. Changes made during this review pass</w:t>
      </w:r>
    </w:p>
    <w:p>
      <w:pPr>
        <w:pStyle w:val="ListParagraph"/>
        <w:numPr>
          <w:ilvl w:val="0"/>
          <w:numId w:val="2"/>
        </w:numPr>
        <w:spacing w:after="60"/>
      </w:pPr>
      <w:r>
        <w:rPr>
          <w:sz w:val="21"/>
          <w:szCs w:val="21"/>
        </w:rPr>
        <w:t xml:space="preserve">Level pickers reordered big → small everywhere (College / School → Department → Person; network: College / School → Department → Anchor → Person).</w:t>
      </w:r>
    </w:p>
    <w:p>
      <w:pPr>
        <w:pStyle w:val="ListParagraph"/>
        <w:numPr>
          <w:ilvl w:val="0"/>
          <w:numId w:val="2"/>
        </w:numPr>
        <w:spacing w:after="60"/>
      </w:pPr>
      <w:r>
        <w:rPr>
          <w:sz w:val="21"/>
          <w:szCs w:val="21"/>
        </w:rPr>
        <w:t xml:space="preserve">Wording standardized: “College / School” everywhere; Department(s), Discipline(s), Broad Field(s) pluralized; abbreviations spelled out (Collaborator Department(s), Relationship, etc.) in table headers and CSV exports.</w:t>
      </w:r>
    </w:p>
    <w:p>
      <w:pPr>
        <w:pStyle w:val="ListParagraph"/>
        <w:numPr>
          <w:ilvl w:val="0"/>
          <w:numId w:val="2"/>
        </w:numPr>
        <w:spacing w:after="60"/>
      </w:pPr>
      <w:r>
        <w:rPr>
          <w:sz w:val="21"/>
          <w:szCs w:val="21"/>
        </w:rPr>
        <w:t xml:space="preserve">Details unique-works view: one row per work; filters select which works qualify but each work lists its complete roster; people deduplicated, MIT scholars first; 10-person display cap with an expandable “+ N more”; per-person department line and labeled hover tooltip.</w:t>
      </w:r>
    </w:p>
    <w:p>
      <w:pPr>
        <w:pStyle w:val="ListParagraph"/>
        <w:numPr>
          <w:ilvl w:val="0"/>
          <w:numId w:val="2"/>
        </w:numPr>
        <w:spacing w:after="60"/>
      </w:pPr>
      <w:r>
        <w:rPr>
          <w:sz w:val="21"/>
          <w:szCs w:val="21"/>
        </w:rPr>
        <w:t xml:space="preserve">Details → Network cross-link completed and hardened (URL parameters, force-include past Top-N, scope carried over); network default scope changed to All.</w:t>
      </w:r>
    </w:p>
    <w:p>
      <w:pPr>
        <w:pStyle w:val="ListParagraph"/>
        <w:numPr>
          <w:ilvl w:val="0"/>
          <w:numId w:val="2"/>
        </w:numPr>
        <w:spacing w:after="60"/>
      </w:pPr>
      <w:r>
        <w:rPr>
          <w:sz w:val="21"/>
          <w:szCs w:val="21"/>
        </w:rPr>
        <w:t xml:space="preserve">Matrix cross-unit cells and chord College / School overview rebuilt from the SAS pipeline (see §2).</w:t>
      </w:r>
    </w:p>
    <w:p>
      <w:pPr>
        <w:pStyle w:val="ListParagraph"/>
        <w:numPr>
          <w:ilvl w:val="0"/>
          <w:numId w:val="2"/>
        </w:numPr>
        <w:spacing w:after="60"/>
      </w:pPr>
      <w:r>
        <w:rPr>
          <w:sz w:val="21"/>
          <w:szCs w:val="21"/>
        </w:rPr>
        <w:t xml:space="preserve">Four silently-truncated pages repaired (network, counts partners, chord, matrix); root cause identified as a OneDrive sync race on large writes.</w:t>
      </w:r>
    </w:p>
    <w:p>
      <w:pPr>
        <w:pStyle w:val="Heading1"/>
      </w:pPr>
      <w:r>
        <w:t xml:space="preserve">5. Open items for the human reviewer</w:t>
      </w:r>
    </w:p>
    <w:p>
      <w:pPr>
        <w:pStyle w:val="ListParagraph"/>
        <w:numPr>
          <w:ilvl w:val="0"/>
          <w:numId w:val="2"/>
        </w:numPr>
        <w:spacing w:after="60"/>
      </w:pPr>
      <w:r>
        <w:rPr>
          <w:sz w:val="21"/>
          <w:szCs w:val="21"/>
        </w:rPr>
        <w:t xml:space="preserve">Visual QA in a real browser (this review was headless): layout/spacing, matrix heat-map color ranges after the data rebuild, chord ribbon proportions, unique-works cell density, cross-link click-through feel.</w:t>
      </w:r>
    </w:p>
    <w:p>
      <w:pPr>
        <w:pStyle w:val="ListParagraph"/>
        <w:numPr>
          <w:ilvl w:val="0"/>
          <w:numId w:val="2"/>
        </w:numPr>
        <w:spacing w:after="60"/>
      </w:pPr>
      <w:r>
        <w:rPr>
          <w:sz w:val="21"/>
          <w:szCs w:val="21"/>
        </w:rPr>
        <w:t xml:space="preserve">Insights page: headline totals verified, but degree/betweenness centrality values were not independently recomputed.</w:t>
      </w:r>
    </w:p>
    <w:p>
      <w:pPr>
        <w:pStyle w:val="ListParagraph"/>
        <w:numPr>
          <w:ilvl w:val="0"/>
          <w:numId w:val="2"/>
        </w:numPr>
        <w:spacing w:after="60"/>
      </w:pPr>
      <w:r>
        <w:rPr>
          <w:sz w:val="21"/>
          <w:szCs w:val="21"/>
        </w:rPr>
        <w:t xml:space="preserve">The 9-work cross-pipeline variance (16,747 vs 16,738) — confirm which extract is authoritative.</w:t>
      </w:r>
    </w:p>
    <w:p>
      <w:pPr>
        <w:pStyle w:val="ListParagraph"/>
        <w:numPr>
          <w:ilvl w:val="0"/>
          <w:numId w:val="2"/>
        </w:numPr>
        <w:spacing w:after="60"/>
      </w:pPr>
      <w:r>
        <w:rPr>
          <w:sz w:val="21"/>
          <w:szCs w:val="21"/>
        </w:rPr>
        <w:t xml:space="preserve">SAS source code review (joins, SELECT DISTINCT) — output is validated, code itself not re-read this pass.</w:t>
      </w:r>
    </w:p>
    <w:p>
      <w:pPr>
        <w:pStyle w:val="ListParagraph"/>
        <w:numPr>
          <w:ilvl w:val="0"/>
          <w:numId w:val="2"/>
        </w:numPr>
        <w:spacing w:after="60"/>
      </w:pPr>
      <w:r>
        <w:rPr>
          <w:sz w:val="21"/>
          <w:szCs w:val="21"/>
        </w:rPr>
        <w:t xml:space="preserve">No version control on the project folder (OneDrive blocks git init from the sandbox) — recommend initializing git from a normal terminal before further edits.</w:t>
      </w:r>
    </w:p>
    <w:p>
      <w:pPr>
        <w:pStyle w:val="ListParagraph"/>
        <w:numPr>
          <w:ilvl w:val="0"/>
          <w:numId w:val="2"/>
        </w:numPr>
        <w:spacing w:after="60"/>
      </w:pPr>
      <w:r>
        <w:rPr>
          <w:sz w:val="21"/>
          <w:szCs w:val="21"/>
        </w:rPr>
        <w:t xml:space="preserve">Footers carry no date stamp; add month/year if the team convention requires it.</w:t>
      </w:r>
    </w:p>
    <w:sectPr>
      <w:footerReference w:type="default" r:id="rId7"/>
      <w:pgSz w:w="12240" w:h="15840" w:orient="portrait"/>
      <w:pgMar w:top="1080" w:right="940" w:bottom="108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AAD2024-2904 · MIT Collaboration Network v2 · QA report · July 2026</w:t>
    </w:r>
    <w:r>
      <w:rPr>
        <w:color w:val="888888"/>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54467"/>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5446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2026-07-03T16:45:58.826Z</dcterms:created>
  <dcterms:modified xsi:type="dcterms:W3CDTF">2026-07-03T16:45:58.827Z</dcterms:modified>
</cp:coreProperties>
</file>

<file path=docProps/custom.xml><?xml version="1.0" encoding="utf-8"?>
<Properties xmlns="http://schemas.openxmlformats.org/officeDocument/2006/custom-properties" xmlns:vt="http://schemas.openxmlformats.org/officeDocument/2006/docPropsVTypes"/>
</file>