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72" w:type="dxa"/>
        <w:tblBorders>
          <w:bottom w:val="single" w:sz="36" w:space="0" w:color="auto"/>
          <w:insideH w:val="dotted" w:sz="4" w:space="0" w:color="auto"/>
        </w:tblBorders>
        <w:tblCellMar>
          <w:left w:w="0" w:type="dxa"/>
          <w:right w:w="0" w:type="dxa"/>
        </w:tblCellMar>
        <w:tblLook w:val="04A0" w:firstRow="1" w:lastRow="0" w:firstColumn="1" w:lastColumn="0" w:noHBand="0" w:noVBand="1"/>
      </w:tblPr>
      <w:tblGrid>
        <w:gridCol w:w="750"/>
        <w:gridCol w:w="6440"/>
        <w:gridCol w:w="1882"/>
      </w:tblGrid>
      <w:tr w:rsidR="00335EB9" w:rsidRPr="00C8541A" w14:paraId="26FCDD40" w14:textId="77777777" w:rsidTr="00D977E6">
        <w:trPr>
          <w:trHeight w:val="563"/>
        </w:trPr>
        <w:tc>
          <w:tcPr>
            <w:tcW w:w="601" w:type="dxa"/>
            <w:vAlign w:val="center"/>
          </w:tcPr>
          <w:p w14:paraId="1E11ED7E" w14:textId="77777777" w:rsidR="00335EB9" w:rsidRPr="001E0A05" w:rsidRDefault="00850A7C" w:rsidP="001E0A05">
            <w:pPr>
              <w:pStyle w:val="ACA24figuretable"/>
            </w:pPr>
            <w:r>
              <w:rPr>
                <w:noProof/>
              </w:rPr>
              <w:drawing>
                <wp:inline distT="0" distB="0" distL="0" distR="0" wp14:anchorId="5BC020CC" wp14:editId="74B71F80">
                  <wp:extent cx="469425" cy="344904"/>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522" cy="353792"/>
                          </a:xfrm>
                          <a:prstGeom prst="rect">
                            <a:avLst/>
                          </a:prstGeom>
                          <a:noFill/>
                          <a:ln>
                            <a:noFill/>
                          </a:ln>
                        </pic:spPr>
                      </pic:pic>
                    </a:graphicData>
                  </a:graphic>
                </wp:inline>
              </w:drawing>
            </w:r>
          </w:p>
        </w:tc>
        <w:tc>
          <w:tcPr>
            <w:tcW w:w="6532" w:type="dxa"/>
            <w:vAlign w:val="center"/>
          </w:tcPr>
          <w:p w14:paraId="30D0C3D4" w14:textId="77777777" w:rsidR="00335EB9" w:rsidRPr="00DE7193" w:rsidRDefault="00850A7C" w:rsidP="001E0A05">
            <w:pPr>
              <w:pStyle w:val="ACA11journalname"/>
              <w:jc w:val="center"/>
            </w:pPr>
            <w:r w:rsidRPr="00CA2953">
              <w:t>Journal of Urban Development and Management</w:t>
            </w:r>
          </w:p>
          <w:p w14:paraId="53F579AD" w14:textId="77777777" w:rsidR="00335EB9" w:rsidRPr="00DE7193" w:rsidRDefault="00335EB9" w:rsidP="001E0A05">
            <w:pPr>
              <w:pStyle w:val="ACA27note"/>
            </w:pPr>
            <w:r w:rsidRPr="00DE7193">
              <w:t>https://www.acadlore.com/journals/</w:t>
            </w:r>
            <w:r w:rsidR="00850A7C" w:rsidRPr="00DE7193">
              <w:t>JUDM</w:t>
            </w:r>
          </w:p>
        </w:tc>
        <w:tc>
          <w:tcPr>
            <w:tcW w:w="1882" w:type="dxa"/>
            <w:vAlign w:val="center"/>
          </w:tcPr>
          <w:p w14:paraId="0B49BDA3" w14:textId="77777777" w:rsidR="00335EB9" w:rsidRPr="001E0A05" w:rsidRDefault="00335EB9" w:rsidP="001E0A05">
            <w:r w:rsidRPr="001E0A05">
              <w:rPr>
                <w:noProof/>
              </w:rPr>
              <w:drawing>
                <wp:inline distT="0" distB="0" distL="0" distR="0" wp14:anchorId="30407932" wp14:editId="34764B35">
                  <wp:extent cx="1189333" cy="3740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9333" cy="374015"/>
                          </a:xfrm>
                          <a:prstGeom prst="rect">
                            <a:avLst/>
                          </a:prstGeom>
                          <a:noFill/>
                          <a:ln>
                            <a:noFill/>
                          </a:ln>
                        </pic:spPr>
                      </pic:pic>
                    </a:graphicData>
                  </a:graphic>
                </wp:inline>
              </w:drawing>
            </w:r>
          </w:p>
        </w:tc>
      </w:tr>
    </w:tbl>
    <w:p w14:paraId="4DC09B38" w14:textId="77777777" w:rsidR="00335EB9" w:rsidRDefault="00335EB9" w:rsidP="00A73D46">
      <w:pPr>
        <w:pStyle w:val="ACA14text"/>
      </w:pPr>
    </w:p>
    <w:tbl>
      <w:tblPr>
        <w:tblW w:w="9185" w:type="dxa"/>
        <w:tblInd w:w="-113" w:type="dxa"/>
        <w:tblLook w:val="04A0" w:firstRow="1" w:lastRow="0" w:firstColumn="1" w:lastColumn="0" w:noHBand="0" w:noVBand="1"/>
      </w:tblPr>
      <w:tblGrid>
        <w:gridCol w:w="8472"/>
        <w:gridCol w:w="713"/>
      </w:tblGrid>
      <w:tr w:rsidR="0079323C" w:rsidRPr="00C8541A" w14:paraId="38F85EF3" w14:textId="77777777" w:rsidTr="000E1A31">
        <w:trPr>
          <w:trHeight w:val="187"/>
        </w:trPr>
        <w:tc>
          <w:tcPr>
            <w:tcW w:w="8472" w:type="dxa"/>
          </w:tcPr>
          <w:p w14:paraId="7113C064" w14:textId="134096D0" w:rsidR="005C4BA0" w:rsidRPr="005C4BA0" w:rsidRDefault="00F8732A" w:rsidP="000E1A31">
            <w:pPr>
              <w:pStyle w:val="ACA12journaltitle"/>
            </w:pPr>
            <w:r w:rsidRPr="00F8732A">
              <w:t>Optimization of Street Tree Species Based on Green Plot Ratio</w:t>
            </w:r>
          </w:p>
        </w:tc>
        <w:tc>
          <w:tcPr>
            <w:tcW w:w="713" w:type="dxa"/>
          </w:tcPr>
          <w:p w14:paraId="1DC8BC9C" w14:textId="77777777" w:rsidR="0079323C" w:rsidRPr="00C27303" w:rsidRDefault="0079323C" w:rsidP="001E0A05">
            <w:pPr>
              <w:rPr>
                <w:rStyle w:val="TimesNewRoman10"/>
              </w:rPr>
            </w:pPr>
          </w:p>
        </w:tc>
      </w:tr>
      <w:tr w:rsidR="00053F74" w:rsidRPr="00C8541A" w14:paraId="7B58B1AE" w14:textId="77777777" w:rsidTr="005920B7">
        <w:trPr>
          <w:trHeight w:val="80"/>
        </w:trPr>
        <w:tc>
          <w:tcPr>
            <w:tcW w:w="8472" w:type="dxa"/>
          </w:tcPr>
          <w:p w14:paraId="2B5F658C" w14:textId="77777777" w:rsidR="000E1A31" w:rsidRDefault="000E1A31" w:rsidP="001E0A05">
            <w:pPr>
              <w:pStyle w:val="ACA13authorandaffiliation"/>
              <w:rPr>
                <w:rStyle w:val="TimesNewRoman10"/>
              </w:rPr>
            </w:pPr>
          </w:p>
          <w:p w14:paraId="05C77A77" w14:textId="2A5CAB0E" w:rsidR="00053F74" w:rsidRDefault="00F8732A" w:rsidP="001E0A05">
            <w:pPr>
              <w:pStyle w:val="ACA13authorandaffiliation"/>
              <w:rPr>
                <w:vertAlign w:val="superscript"/>
              </w:rPr>
            </w:pPr>
            <w:r w:rsidRPr="00F8732A">
              <w:rPr>
                <w:rFonts w:eastAsia="宋体"/>
                <w:bCs/>
                <w:lang w:val="en-GB"/>
              </w:rPr>
              <w:t>Haoran Jia</w:t>
            </w:r>
            <w:r w:rsidRPr="00F8732A">
              <w:rPr>
                <w:rFonts w:eastAsia="宋体"/>
                <w:bCs/>
                <w:vertAlign w:val="superscript"/>
                <w:lang w:val="en-GB"/>
              </w:rPr>
              <w:t>1,2</w:t>
            </w:r>
            <w:r w:rsidR="00AD75D0">
              <w:rPr>
                <w:noProof/>
              </w:rPr>
              <w:drawing>
                <wp:inline distT="0" distB="0" distL="0" distR="0" wp14:anchorId="2054D60E" wp14:editId="06C544C3">
                  <wp:extent cx="108000" cy="108000"/>
                  <wp:effectExtent l="0" t="0" r="6350" b="6350"/>
                  <wp:docPr id="1" name="图片 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000" cy="108000"/>
                          </a:xfrm>
                          <a:prstGeom prst="rect">
                            <a:avLst/>
                          </a:prstGeom>
                          <a:noFill/>
                          <a:ln>
                            <a:noFill/>
                          </a:ln>
                        </pic:spPr>
                      </pic:pic>
                    </a:graphicData>
                  </a:graphic>
                </wp:inline>
              </w:drawing>
            </w:r>
            <w:r w:rsidRPr="00F8732A">
              <w:rPr>
                <w:rFonts w:eastAsia="宋体"/>
                <w:bCs/>
                <w:lang w:val="en-GB"/>
              </w:rPr>
              <w:t>, Yichuan Zhang</w:t>
            </w:r>
            <w:r w:rsidRPr="00F8732A">
              <w:rPr>
                <w:rFonts w:eastAsia="宋体"/>
                <w:bCs/>
                <w:vertAlign w:val="superscript"/>
                <w:lang w:val="en-GB"/>
              </w:rPr>
              <w:t>1*</w:t>
            </w:r>
            <w:r w:rsidR="00AD75D0">
              <w:rPr>
                <w:noProof/>
              </w:rPr>
              <w:drawing>
                <wp:inline distT="0" distB="0" distL="0" distR="0" wp14:anchorId="3F1CDCB7" wp14:editId="6BC0169F">
                  <wp:extent cx="108000" cy="108000"/>
                  <wp:effectExtent l="0" t="0" r="6350" b="6350"/>
                  <wp:docPr id="2" name="图片 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a:hlinkClick r:id="rId12"/>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000" cy="108000"/>
                          </a:xfrm>
                          <a:prstGeom prst="rect">
                            <a:avLst/>
                          </a:prstGeom>
                          <a:noFill/>
                          <a:ln>
                            <a:noFill/>
                          </a:ln>
                        </pic:spPr>
                      </pic:pic>
                    </a:graphicData>
                  </a:graphic>
                </wp:inline>
              </w:drawing>
            </w:r>
          </w:p>
          <w:p w14:paraId="50B1C919" w14:textId="77777777" w:rsidR="00053F74" w:rsidRPr="00053F74" w:rsidRDefault="00053F74" w:rsidP="001E0A05">
            <w:pPr>
              <w:pStyle w:val="ACA13authorandaffiliation"/>
              <w:rPr>
                <w:rStyle w:val="TimesNewRoman10"/>
              </w:rPr>
            </w:pPr>
          </w:p>
        </w:tc>
        <w:tc>
          <w:tcPr>
            <w:tcW w:w="713" w:type="dxa"/>
          </w:tcPr>
          <w:p w14:paraId="4F7CA1D1" w14:textId="77777777" w:rsidR="00053F74" w:rsidRPr="00C27303" w:rsidRDefault="00053F74" w:rsidP="001E0A05">
            <w:pPr>
              <w:rPr>
                <w:rStyle w:val="TimesNewRoman10"/>
              </w:rPr>
            </w:pPr>
          </w:p>
        </w:tc>
      </w:tr>
      <w:tr w:rsidR="00C27303" w:rsidRPr="00DE7193" w14:paraId="5BB4ED22" w14:textId="77777777" w:rsidTr="005920B7">
        <w:trPr>
          <w:trHeight w:val="545"/>
        </w:trPr>
        <w:tc>
          <w:tcPr>
            <w:tcW w:w="9185" w:type="dxa"/>
            <w:gridSpan w:val="2"/>
          </w:tcPr>
          <w:p w14:paraId="14A5497D" w14:textId="5E83C548" w:rsidR="00C27303" w:rsidRPr="001E0A05" w:rsidRDefault="00C27303" w:rsidP="00C27303">
            <w:pPr>
              <w:pStyle w:val="ACA13authorandaffiliation"/>
            </w:pPr>
            <w:r w:rsidRPr="001E0A05">
              <w:rPr>
                <w:vertAlign w:val="superscript"/>
              </w:rPr>
              <w:t xml:space="preserve">1 </w:t>
            </w:r>
            <w:r w:rsidR="00F8732A" w:rsidRPr="00F8732A">
              <w:t>School of Horticulture and Landscape Architecture, Henan Institute of Science and Technology, 453003 Xinxiang, China</w:t>
            </w:r>
          </w:p>
          <w:p w14:paraId="2400FBD5" w14:textId="4F6F62C3" w:rsidR="00C27303" w:rsidRPr="001E0A05" w:rsidRDefault="00C27303" w:rsidP="00C27303">
            <w:pPr>
              <w:pStyle w:val="ACA13authorandaffiliation"/>
            </w:pPr>
            <w:r w:rsidRPr="001E0A05">
              <w:rPr>
                <w:vertAlign w:val="superscript"/>
              </w:rPr>
              <w:t xml:space="preserve">2 </w:t>
            </w:r>
            <w:r w:rsidR="00F8732A" w:rsidRPr="00F8732A">
              <w:t>School of Biological Engineering, Xinxiang Institute of Engineering, 453003 Xinxiang, China</w:t>
            </w:r>
          </w:p>
          <w:p w14:paraId="5D277983" w14:textId="77777777" w:rsidR="00C27303" w:rsidRDefault="00C27303" w:rsidP="00C27303">
            <w:pPr>
              <w:pStyle w:val="ACA13authorandaffiliation"/>
            </w:pPr>
          </w:p>
          <w:p w14:paraId="4E6D8C87" w14:textId="33A1A6FC" w:rsidR="00C27303" w:rsidRPr="00DE7193" w:rsidRDefault="00C27303" w:rsidP="00C27303">
            <w:pPr>
              <w:pStyle w:val="ACA13authorandaffiliation"/>
              <w:rPr>
                <w:rStyle w:val="TimesNewRoman10"/>
                <w:rFonts w:eastAsia="Times New Roman"/>
                <w:lang w:val="fr-FR"/>
              </w:rPr>
            </w:pPr>
            <w:r w:rsidRPr="00DE7193">
              <w:rPr>
                <w:vertAlign w:val="superscript"/>
                <w:lang w:val="fr-FR"/>
              </w:rPr>
              <w:t xml:space="preserve">* </w:t>
            </w:r>
            <w:r w:rsidRPr="00DE7193">
              <w:rPr>
                <w:lang w:val="fr-FR"/>
              </w:rPr>
              <w:t>Correspondence:</w:t>
            </w:r>
            <w:r w:rsidR="00F8732A" w:rsidRPr="00DE7193">
              <w:rPr>
                <w:rStyle w:val="TimesNewRoman10"/>
                <w:lang w:val="fr-FR"/>
              </w:rPr>
              <w:t xml:space="preserve"> </w:t>
            </w:r>
            <w:r w:rsidR="00F8732A" w:rsidRPr="00DE7193">
              <w:rPr>
                <w:rFonts w:eastAsia="宋体"/>
                <w:lang w:val="fr-FR"/>
              </w:rPr>
              <w:t>Yichuan Zhang</w:t>
            </w:r>
            <w:r w:rsidR="00F8732A" w:rsidRPr="00DE7193">
              <w:rPr>
                <w:lang w:val="fr-FR"/>
              </w:rPr>
              <w:t xml:space="preserve"> (zhangyichuan@hist.edu.cn)</w:t>
            </w:r>
          </w:p>
        </w:tc>
      </w:tr>
    </w:tbl>
    <w:p w14:paraId="0599D9CA" w14:textId="77777777" w:rsidR="008B1D74" w:rsidRPr="00DE7193" w:rsidRDefault="008B1D74" w:rsidP="00A73D46">
      <w:pPr>
        <w:pStyle w:val="ACA14text"/>
        <w:rPr>
          <w:lang w:val="fr-FR"/>
        </w:rPr>
      </w:pPr>
    </w:p>
    <w:tbl>
      <w:tblPr>
        <w:tblW w:w="9185" w:type="dxa"/>
        <w:tblInd w:w="-113" w:type="dxa"/>
        <w:tblLook w:val="04A0" w:firstRow="1" w:lastRow="0" w:firstColumn="1" w:lastColumn="0" w:noHBand="0" w:noVBand="1"/>
      </w:tblPr>
      <w:tblGrid>
        <w:gridCol w:w="661"/>
        <w:gridCol w:w="2403"/>
        <w:gridCol w:w="2447"/>
        <w:gridCol w:w="529"/>
        <w:gridCol w:w="3145"/>
      </w:tblGrid>
      <w:tr w:rsidR="004215DC" w:rsidRPr="00C8541A" w14:paraId="57958676" w14:textId="77777777" w:rsidTr="00A411AB">
        <w:tc>
          <w:tcPr>
            <w:tcW w:w="1668" w:type="pct"/>
            <w:gridSpan w:val="2"/>
          </w:tcPr>
          <w:p w14:paraId="7A44D5DF" w14:textId="77907BAF" w:rsidR="004215DC" w:rsidRPr="001E0A05" w:rsidRDefault="004215DC" w:rsidP="001E0A05">
            <w:pPr>
              <w:pStyle w:val="ACA14text"/>
            </w:pPr>
            <w:r w:rsidRPr="001D70A5">
              <w:rPr>
                <w:b/>
                <w:bCs/>
              </w:rPr>
              <w:t>Received:</w:t>
            </w:r>
            <w:r w:rsidRPr="001E0A05">
              <w:t xml:space="preserve"> </w:t>
            </w:r>
            <w:r w:rsidR="00811B00">
              <w:t>06</w:t>
            </w:r>
            <w:r w:rsidRPr="001E0A05">
              <w:t>-</w:t>
            </w:r>
            <w:r w:rsidR="00811B00">
              <w:t>22</w:t>
            </w:r>
            <w:r w:rsidRPr="001E0A05">
              <w:t>-</w:t>
            </w:r>
            <w:r w:rsidR="00811B00">
              <w:t>2022</w:t>
            </w:r>
          </w:p>
        </w:tc>
        <w:tc>
          <w:tcPr>
            <w:tcW w:w="1620" w:type="pct"/>
            <w:gridSpan w:val="2"/>
          </w:tcPr>
          <w:p w14:paraId="3DCDD4C2" w14:textId="67CFE51A" w:rsidR="004215DC" w:rsidRPr="001E0A05" w:rsidRDefault="004215DC" w:rsidP="001E0A05">
            <w:pPr>
              <w:pStyle w:val="ACA14text"/>
            </w:pPr>
            <w:r w:rsidRPr="001D70A5">
              <w:rPr>
                <w:b/>
                <w:bCs/>
              </w:rPr>
              <w:t>Revised:</w:t>
            </w:r>
            <w:r w:rsidRPr="001E0A05">
              <w:t xml:space="preserve"> </w:t>
            </w:r>
            <w:r w:rsidR="00811B00">
              <w:t>07</w:t>
            </w:r>
            <w:r w:rsidRPr="001E0A05">
              <w:t>-</w:t>
            </w:r>
            <w:r w:rsidR="00811B00">
              <w:t>18</w:t>
            </w:r>
            <w:r w:rsidRPr="001E0A05">
              <w:t>-</w:t>
            </w:r>
            <w:r w:rsidR="00811B00">
              <w:t>2022</w:t>
            </w:r>
          </w:p>
        </w:tc>
        <w:tc>
          <w:tcPr>
            <w:tcW w:w="1712" w:type="pct"/>
          </w:tcPr>
          <w:p w14:paraId="1C67DCFD" w14:textId="5A07BF98" w:rsidR="004215DC" w:rsidRPr="001E0A05" w:rsidRDefault="004215DC" w:rsidP="001E0A05">
            <w:pPr>
              <w:pStyle w:val="ACA14text"/>
            </w:pPr>
            <w:r w:rsidRPr="001D70A5">
              <w:rPr>
                <w:b/>
                <w:bCs/>
              </w:rPr>
              <w:t>Accepted:</w:t>
            </w:r>
            <w:r w:rsidRPr="001E0A05">
              <w:t xml:space="preserve"> </w:t>
            </w:r>
            <w:r w:rsidR="00811B00">
              <w:t>08</w:t>
            </w:r>
            <w:r w:rsidRPr="001E0A05">
              <w:t>-</w:t>
            </w:r>
            <w:r w:rsidR="00811B00">
              <w:t>01</w:t>
            </w:r>
            <w:r w:rsidRPr="001E0A05">
              <w:t>-</w:t>
            </w:r>
            <w:r w:rsidR="00811B00">
              <w:t>2022</w:t>
            </w:r>
          </w:p>
        </w:tc>
      </w:tr>
      <w:tr w:rsidR="00397A1F" w:rsidRPr="00C8541A" w14:paraId="6F0F7E21" w14:textId="77777777" w:rsidTr="00A411AB">
        <w:tc>
          <w:tcPr>
            <w:tcW w:w="1668" w:type="pct"/>
            <w:gridSpan w:val="2"/>
          </w:tcPr>
          <w:p w14:paraId="1E5451AF" w14:textId="77777777" w:rsidR="00397A1F" w:rsidRPr="001D70A5" w:rsidRDefault="00397A1F" w:rsidP="001E0A05">
            <w:pPr>
              <w:pStyle w:val="ACA14text"/>
              <w:rPr>
                <w:b/>
                <w:bCs/>
              </w:rPr>
            </w:pPr>
          </w:p>
        </w:tc>
        <w:tc>
          <w:tcPr>
            <w:tcW w:w="1620" w:type="pct"/>
            <w:gridSpan w:val="2"/>
          </w:tcPr>
          <w:p w14:paraId="23CE60DF" w14:textId="77777777" w:rsidR="00397A1F" w:rsidRPr="001D70A5" w:rsidRDefault="00397A1F" w:rsidP="001E0A05">
            <w:pPr>
              <w:pStyle w:val="ACA14text"/>
              <w:rPr>
                <w:b/>
                <w:bCs/>
              </w:rPr>
            </w:pPr>
          </w:p>
        </w:tc>
        <w:tc>
          <w:tcPr>
            <w:tcW w:w="1712" w:type="pct"/>
          </w:tcPr>
          <w:p w14:paraId="3F670AA0" w14:textId="77777777" w:rsidR="00397A1F" w:rsidRPr="001D70A5" w:rsidRDefault="00397A1F" w:rsidP="001E0A05">
            <w:pPr>
              <w:pStyle w:val="ACA14text"/>
              <w:rPr>
                <w:b/>
                <w:bCs/>
              </w:rPr>
            </w:pPr>
          </w:p>
        </w:tc>
      </w:tr>
      <w:tr w:rsidR="00E04345" w:rsidRPr="00C8541A" w14:paraId="3D539CF7" w14:textId="77777777" w:rsidTr="00E04345">
        <w:tc>
          <w:tcPr>
            <w:tcW w:w="5000" w:type="pct"/>
            <w:gridSpan w:val="5"/>
          </w:tcPr>
          <w:p w14:paraId="4066A84E" w14:textId="642BC8B2" w:rsidR="00397A1F" w:rsidRPr="00397A1F" w:rsidRDefault="00397A1F" w:rsidP="001E0A05">
            <w:pPr>
              <w:pStyle w:val="ACA14text"/>
            </w:pPr>
            <w:r w:rsidRPr="00397A1F">
              <w:rPr>
                <w:rFonts w:hint="eastAsia"/>
                <w:b/>
                <w:bCs/>
              </w:rPr>
              <w:t>Citation</w:t>
            </w:r>
            <w:r w:rsidRPr="00397A1F">
              <w:rPr>
                <w:b/>
                <w:bCs/>
              </w:rPr>
              <w:t xml:space="preserve">: </w:t>
            </w:r>
            <w:r w:rsidR="00811B00" w:rsidRPr="00811B00">
              <w:t>H</w:t>
            </w:r>
            <w:r w:rsidR="00811B00">
              <w:t>. R.</w:t>
            </w:r>
            <w:r w:rsidR="00811B00" w:rsidRPr="00811B00">
              <w:t xml:space="preserve"> Jia</w:t>
            </w:r>
            <w:r w:rsidR="00F475D8">
              <w:t xml:space="preserve"> </w:t>
            </w:r>
            <w:r w:rsidR="00F475D8">
              <w:rPr>
                <w:rFonts w:hint="eastAsia"/>
              </w:rPr>
              <w:t>and</w:t>
            </w:r>
            <w:r w:rsidR="00F475D8">
              <w:t xml:space="preserve"> </w:t>
            </w:r>
            <w:r w:rsidR="00811B00" w:rsidRPr="00811B00">
              <w:t>Y</w:t>
            </w:r>
            <w:r w:rsidR="00811B00">
              <w:t>. C.</w:t>
            </w:r>
            <w:r w:rsidR="00811B00" w:rsidRPr="00811B00">
              <w:t xml:space="preserve"> Zhang</w:t>
            </w:r>
            <w:r w:rsidRPr="00397A1F">
              <w:t>, “</w:t>
            </w:r>
            <w:r w:rsidR="00811B00" w:rsidRPr="00811B00">
              <w:t>Optimization of street tree species based on green plot ratio</w:t>
            </w:r>
            <w:r w:rsidRPr="00397A1F">
              <w:t xml:space="preserve">,” </w:t>
            </w:r>
            <w:r w:rsidR="00850A7C" w:rsidRPr="00EF70A0">
              <w:rPr>
                <w:i/>
                <w:iCs/>
              </w:rPr>
              <w:t>J. Urban Dev. Manag.</w:t>
            </w:r>
            <w:r w:rsidRPr="00397A1F">
              <w:t xml:space="preserve">, vol. </w:t>
            </w:r>
            <w:r w:rsidR="00811B00">
              <w:t>1</w:t>
            </w:r>
            <w:r w:rsidRPr="00397A1F">
              <w:t xml:space="preserve">, no. </w:t>
            </w:r>
            <w:r w:rsidR="00811B00">
              <w:t>1</w:t>
            </w:r>
            <w:r w:rsidRPr="00397A1F">
              <w:t xml:space="preserve">, pp. </w:t>
            </w:r>
            <w:r w:rsidR="003C3ADB">
              <w:rPr>
                <w:rFonts w:hint="eastAsia"/>
              </w:rPr>
              <w:t>26</w:t>
            </w:r>
            <w:r w:rsidRPr="00397A1F">
              <w:t>-</w:t>
            </w:r>
            <w:r w:rsidR="003C3ADB">
              <w:rPr>
                <w:rFonts w:hint="eastAsia"/>
              </w:rPr>
              <w:t>38</w:t>
            </w:r>
            <w:r w:rsidRPr="00397A1F">
              <w:t>, 2022. https://doi.org/10.56578/</w:t>
            </w:r>
            <w:r w:rsidR="00850A7C">
              <w:t>judm</w:t>
            </w:r>
            <w:r w:rsidR="00F475D8">
              <w:rPr>
                <w:rFonts w:hint="eastAsia"/>
              </w:rPr>
              <w:t>01010</w:t>
            </w:r>
            <w:r w:rsidR="003C3ADB">
              <w:rPr>
                <w:rFonts w:hint="eastAsia"/>
              </w:rPr>
              <w:t>4</w:t>
            </w:r>
            <w:r w:rsidRPr="00397A1F">
              <w:t>.</w:t>
            </w:r>
          </w:p>
        </w:tc>
      </w:tr>
      <w:tr w:rsidR="004215DC" w:rsidRPr="00C8541A" w14:paraId="45065BAD" w14:textId="77777777" w:rsidTr="00A411AB">
        <w:tc>
          <w:tcPr>
            <w:tcW w:w="3000" w:type="pct"/>
            <w:gridSpan w:val="3"/>
          </w:tcPr>
          <w:p w14:paraId="4BB98765" w14:textId="77777777" w:rsidR="004215DC" w:rsidRPr="001E0A05" w:rsidRDefault="004215DC" w:rsidP="001E0A05">
            <w:pPr>
              <w:pStyle w:val="ACA14text"/>
            </w:pPr>
          </w:p>
        </w:tc>
        <w:tc>
          <w:tcPr>
            <w:tcW w:w="2000" w:type="pct"/>
            <w:gridSpan w:val="2"/>
          </w:tcPr>
          <w:p w14:paraId="278C1B77" w14:textId="77777777" w:rsidR="004215DC" w:rsidRPr="001E0A05" w:rsidRDefault="004215DC" w:rsidP="001E0A05">
            <w:pPr>
              <w:pStyle w:val="ACA14text"/>
            </w:pPr>
          </w:p>
        </w:tc>
      </w:tr>
      <w:tr w:rsidR="004215DC" w:rsidRPr="00C8541A" w14:paraId="18CDF4E2" w14:textId="77777777" w:rsidTr="00A411AB">
        <w:tc>
          <w:tcPr>
            <w:tcW w:w="360" w:type="pct"/>
          </w:tcPr>
          <w:p w14:paraId="1FF7E593" w14:textId="77777777" w:rsidR="004215DC" w:rsidRPr="001E0A05" w:rsidRDefault="004215DC" w:rsidP="001E0A05">
            <w:pPr>
              <w:pStyle w:val="ACA14text"/>
              <w:rPr>
                <w:rStyle w:val="TimesNewRoman10"/>
              </w:rPr>
            </w:pPr>
            <w:r w:rsidRPr="001E0A05">
              <w:rPr>
                <w:rStyle w:val="TimesNewRoman10"/>
                <w:noProof/>
              </w:rPr>
              <w:drawing>
                <wp:inline distT="0" distB="0" distL="0" distR="0" wp14:anchorId="392FF424" wp14:editId="7FB5D248">
                  <wp:extent cx="252000" cy="252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p>
        </w:tc>
        <w:tc>
          <w:tcPr>
            <w:tcW w:w="4640" w:type="pct"/>
            <w:gridSpan w:val="4"/>
          </w:tcPr>
          <w:p w14:paraId="042EF732" w14:textId="77777777" w:rsidR="004215DC" w:rsidRPr="001E0A05" w:rsidRDefault="004215DC" w:rsidP="001D70A5">
            <w:pPr>
              <w:pStyle w:val="ACA27note"/>
              <w:jc w:val="both"/>
            </w:pPr>
            <w:r w:rsidRPr="00C8541A">
              <w:t>© 2022 by the authors. Licensee Acadlore Publishing Services Limited, Hong Kong. This article can be downloaded for free, and reused and quoted with a citation of the original published version, under the CC BY 4.0 license.</w:t>
            </w:r>
          </w:p>
        </w:tc>
      </w:tr>
    </w:tbl>
    <w:p w14:paraId="30385307" w14:textId="77777777" w:rsidR="000C2F3A" w:rsidRDefault="000C2F3A" w:rsidP="00A73D46">
      <w:pPr>
        <w:pStyle w:val="ACA14text"/>
      </w:pPr>
    </w:p>
    <w:p w14:paraId="7BD5ED9C" w14:textId="466D678F" w:rsidR="00C476F5" w:rsidRDefault="00C476F5" w:rsidP="009E514A">
      <w:pPr>
        <w:pStyle w:val="ACA14text"/>
      </w:pPr>
      <w:r w:rsidRPr="001D70A5">
        <w:rPr>
          <w:b/>
          <w:bCs/>
        </w:rPr>
        <w:t>Abstract:</w:t>
      </w:r>
      <w:r>
        <w:t xml:space="preserve"> </w:t>
      </w:r>
      <w:r w:rsidR="00F8732A" w:rsidRPr="00F8732A">
        <w:t xml:space="preserve">Street trees make up an important part of the eco-environment and landscape of urban roads. The species of street trees significantly affect the green volume of urban roads. The leaf area index (LAI) is often adopted to measure the ratio of green volume for urban roads, laying a scientific basis for optimizing street trees. This paper measures and analyses the LAI and green plot ratio (GPR) of 14 common street tree species in Xinxiang, a city in Central China’s Henan Province. The results show that, except for evergreens, the LAI values of deciduous trees varied significantly from month to month, forming a single-peaked curve. The LAI values of street trees have a significant positive correlation with the day of year (DOY) (P&lt;0.01). As for the roads with a single row of street trees, the highest mean annual GPR values were achieved by </w:t>
      </w:r>
      <w:r w:rsidR="00F8732A" w:rsidRPr="00F8732A">
        <w:rPr>
          <w:i/>
          <w:iCs/>
        </w:rPr>
        <w:t xml:space="preserve">Juglans regia </w:t>
      </w:r>
      <w:r w:rsidR="00F8732A" w:rsidRPr="00F8732A">
        <w:t xml:space="preserve">Linn., followed in turn by </w:t>
      </w:r>
      <w:r w:rsidR="00F8732A" w:rsidRPr="00F8732A">
        <w:rPr>
          <w:i/>
          <w:iCs/>
        </w:rPr>
        <w:t xml:space="preserve">Ligustrum lucidum </w:t>
      </w:r>
      <w:r w:rsidR="00F8732A" w:rsidRPr="00F8732A">
        <w:t xml:space="preserve">Ait., </w:t>
      </w:r>
      <w:r w:rsidR="00F8732A" w:rsidRPr="00F8732A">
        <w:rPr>
          <w:i/>
          <w:iCs/>
        </w:rPr>
        <w:t xml:space="preserve">Sophora japonica </w:t>
      </w:r>
      <w:r w:rsidR="00F8732A" w:rsidRPr="00F8732A">
        <w:t xml:space="preserve">L., </w:t>
      </w:r>
      <w:r w:rsidR="00F8732A" w:rsidRPr="00F8732A">
        <w:rPr>
          <w:i/>
          <w:iCs/>
        </w:rPr>
        <w:t xml:space="preserve">Populus tomentosa </w:t>
      </w:r>
      <w:r w:rsidR="00F8732A" w:rsidRPr="00F8732A">
        <w:t xml:space="preserve">Carrière, </w:t>
      </w:r>
      <w:r w:rsidR="00F8732A" w:rsidRPr="00F8732A">
        <w:rPr>
          <w:i/>
          <w:iCs/>
        </w:rPr>
        <w:t>Fraxinus chinensis</w:t>
      </w:r>
      <w:r w:rsidR="00F8732A" w:rsidRPr="00F8732A">
        <w:t xml:space="preserve"> Roxb. and </w:t>
      </w:r>
      <w:r w:rsidR="00F8732A" w:rsidRPr="00F8732A">
        <w:rPr>
          <w:i/>
          <w:iCs/>
        </w:rPr>
        <w:t>Platanus orientalis</w:t>
      </w:r>
      <w:r w:rsidR="00F8732A" w:rsidRPr="00F8732A">
        <w:t xml:space="preserve"> Linn</w:t>
      </w:r>
      <w:r w:rsidR="00F8732A" w:rsidRPr="00F8732A">
        <w:rPr>
          <w:rFonts w:hint="eastAsia"/>
        </w:rPr>
        <w:t>.</w:t>
      </w:r>
      <w:r w:rsidR="00F8732A" w:rsidRPr="00F8732A">
        <w:t xml:space="preserve"> Among the 12 common types of double-row road tree combinations, the GPR values all increased first and then decreased; the largest annual mean value belonged to the combination “</w:t>
      </w:r>
      <w:r w:rsidR="00F8732A" w:rsidRPr="00F8732A">
        <w:rPr>
          <w:i/>
          <w:iCs/>
        </w:rPr>
        <w:t>Sophora japonica</w:t>
      </w:r>
      <w:r w:rsidR="00F8732A" w:rsidRPr="00F8732A">
        <w:t xml:space="preserve"> L.+</w:t>
      </w:r>
      <w:r w:rsidR="00F8732A" w:rsidRPr="00F8732A">
        <w:rPr>
          <w:i/>
          <w:iCs/>
        </w:rPr>
        <w:t xml:space="preserve"> Sophora japonica</w:t>
      </w:r>
      <w:r w:rsidR="00F8732A" w:rsidRPr="00F8732A">
        <w:t xml:space="preserve"> L.” In the same section, the annual mean GPR value of double-row road trees was 3-7 times higher than that of single-row road trees. Our research demonstrates that the GPR can quantify the differences between different street tree species and combination types, and help to optimize the greening arrangement and plant configuration.</w:t>
      </w:r>
    </w:p>
    <w:p w14:paraId="5909711B" w14:textId="77777777" w:rsidR="00C476F5" w:rsidRDefault="00C476F5" w:rsidP="00A73D46">
      <w:pPr>
        <w:pStyle w:val="ACA14text"/>
      </w:pPr>
    </w:p>
    <w:p w14:paraId="2536F849" w14:textId="401A4800" w:rsidR="00C476F5" w:rsidRDefault="00C476F5" w:rsidP="00F8732A">
      <w:pPr>
        <w:pStyle w:val="ACA14text"/>
      </w:pPr>
      <w:r w:rsidRPr="001D70A5">
        <w:rPr>
          <w:b/>
          <w:bCs/>
        </w:rPr>
        <w:t>Keywords:</w:t>
      </w:r>
      <w:r>
        <w:t xml:space="preserve"> </w:t>
      </w:r>
      <w:r w:rsidR="00F8732A" w:rsidRPr="00F8732A">
        <w:t>Green plot ratio (GPR); Leaf area index (LAI); Urban roads; Street trees; Optimization</w:t>
      </w:r>
    </w:p>
    <w:p w14:paraId="48DFC908" w14:textId="77777777" w:rsidR="00C476F5" w:rsidRDefault="00C476F5" w:rsidP="00A73D46">
      <w:pPr>
        <w:pStyle w:val="ACA14text"/>
      </w:pPr>
    </w:p>
    <w:p w14:paraId="4C3020CE" w14:textId="4B48F39A" w:rsidR="00C476F5" w:rsidRPr="001E0A05" w:rsidRDefault="00C476F5" w:rsidP="001E0A05">
      <w:pPr>
        <w:pStyle w:val="ACA21station"/>
      </w:pPr>
      <w:r>
        <w:t>1. Introduction</w:t>
      </w:r>
    </w:p>
    <w:p w14:paraId="6D676410" w14:textId="77777777" w:rsidR="00C476F5" w:rsidRPr="00560B70" w:rsidRDefault="00C476F5" w:rsidP="00A73D46">
      <w:pPr>
        <w:pStyle w:val="ACA14text"/>
      </w:pPr>
    </w:p>
    <w:p w14:paraId="7C162811" w14:textId="7FC6EDBC" w:rsidR="00E4163E" w:rsidRPr="00E4163E" w:rsidRDefault="00E4163E" w:rsidP="00E4163E">
      <w:pPr>
        <w:pStyle w:val="ACA24textindent"/>
      </w:pPr>
      <w:r w:rsidRPr="00E4163E">
        <w:t>Street trees are an important part of the eco-environment and landscape appearance of urban roads. Street trees have important roles in beautifying the environment [</w:t>
      </w:r>
      <w:r w:rsidRPr="00081D4E">
        <w:rPr>
          <w:color w:val="0563C1"/>
        </w:rPr>
        <w:t>1</w:t>
      </w:r>
      <w:r w:rsidRPr="00E4163E">
        <w:t>], shading [</w:t>
      </w:r>
      <w:r w:rsidRPr="00081D4E">
        <w:rPr>
          <w:color w:val="0563C1"/>
        </w:rPr>
        <w:t>2</w:t>
      </w:r>
      <w:r w:rsidRPr="00E4163E">
        <w:t>], improving microclimate [</w:t>
      </w:r>
      <w:r w:rsidRPr="00081D4E">
        <w:rPr>
          <w:color w:val="0563C1"/>
        </w:rPr>
        <w:t>3</w:t>
      </w:r>
      <w:r w:rsidRPr="00E4163E">
        <w:t>], purifying air [</w:t>
      </w:r>
      <w:r w:rsidRPr="00081D4E">
        <w:rPr>
          <w:color w:val="0563C1"/>
        </w:rPr>
        <w:t>4</w:t>
      </w:r>
      <w:r w:rsidRPr="00E4163E">
        <w:t>], intercepting rainwater [</w:t>
      </w:r>
      <w:r w:rsidRPr="00081D4E">
        <w:rPr>
          <w:color w:val="0563C1"/>
        </w:rPr>
        <w:t>5</w:t>
      </w:r>
      <w:r w:rsidRPr="00E4163E">
        <w:t>], stagnating dust [</w:t>
      </w:r>
      <w:r w:rsidRPr="00081D4E">
        <w:rPr>
          <w:color w:val="0563C1"/>
        </w:rPr>
        <w:t>6</w:t>
      </w:r>
      <w:r w:rsidRPr="00E4163E">
        <w:t>], improving biodiversity [</w:t>
      </w:r>
      <w:r w:rsidRPr="00081D4E">
        <w:rPr>
          <w:color w:val="0563C1"/>
        </w:rPr>
        <w:t>7</w:t>
      </w:r>
      <w:r w:rsidRPr="00E4163E">
        <w:t>], etc. They have a significant impact on urban road landscape and urban ecology, providing important ecosystem service functions and values [</w:t>
      </w:r>
      <w:r w:rsidRPr="00081D4E">
        <w:rPr>
          <w:color w:val="0563C1"/>
        </w:rPr>
        <w:t>8</w:t>
      </w:r>
      <w:r w:rsidRPr="00E4163E">
        <w:t>-</w:t>
      </w:r>
      <w:r w:rsidRPr="00081D4E">
        <w:rPr>
          <w:color w:val="0563C1"/>
        </w:rPr>
        <w:t>10</w:t>
      </w:r>
      <w:r w:rsidRPr="00E4163E">
        <w:t>]. The current greening evaluation indicators usually include park green space per capita, green coverage, green space rate, green space per capita [</w:t>
      </w:r>
      <w:r w:rsidRPr="00081D4E">
        <w:rPr>
          <w:color w:val="0563C1"/>
        </w:rPr>
        <w:t>11</w:t>
      </w:r>
      <w:r w:rsidRPr="00E4163E">
        <w:t>]. Although these indicators define the two-dimensional plane coverage area of green space and other constraints and limits, they don’t describe the specific plant configuration and ecological benefits. There is a lack of a more direct and effective three-dimensional evaluation index system that can define the type of plant configuration, plant canopy structure and so on [</w:t>
      </w:r>
      <w:r w:rsidRPr="00081D4E">
        <w:rPr>
          <w:color w:val="0563C1"/>
        </w:rPr>
        <w:t>12</w:t>
      </w:r>
      <w:r w:rsidRPr="00E4163E">
        <w:t>].</w:t>
      </w:r>
    </w:p>
    <w:p w14:paraId="790C0CF5" w14:textId="299C179D" w:rsidR="00E4163E" w:rsidRPr="00E4163E" w:rsidRDefault="00E4163E" w:rsidP="00E4163E">
      <w:pPr>
        <w:pStyle w:val="ACA24textindent"/>
      </w:pPr>
      <w:r w:rsidRPr="00E4163E">
        <w:t>A creative combination of building plot ratio and greenery, the concept of green plot ratio (GPR) was proposed by Boon Lay Ong in 2003. It refers to the average leaf area index (LAI) of greenery on a plot of land [</w:t>
      </w:r>
      <w:r w:rsidRPr="00081D4E">
        <w:rPr>
          <w:color w:val="0563C1"/>
        </w:rPr>
        <w:t>13</w:t>
      </w:r>
      <w:r w:rsidRPr="00E4163E">
        <w:t>]. The LAI is an important element to reflect the growth and ecological characteristics of plants, to study the function of the plant canopy, and to quantify the ecological capacity and exchange properties of the Earth [</w:t>
      </w:r>
      <w:r w:rsidRPr="00081D4E">
        <w:rPr>
          <w:color w:val="0563C1"/>
        </w:rPr>
        <w:t>14</w:t>
      </w:r>
      <w:r w:rsidRPr="00E4163E">
        <w:t xml:space="preserve">, </w:t>
      </w:r>
      <w:r w:rsidRPr="00081D4E">
        <w:rPr>
          <w:color w:val="0563C1"/>
        </w:rPr>
        <w:t>15</w:t>
      </w:r>
      <w:r w:rsidRPr="00E4163E">
        <w:t>]. Intensive urbanisation has led to a sharp decline in the LAI of urban forests, affecting the quality of the urban ecosystem [</w:t>
      </w:r>
      <w:r w:rsidRPr="00081D4E">
        <w:rPr>
          <w:color w:val="0563C1"/>
        </w:rPr>
        <w:t>16</w:t>
      </w:r>
      <w:r w:rsidRPr="00E4163E">
        <w:t>]. Higher LAI values are beneficial for improving the heating and cooling energy performance of buildings and reducing energy consumption [</w:t>
      </w:r>
      <w:r w:rsidRPr="00081D4E">
        <w:rPr>
          <w:color w:val="0563C1"/>
        </w:rPr>
        <w:t>17</w:t>
      </w:r>
      <w:r w:rsidRPr="00E4163E">
        <w:t>]. Studies have shown that design patterns of multi-storey vertical structures and proper nurturing of plant communities can increase the amount of plant leaf area [</w:t>
      </w:r>
      <w:r w:rsidRPr="00081D4E">
        <w:rPr>
          <w:color w:val="0563C1"/>
        </w:rPr>
        <w:t>18</w:t>
      </w:r>
      <w:r w:rsidRPr="00E4163E">
        <w:t>], but the leaf area of a single tree has a negative linear relationship with stand density, so the planting density of plants should be controlled in design [</w:t>
      </w:r>
      <w:r w:rsidRPr="00081D4E">
        <w:rPr>
          <w:color w:val="0563C1"/>
        </w:rPr>
        <w:t>19</w:t>
      </w:r>
      <w:r w:rsidRPr="00E4163E">
        <w:t xml:space="preserve">]. There are currently two main types of LAI measurements. One is direct measurement using </w:t>
      </w:r>
      <w:r w:rsidRPr="00E4163E">
        <w:lastRenderedPageBreak/>
        <w:t>instruments, generally used for small-scale studies [</w:t>
      </w:r>
      <w:r w:rsidRPr="00081D4E">
        <w:rPr>
          <w:color w:val="0563C1"/>
        </w:rPr>
        <w:t>20</w:t>
      </w:r>
      <w:r w:rsidRPr="00E4163E">
        <w:t>]; the other is LAI inversion using vegetation remote sensing data, which is generally used for large scale studies [</w:t>
      </w:r>
      <w:r w:rsidRPr="00081D4E">
        <w:rPr>
          <w:color w:val="0563C1"/>
        </w:rPr>
        <w:t>21</w:t>
      </w:r>
      <w:r w:rsidRPr="00E4163E">
        <w:t xml:space="preserve">, </w:t>
      </w:r>
      <w:r w:rsidRPr="00081D4E">
        <w:rPr>
          <w:color w:val="0563C1"/>
        </w:rPr>
        <w:t>22</w:t>
      </w:r>
      <w:r w:rsidRPr="00E4163E">
        <w:t>]. In general, LAI varies considerably between plant types for example, leaf area of evergreen trees is relatively constant throughout the year, while seasonal variation in leaf area of deciduous trees is much greater [</w:t>
      </w:r>
      <w:r w:rsidRPr="00081D4E">
        <w:rPr>
          <w:color w:val="0563C1"/>
        </w:rPr>
        <w:t>23</w:t>
      </w:r>
      <w:r w:rsidRPr="00E4163E">
        <w:t>].</w:t>
      </w:r>
    </w:p>
    <w:p w14:paraId="5E5A0BB6" w14:textId="77777777" w:rsidR="00E4163E" w:rsidRPr="00E4163E" w:rsidRDefault="00E4163E" w:rsidP="00E4163E">
      <w:pPr>
        <w:pStyle w:val="ACA24textindent"/>
      </w:pPr>
      <w:r w:rsidRPr="00E4163E">
        <w:t>A LAI-based GPR can more widely reflect the current development intensity of green areas and the ecological differences in different plant configurations, providing a comprehensive and effective quantitative indicator for the optimal plant configuration of green areas. Most of the existing studies related to LAI took the time period of the plant growing season as the study interval. But the LAI of plants changes dynamically within a year, and the lack of complete information may make the results less accurate [</w:t>
      </w:r>
      <w:r w:rsidRPr="00081D4E">
        <w:rPr>
          <w:color w:val="0563C1"/>
        </w:rPr>
        <w:t>24</w:t>
      </w:r>
      <w:r w:rsidRPr="00E4163E">
        <w:t>]. This paper takes the inter-month LAI measurements of commonly used street trees in Xinxiang City as the basis to explore the characteristics of different street trees and combinations with different street tree species following the changes of road GPR, and to further provide a scientific basis for the optimization of street tree species.</w:t>
      </w:r>
    </w:p>
    <w:p w14:paraId="3F8036EF" w14:textId="77777777" w:rsidR="00E4163E" w:rsidRPr="00E4163E" w:rsidRDefault="00E4163E" w:rsidP="00E4163E">
      <w:pPr>
        <w:pStyle w:val="ACA24textindent"/>
      </w:pPr>
    </w:p>
    <w:p w14:paraId="34C8454B" w14:textId="77777777" w:rsidR="00E4163E" w:rsidRPr="00E4163E" w:rsidRDefault="00E4163E" w:rsidP="00E4163E">
      <w:pPr>
        <w:pStyle w:val="ACA24textindent"/>
        <w:ind w:firstLine="0"/>
        <w:rPr>
          <w:b/>
          <w:bCs/>
        </w:rPr>
      </w:pPr>
      <w:r w:rsidRPr="00E4163E">
        <w:rPr>
          <w:b/>
          <w:bCs/>
        </w:rPr>
        <w:t>2. Overview of the Study Area</w:t>
      </w:r>
    </w:p>
    <w:p w14:paraId="02171941" w14:textId="77777777" w:rsidR="00E4163E" w:rsidRPr="00E4163E" w:rsidRDefault="00E4163E" w:rsidP="00E4163E">
      <w:pPr>
        <w:pStyle w:val="ACA24textindent"/>
      </w:pPr>
    </w:p>
    <w:p w14:paraId="4B307F45" w14:textId="25A80FC4" w:rsidR="00E4163E" w:rsidRDefault="00E4163E" w:rsidP="00E4163E">
      <w:pPr>
        <w:pStyle w:val="ACA24textindent"/>
      </w:pPr>
      <w:r w:rsidRPr="00E4163E">
        <w:t>Xinxiang is located in the northern part of Henan Province, China, adjacent to the northern bank of the Yellow River, with geographical coordinates of 35°18</w:t>
      </w:r>
      <w:r w:rsidR="00A954A9">
        <w:t>’</w:t>
      </w:r>
      <w:r w:rsidRPr="00E4163E">
        <w:t>N and 113°54</w:t>
      </w:r>
      <w:r w:rsidR="00A954A9">
        <w:t>’</w:t>
      </w:r>
      <w:r w:rsidRPr="00E4163E">
        <w:t>E</w:t>
      </w:r>
      <w:r w:rsidRPr="00E4163E">
        <w:rPr>
          <w:rFonts w:hint="eastAsia"/>
        </w:rPr>
        <w:t xml:space="preserve"> (</w:t>
      </w:r>
      <w:r w:rsidR="00A954A9" w:rsidRPr="00E4163E">
        <w:t>F</w:t>
      </w:r>
      <w:r w:rsidRPr="00E4163E">
        <w:rPr>
          <w:rFonts w:hint="eastAsia"/>
        </w:rPr>
        <w:t xml:space="preserve">igure </w:t>
      </w:r>
      <w:r w:rsidRPr="00081D4E">
        <w:rPr>
          <w:rFonts w:hint="eastAsia"/>
          <w:color w:val="0563C1"/>
        </w:rPr>
        <w:t>1</w:t>
      </w:r>
      <w:r w:rsidRPr="00E4163E">
        <w:rPr>
          <w:rFonts w:hint="eastAsia"/>
        </w:rPr>
        <w:t>)</w:t>
      </w:r>
      <w:r w:rsidRPr="00E4163E">
        <w:t>. It has a warm temperate continental monsoon climate with four distinct seasons, and an annual average temperature of 14</w:t>
      </w:r>
      <w:r w:rsidR="003C3ADB" w:rsidRPr="003C3ADB">
        <w:rPr>
          <w:rFonts w:cs="Times New Roman"/>
        </w:rPr>
        <w:t>℃</w:t>
      </w:r>
      <w:r w:rsidRPr="00E4163E">
        <w:t>. The terrain in the main urban area of Xinxiang is flat, with a clearly-graded road green space system. The urban road vegetation is rich in variety and grows well. The main urban roads have been built up for quite a long time. Street trees are of various types and in a relatively stable state of growth.</w:t>
      </w:r>
    </w:p>
    <w:p w14:paraId="6FAA6940" w14:textId="77777777" w:rsidR="00E4163E" w:rsidRPr="00E4163E" w:rsidRDefault="00E4163E" w:rsidP="00E4163E">
      <w:pPr>
        <w:pStyle w:val="ACA24textindent"/>
      </w:pPr>
    </w:p>
    <w:p w14:paraId="1E8F5DCD" w14:textId="77777777" w:rsidR="00E4163E" w:rsidRPr="00E4163E" w:rsidRDefault="00E4163E" w:rsidP="00DE7193">
      <w:pPr>
        <w:pStyle w:val="ACA24textindent"/>
        <w:ind w:firstLine="0"/>
        <w:jc w:val="center"/>
      </w:pPr>
      <w:r w:rsidRPr="00E4163E">
        <w:rPr>
          <w:noProof/>
        </w:rPr>
        <w:drawing>
          <wp:inline distT="0" distB="0" distL="114300" distR="114300" wp14:anchorId="19276D10" wp14:editId="3C377FB5">
            <wp:extent cx="4926686" cy="3586039"/>
            <wp:effectExtent l="0" t="0" r="7620" b="0"/>
            <wp:docPr id="12" name="图片 12" descr="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XX"/>
                    <pic:cNvPicPr>
                      <a:picLocks noChangeAspect="1"/>
                    </pic:cNvPicPr>
                  </pic:nvPicPr>
                  <pic:blipFill>
                    <a:blip r:embed="rId14"/>
                    <a:stretch>
                      <a:fillRect/>
                    </a:stretch>
                  </pic:blipFill>
                  <pic:spPr>
                    <a:xfrm>
                      <a:off x="0" y="0"/>
                      <a:ext cx="4984837" cy="3628366"/>
                    </a:xfrm>
                    <a:prstGeom prst="rect">
                      <a:avLst/>
                    </a:prstGeom>
                  </pic:spPr>
                </pic:pic>
              </a:graphicData>
            </a:graphic>
          </wp:inline>
        </w:drawing>
      </w:r>
    </w:p>
    <w:p w14:paraId="7D0E42E2" w14:textId="1F3904AD" w:rsidR="00E4163E" w:rsidRPr="00E4163E" w:rsidRDefault="00E4163E" w:rsidP="00DE7193">
      <w:pPr>
        <w:pStyle w:val="ACA24textindent"/>
        <w:ind w:firstLine="0"/>
        <w:jc w:val="center"/>
      </w:pPr>
      <w:r w:rsidRPr="00E4163E">
        <w:rPr>
          <w:b/>
          <w:bCs/>
          <w:lang w:val="en-GB"/>
        </w:rPr>
        <w:t>Figure 1</w:t>
      </w:r>
      <w:r>
        <w:rPr>
          <w:b/>
          <w:bCs/>
          <w:lang w:val="en-GB"/>
        </w:rPr>
        <w:t>.</w:t>
      </w:r>
      <w:r w:rsidRPr="00E4163E">
        <w:rPr>
          <w:rFonts w:hint="eastAsia"/>
          <w:b/>
          <w:bCs/>
        </w:rPr>
        <w:t xml:space="preserve"> </w:t>
      </w:r>
      <w:r w:rsidRPr="00E4163E">
        <w:t>Geographical location map of Xinxiang City</w:t>
      </w:r>
    </w:p>
    <w:p w14:paraId="262AE85B" w14:textId="77777777" w:rsidR="00E4163E" w:rsidRDefault="00E4163E" w:rsidP="00E4163E">
      <w:pPr>
        <w:pStyle w:val="ACA24textindent"/>
        <w:ind w:firstLine="0"/>
        <w:rPr>
          <w:b/>
          <w:bCs/>
        </w:rPr>
      </w:pPr>
    </w:p>
    <w:p w14:paraId="2728C7E5" w14:textId="13C5CBDF" w:rsidR="00E4163E" w:rsidRPr="00E4163E" w:rsidRDefault="00E4163E" w:rsidP="00E4163E">
      <w:pPr>
        <w:pStyle w:val="ACA24textindent"/>
        <w:ind w:firstLine="0"/>
        <w:rPr>
          <w:b/>
          <w:bCs/>
        </w:rPr>
      </w:pPr>
      <w:r w:rsidRPr="00E4163E">
        <w:rPr>
          <w:b/>
          <w:bCs/>
        </w:rPr>
        <w:t>3. Research Methodology</w:t>
      </w:r>
    </w:p>
    <w:p w14:paraId="1A26B72B" w14:textId="77777777" w:rsidR="00E4163E" w:rsidRDefault="00E4163E" w:rsidP="00E4163E">
      <w:pPr>
        <w:pStyle w:val="ACA24textindent"/>
        <w:ind w:firstLine="0"/>
        <w:rPr>
          <w:lang w:val="en-GB"/>
        </w:rPr>
      </w:pPr>
    </w:p>
    <w:p w14:paraId="4E8D620F" w14:textId="025B21C3" w:rsidR="00E4163E" w:rsidRPr="00E4163E" w:rsidRDefault="00E4163E" w:rsidP="00E4163E">
      <w:pPr>
        <w:pStyle w:val="ACA24textindent"/>
        <w:ind w:firstLine="0"/>
        <w:rPr>
          <w:b/>
          <w:bCs/>
          <w:lang w:val="en-GB"/>
        </w:rPr>
      </w:pPr>
      <w:r w:rsidRPr="00E4163E">
        <w:rPr>
          <w:b/>
          <w:bCs/>
        </w:rPr>
        <w:t>3.1 Selection of Samples</w:t>
      </w:r>
    </w:p>
    <w:p w14:paraId="20F7C8B8" w14:textId="77777777" w:rsidR="00E4163E" w:rsidRPr="00E4163E" w:rsidRDefault="00E4163E" w:rsidP="00E4163E">
      <w:pPr>
        <w:pStyle w:val="ACA24textindent"/>
        <w:rPr>
          <w:lang w:val="en-GB"/>
        </w:rPr>
      </w:pPr>
    </w:p>
    <w:p w14:paraId="5CDC0A91" w14:textId="77777777" w:rsidR="00E4163E" w:rsidRPr="00E4163E" w:rsidRDefault="00E4163E" w:rsidP="00E4163E">
      <w:pPr>
        <w:pStyle w:val="ACA24textindent"/>
        <w:rPr>
          <w:lang w:val="en-GB"/>
        </w:rPr>
      </w:pPr>
      <w:r w:rsidRPr="00E4163E">
        <w:rPr>
          <w:lang w:val="en-GB"/>
        </w:rPr>
        <w:t xml:space="preserve">Within the main urban area of Xinxiang City, </w:t>
      </w:r>
      <w:r w:rsidRPr="00E4163E">
        <w:rPr>
          <w:rFonts w:hint="eastAsia"/>
          <w:lang w:val="en-GB"/>
        </w:rPr>
        <w:t>w</w:t>
      </w:r>
      <w:r w:rsidRPr="00E4163E">
        <w:rPr>
          <w:lang w:val="en-GB"/>
        </w:rPr>
        <w:t xml:space="preserve">e </w:t>
      </w:r>
      <w:r w:rsidRPr="00E4163E">
        <w:rPr>
          <w:rFonts w:hint="eastAsia"/>
          <w:lang w:val="en-GB"/>
        </w:rPr>
        <w:t>selected</w:t>
      </w:r>
      <w:r w:rsidRPr="00E4163E">
        <w:rPr>
          <w:lang w:val="en-GB"/>
        </w:rPr>
        <w:t xml:space="preserve"> plots with varying boundary line of roads and mature ecological characteristics of street trees as experimental sample sites, mainly the middle section of Xinfei Avenue, the middle and south sections of Xinzhong Avenue, the east section of Jinsui Avenue, the middle section of Xinyi Street, the east section of Hualan Avenue, the middle section of Jiefang Avenue and the east section of Hongli Avenue. After survey, we selected 14 commonly used street tree species in Xinxiang for the study, with 20 samples of each plant species (Table </w:t>
      </w:r>
      <w:r w:rsidRPr="00081D4E">
        <w:rPr>
          <w:color w:val="0563C1"/>
          <w:lang w:val="en-GB"/>
        </w:rPr>
        <w:t>1</w:t>
      </w:r>
      <w:r w:rsidRPr="00E4163E">
        <w:rPr>
          <w:lang w:val="en-GB"/>
        </w:rPr>
        <w:t>). As observation subjects, the plant samples were in excellent growth condition, unshaded and relatively isolated around, without dead branches or with few dead branches, and they were marked accordingly.</w:t>
      </w:r>
    </w:p>
    <w:p w14:paraId="6C552609" w14:textId="77777777" w:rsidR="00E4163E" w:rsidRPr="00E4163E" w:rsidRDefault="00E4163E" w:rsidP="00E4163E">
      <w:pPr>
        <w:pStyle w:val="ACA24textindent"/>
        <w:ind w:firstLine="0"/>
        <w:jc w:val="center"/>
        <w:rPr>
          <w:lang w:val="en-GB"/>
        </w:rPr>
      </w:pPr>
      <w:r w:rsidRPr="00E4163E">
        <w:rPr>
          <w:b/>
          <w:bCs/>
          <w:lang w:val="en-GB"/>
        </w:rPr>
        <w:lastRenderedPageBreak/>
        <w:t>Table 1.</w:t>
      </w:r>
      <w:r w:rsidRPr="00E4163E">
        <w:rPr>
          <w:lang w:val="en-GB"/>
        </w:rPr>
        <w:t xml:space="preserve"> Basic information on a sample of 14 common street trees in Xinxiang</w:t>
      </w:r>
    </w:p>
    <w:p w14:paraId="19A10FA6" w14:textId="77777777" w:rsidR="00E4163E" w:rsidRPr="00DE7193" w:rsidRDefault="00E4163E" w:rsidP="00E4163E">
      <w:pPr>
        <w:pStyle w:val="ACA24textindent"/>
        <w:ind w:firstLine="0"/>
        <w:jc w:val="center"/>
        <w:rPr>
          <w:sz w:val="16"/>
          <w:szCs w:val="20"/>
          <w:lang w:val="en-GB"/>
        </w:rPr>
      </w:pPr>
    </w:p>
    <w:tbl>
      <w:tblPr>
        <w:tblW w:w="0" w:type="auto"/>
        <w:tblBorders>
          <w:top w:val="single" w:sz="4" w:space="0" w:color="auto"/>
          <w:bottom w:val="single" w:sz="4" w:space="0" w:color="auto"/>
        </w:tblBorders>
        <w:tblLook w:val="04A0" w:firstRow="1" w:lastRow="0" w:firstColumn="1" w:lastColumn="0" w:noHBand="0" w:noVBand="1"/>
      </w:tblPr>
      <w:tblGrid>
        <w:gridCol w:w="1188"/>
        <w:gridCol w:w="2169"/>
        <w:gridCol w:w="1024"/>
        <w:gridCol w:w="1331"/>
        <w:gridCol w:w="1223"/>
        <w:gridCol w:w="2135"/>
      </w:tblGrid>
      <w:tr w:rsidR="00E4163E" w:rsidRPr="00E4163E" w14:paraId="14EE4BBB" w14:textId="77777777" w:rsidTr="00E90BBE">
        <w:tc>
          <w:tcPr>
            <w:tcW w:w="0" w:type="auto"/>
            <w:tcBorders>
              <w:top w:val="single" w:sz="4" w:space="0" w:color="auto"/>
              <w:bottom w:val="single" w:sz="4" w:space="0" w:color="auto"/>
            </w:tcBorders>
            <w:vAlign w:val="center"/>
          </w:tcPr>
          <w:p w14:paraId="52E2135E" w14:textId="77777777" w:rsidR="00E4163E" w:rsidRPr="00DE7193" w:rsidRDefault="00E4163E" w:rsidP="00E4163E">
            <w:pPr>
              <w:pStyle w:val="ACA24textindent"/>
              <w:ind w:firstLine="0"/>
              <w:jc w:val="center"/>
              <w:rPr>
                <w:b/>
                <w:bCs/>
                <w:sz w:val="18"/>
                <w:szCs w:val="21"/>
                <w:lang w:val="en-GB"/>
              </w:rPr>
            </w:pPr>
            <w:r w:rsidRPr="00DE7193">
              <w:rPr>
                <w:b/>
                <w:bCs/>
                <w:sz w:val="18"/>
                <w:szCs w:val="21"/>
                <w:lang w:val="en-GB"/>
              </w:rPr>
              <w:t>Serial number</w:t>
            </w:r>
          </w:p>
        </w:tc>
        <w:tc>
          <w:tcPr>
            <w:tcW w:w="0" w:type="auto"/>
            <w:tcBorders>
              <w:top w:val="single" w:sz="4" w:space="0" w:color="auto"/>
              <w:bottom w:val="single" w:sz="4" w:space="0" w:color="auto"/>
            </w:tcBorders>
            <w:vAlign w:val="center"/>
          </w:tcPr>
          <w:p w14:paraId="460DE29A" w14:textId="77777777" w:rsidR="00E4163E" w:rsidRPr="00DE7193" w:rsidRDefault="00E4163E" w:rsidP="00E4163E">
            <w:pPr>
              <w:pStyle w:val="ACA24textindent"/>
              <w:ind w:firstLine="0"/>
              <w:jc w:val="center"/>
              <w:rPr>
                <w:b/>
                <w:bCs/>
                <w:sz w:val="18"/>
                <w:szCs w:val="21"/>
                <w:lang w:val="en-GB"/>
              </w:rPr>
            </w:pPr>
            <w:r w:rsidRPr="00DE7193">
              <w:rPr>
                <w:b/>
                <w:bCs/>
                <w:sz w:val="18"/>
                <w:szCs w:val="21"/>
                <w:lang w:val="en-GB"/>
              </w:rPr>
              <w:t>Plant name</w:t>
            </w:r>
          </w:p>
        </w:tc>
        <w:tc>
          <w:tcPr>
            <w:tcW w:w="0" w:type="auto"/>
            <w:tcBorders>
              <w:top w:val="single" w:sz="4" w:space="0" w:color="auto"/>
              <w:bottom w:val="single" w:sz="4" w:space="0" w:color="auto"/>
            </w:tcBorders>
            <w:vAlign w:val="center"/>
          </w:tcPr>
          <w:p w14:paraId="1DBB058A" w14:textId="77777777" w:rsidR="00E4163E" w:rsidRPr="00DE7193" w:rsidRDefault="00E4163E" w:rsidP="00E4163E">
            <w:pPr>
              <w:pStyle w:val="ACA24textindent"/>
              <w:ind w:firstLine="0"/>
              <w:jc w:val="center"/>
              <w:rPr>
                <w:b/>
                <w:bCs/>
                <w:sz w:val="18"/>
                <w:szCs w:val="21"/>
                <w:lang w:val="en-GB"/>
              </w:rPr>
            </w:pPr>
            <w:r w:rsidRPr="00DE7193">
              <w:rPr>
                <w:b/>
                <w:bCs/>
                <w:sz w:val="18"/>
                <w:szCs w:val="21"/>
                <w:lang w:val="en-GB"/>
              </w:rPr>
              <w:t>Sample size</w:t>
            </w:r>
          </w:p>
        </w:tc>
        <w:tc>
          <w:tcPr>
            <w:tcW w:w="0" w:type="auto"/>
            <w:tcBorders>
              <w:top w:val="single" w:sz="4" w:space="0" w:color="auto"/>
              <w:bottom w:val="single" w:sz="4" w:space="0" w:color="auto"/>
            </w:tcBorders>
            <w:vAlign w:val="center"/>
          </w:tcPr>
          <w:p w14:paraId="2AD03F93" w14:textId="77777777" w:rsidR="00E4163E" w:rsidRPr="00DE7193" w:rsidRDefault="00E4163E" w:rsidP="00E4163E">
            <w:pPr>
              <w:pStyle w:val="ACA24textindent"/>
              <w:ind w:firstLine="0"/>
              <w:jc w:val="center"/>
              <w:rPr>
                <w:b/>
                <w:bCs/>
                <w:sz w:val="18"/>
                <w:szCs w:val="21"/>
                <w:lang w:val="en-GB"/>
              </w:rPr>
            </w:pPr>
            <w:r w:rsidRPr="00DE7193">
              <w:rPr>
                <w:b/>
                <w:bCs/>
                <w:sz w:val="18"/>
                <w:szCs w:val="21"/>
                <w:lang w:val="en-GB"/>
              </w:rPr>
              <w:t>Crown width (m)</w:t>
            </w:r>
          </w:p>
        </w:tc>
        <w:tc>
          <w:tcPr>
            <w:tcW w:w="0" w:type="auto"/>
            <w:tcBorders>
              <w:top w:val="single" w:sz="4" w:space="0" w:color="auto"/>
              <w:bottom w:val="single" w:sz="4" w:space="0" w:color="auto"/>
            </w:tcBorders>
            <w:vAlign w:val="center"/>
          </w:tcPr>
          <w:p w14:paraId="1223A5F9" w14:textId="77777777" w:rsidR="00E4163E" w:rsidRPr="00DE7193" w:rsidRDefault="00E4163E" w:rsidP="00E4163E">
            <w:pPr>
              <w:pStyle w:val="ACA24textindent"/>
              <w:ind w:firstLine="0"/>
              <w:jc w:val="center"/>
              <w:rPr>
                <w:b/>
                <w:bCs/>
                <w:sz w:val="18"/>
                <w:szCs w:val="21"/>
                <w:lang w:val="en-GB"/>
              </w:rPr>
            </w:pPr>
            <w:r w:rsidRPr="00DE7193">
              <w:rPr>
                <w:b/>
                <w:bCs/>
                <w:sz w:val="18"/>
                <w:szCs w:val="21"/>
                <w:lang w:val="en-GB"/>
              </w:rPr>
              <w:t>Tree height (m)</w:t>
            </w:r>
          </w:p>
        </w:tc>
        <w:tc>
          <w:tcPr>
            <w:tcW w:w="0" w:type="auto"/>
            <w:tcBorders>
              <w:top w:val="single" w:sz="4" w:space="0" w:color="auto"/>
              <w:bottom w:val="single" w:sz="4" w:space="0" w:color="auto"/>
            </w:tcBorders>
            <w:vAlign w:val="center"/>
          </w:tcPr>
          <w:p w14:paraId="7CA30471" w14:textId="77777777" w:rsidR="00E4163E" w:rsidRPr="00DE7193" w:rsidRDefault="00E4163E" w:rsidP="00E4163E">
            <w:pPr>
              <w:pStyle w:val="ACA24textindent"/>
              <w:ind w:firstLine="0"/>
              <w:jc w:val="center"/>
              <w:rPr>
                <w:b/>
                <w:bCs/>
                <w:sz w:val="18"/>
                <w:szCs w:val="21"/>
                <w:lang w:val="en-GB"/>
              </w:rPr>
            </w:pPr>
            <w:r w:rsidRPr="00DE7193">
              <w:rPr>
                <w:b/>
                <w:bCs/>
                <w:sz w:val="18"/>
                <w:szCs w:val="21"/>
                <w:lang w:val="en-GB"/>
              </w:rPr>
              <w:t>Diameter at breast height (cm)</w:t>
            </w:r>
          </w:p>
        </w:tc>
      </w:tr>
      <w:tr w:rsidR="00E4163E" w:rsidRPr="00E4163E" w14:paraId="157A070A" w14:textId="77777777" w:rsidTr="00E90BBE">
        <w:tc>
          <w:tcPr>
            <w:tcW w:w="0" w:type="auto"/>
            <w:tcBorders>
              <w:top w:val="single" w:sz="4" w:space="0" w:color="auto"/>
            </w:tcBorders>
            <w:vAlign w:val="center"/>
          </w:tcPr>
          <w:p w14:paraId="14DBEEF9" w14:textId="77777777" w:rsidR="00E4163E" w:rsidRPr="00E4163E" w:rsidRDefault="00E4163E" w:rsidP="00E4163E">
            <w:pPr>
              <w:pStyle w:val="ACA24textindent"/>
              <w:ind w:firstLine="0"/>
              <w:jc w:val="center"/>
              <w:rPr>
                <w:sz w:val="18"/>
                <w:szCs w:val="21"/>
                <w:lang w:val="en-GB"/>
              </w:rPr>
            </w:pPr>
            <w:r w:rsidRPr="00E4163E">
              <w:rPr>
                <w:sz w:val="18"/>
                <w:szCs w:val="21"/>
                <w:lang w:val="en-GB"/>
              </w:rPr>
              <w:t>1</w:t>
            </w:r>
          </w:p>
        </w:tc>
        <w:tc>
          <w:tcPr>
            <w:tcW w:w="0" w:type="auto"/>
            <w:tcBorders>
              <w:top w:val="single" w:sz="4" w:space="0" w:color="auto"/>
            </w:tcBorders>
            <w:vAlign w:val="center"/>
          </w:tcPr>
          <w:p w14:paraId="546B761C" w14:textId="77777777" w:rsidR="00E4163E" w:rsidRPr="00E4163E" w:rsidRDefault="00E4163E" w:rsidP="00E4163E">
            <w:pPr>
              <w:pStyle w:val="ACA24textindent"/>
              <w:ind w:firstLine="0"/>
              <w:jc w:val="center"/>
              <w:rPr>
                <w:sz w:val="18"/>
                <w:szCs w:val="21"/>
                <w:lang w:val="en-GB"/>
              </w:rPr>
            </w:pPr>
            <w:r w:rsidRPr="00E4163E">
              <w:rPr>
                <w:sz w:val="18"/>
                <w:szCs w:val="21"/>
                <w:lang w:val="en-GB"/>
              </w:rPr>
              <w:t>Platanus orientalis Linn.</w:t>
            </w:r>
          </w:p>
        </w:tc>
        <w:tc>
          <w:tcPr>
            <w:tcW w:w="0" w:type="auto"/>
            <w:tcBorders>
              <w:top w:val="single" w:sz="4" w:space="0" w:color="auto"/>
            </w:tcBorders>
            <w:vAlign w:val="center"/>
          </w:tcPr>
          <w:p w14:paraId="399EFE18" w14:textId="77777777" w:rsidR="00E4163E" w:rsidRPr="00E4163E" w:rsidRDefault="00E4163E" w:rsidP="00E4163E">
            <w:pPr>
              <w:pStyle w:val="ACA24textindent"/>
              <w:ind w:firstLine="0"/>
              <w:jc w:val="center"/>
              <w:rPr>
                <w:sz w:val="18"/>
                <w:szCs w:val="21"/>
                <w:lang w:val="en-GB"/>
              </w:rPr>
            </w:pPr>
            <w:r w:rsidRPr="00E4163E">
              <w:rPr>
                <w:sz w:val="18"/>
                <w:szCs w:val="21"/>
                <w:lang w:val="en-GB"/>
              </w:rPr>
              <w:t>20</w:t>
            </w:r>
          </w:p>
        </w:tc>
        <w:tc>
          <w:tcPr>
            <w:tcW w:w="0" w:type="auto"/>
            <w:tcBorders>
              <w:top w:val="single" w:sz="4" w:space="0" w:color="auto"/>
              <w:left w:val="nil"/>
              <w:bottom w:val="nil"/>
              <w:right w:val="nil"/>
            </w:tcBorders>
            <w:vAlign w:val="center"/>
          </w:tcPr>
          <w:p w14:paraId="2386A41B" w14:textId="77777777" w:rsidR="00E4163E" w:rsidRPr="00E4163E" w:rsidRDefault="00E4163E" w:rsidP="00E4163E">
            <w:pPr>
              <w:pStyle w:val="ACA24textindent"/>
              <w:ind w:firstLine="0"/>
              <w:jc w:val="center"/>
              <w:rPr>
                <w:sz w:val="18"/>
                <w:szCs w:val="21"/>
                <w:lang w:val="en-GB"/>
              </w:rPr>
            </w:pPr>
            <w:r w:rsidRPr="00E4163E">
              <w:rPr>
                <w:sz w:val="18"/>
                <w:szCs w:val="21"/>
                <w:lang w:val="en-GB"/>
              </w:rPr>
              <w:t>10.8-14.5</w:t>
            </w:r>
          </w:p>
        </w:tc>
        <w:tc>
          <w:tcPr>
            <w:tcW w:w="0" w:type="auto"/>
            <w:tcBorders>
              <w:top w:val="single" w:sz="4" w:space="0" w:color="auto"/>
              <w:left w:val="nil"/>
            </w:tcBorders>
            <w:vAlign w:val="center"/>
          </w:tcPr>
          <w:p w14:paraId="7F525AEC" w14:textId="77777777" w:rsidR="00E4163E" w:rsidRPr="00E4163E" w:rsidRDefault="00E4163E" w:rsidP="00E4163E">
            <w:pPr>
              <w:pStyle w:val="ACA24textindent"/>
              <w:ind w:firstLine="0"/>
              <w:jc w:val="center"/>
              <w:rPr>
                <w:sz w:val="18"/>
                <w:szCs w:val="21"/>
                <w:lang w:val="en-GB"/>
              </w:rPr>
            </w:pPr>
            <w:r w:rsidRPr="00E4163E">
              <w:rPr>
                <w:sz w:val="18"/>
                <w:szCs w:val="21"/>
                <w:lang w:val="en-GB"/>
              </w:rPr>
              <w:t>9.8-16.9</w:t>
            </w:r>
          </w:p>
        </w:tc>
        <w:tc>
          <w:tcPr>
            <w:tcW w:w="0" w:type="auto"/>
            <w:tcBorders>
              <w:top w:val="single" w:sz="4" w:space="0" w:color="auto"/>
              <w:left w:val="nil"/>
            </w:tcBorders>
            <w:vAlign w:val="center"/>
          </w:tcPr>
          <w:p w14:paraId="15771C01" w14:textId="77777777" w:rsidR="00E4163E" w:rsidRPr="00E4163E" w:rsidRDefault="00E4163E" w:rsidP="00E4163E">
            <w:pPr>
              <w:pStyle w:val="ACA24textindent"/>
              <w:ind w:firstLine="0"/>
              <w:jc w:val="center"/>
              <w:rPr>
                <w:sz w:val="18"/>
                <w:szCs w:val="21"/>
                <w:lang w:val="en-GB"/>
              </w:rPr>
            </w:pPr>
            <w:r w:rsidRPr="00E4163E">
              <w:rPr>
                <w:sz w:val="18"/>
                <w:szCs w:val="21"/>
                <w:lang w:val="en-GB"/>
              </w:rPr>
              <w:t>23-45</w:t>
            </w:r>
          </w:p>
        </w:tc>
      </w:tr>
      <w:tr w:rsidR="00E4163E" w:rsidRPr="00E4163E" w14:paraId="50408FA1" w14:textId="77777777" w:rsidTr="00E90BBE">
        <w:tc>
          <w:tcPr>
            <w:tcW w:w="0" w:type="auto"/>
            <w:vAlign w:val="center"/>
          </w:tcPr>
          <w:p w14:paraId="056CD8B6" w14:textId="77777777" w:rsidR="00E4163E" w:rsidRPr="00E4163E" w:rsidRDefault="00E4163E" w:rsidP="00E4163E">
            <w:pPr>
              <w:pStyle w:val="ACA24textindent"/>
              <w:ind w:firstLine="0"/>
              <w:jc w:val="center"/>
              <w:rPr>
                <w:sz w:val="18"/>
                <w:szCs w:val="21"/>
                <w:lang w:val="en-GB"/>
              </w:rPr>
            </w:pPr>
            <w:r w:rsidRPr="00E4163E">
              <w:rPr>
                <w:sz w:val="18"/>
                <w:szCs w:val="21"/>
                <w:lang w:val="en-GB"/>
              </w:rPr>
              <w:t>2</w:t>
            </w:r>
          </w:p>
        </w:tc>
        <w:tc>
          <w:tcPr>
            <w:tcW w:w="0" w:type="auto"/>
            <w:vAlign w:val="center"/>
          </w:tcPr>
          <w:p w14:paraId="3BC27BEF" w14:textId="77777777" w:rsidR="00E4163E" w:rsidRPr="00E4163E" w:rsidRDefault="00E4163E" w:rsidP="00E4163E">
            <w:pPr>
              <w:pStyle w:val="ACA24textindent"/>
              <w:ind w:firstLine="0"/>
              <w:jc w:val="center"/>
              <w:rPr>
                <w:sz w:val="18"/>
                <w:szCs w:val="21"/>
                <w:lang w:val="en-GB"/>
              </w:rPr>
            </w:pPr>
            <w:r w:rsidRPr="00E4163E">
              <w:rPr>
                <w:sz w:val="18"/>
                <w:szCs w:val="21"/>
                <w:lang w:val="en-GB"/>
              </w:rPr>
              <w:t>Triadica sebifera (L.) Small</w:t>
            </w:r>
          </w:p>
        </w:tc>
        <w:tc>
          <w:tcPr>
            <w:tcW w:w="0" w:type="auto"/>
            <w:vAlign w:val="center"/>
          </w:tcPr>
          <w:p w14:paraId="2F19540C" w14:textId="77777777" w:rsidR="00E4163E" w:rsidRPr="00E4163E" w:rsidRDefault="00E4163E" w:rsidP="00E4163E">
            <w:pPr>
              <w:pStyle w:val="ACA24textindent"/>
              <w:ind w:firstLine="0"/>
              <w:jc w:val="center"/>
              <w:rPr>
                <w:sz w:val="18"/>
                <w:szCs w:val="21"/>
                <w:lang w:val="en-GB"/>
              </w:rPr>
            </w:pPr>
            <w:r w:rsidRPr="00E4163E">
              <w:rPr>
                <w:sz w:val="18"/>
                <w:szCs w:val="21"/>
                <w:lang w:val="en-GB"/>
              </w:rPr>
              <w:t>20</w:t>
            </w:r>
          </w:p>
        </w:tc>
        <w:tc>
          <w:tcPr>
            <w:tcW w:w="0" w:type="auto"/>
            <w:tcBorders>
              <w:top w:val="nil"/>
              <w:left w:val="nil"/>
              <w:bottom w:val="nil"/>
              <w:right w:val="nil"/>
            </w:tcBorders>
            <w:vAlign w:val="center"/>
          </w:tcPr>
          <w:p w14:paraId="79BA0A20" w14:textId="77777777" w:rsidR="00E4163E" w:rsidRPr="00E4163E" w:rsidRDefault="00E4163E" w:rsidP="00E4163E">
            <w:pPr>
              <w:pStyle w:val="ACA24textindent"/>
              <w:ind w:firstLine="0"/>
              <w:jc w:val="center"/>
              <w:rPr>
                <w:sz w:val="18"/>
                <w:szCs w:val="21"/>
                <w:lang w:val="en-GB"/>
              </w:rPr>
            </w:pPr>
            <w:r w:rsidRPr="00E4163E">
              <w:rPr>
                <w:sz w:val="18"/>
                <w:szCs w:val="21"/>
                <w:lang w:val="en-GB"/>
              </w:rPr>
              <w:t>6.5-8.9</w:t>
            </w:r>
          </w:p>
        </w:tc>
        <w:tc>
          <w:tcPr>
            <w:tcW w:w="0" w:type="auto"/>
            <w:tcBorders>
              <w:left w:val="nil"/>
            </w:tcBorders>
            <w:vAlign w:val="center"/>
          </w:tcPr>
          <w:p w14:paraId="71236F8C" w14:textId="77777777" w:rsidR="00E4163E" w:rsidRPr="00E4163E" w:rsidRDefault="00E4163E" w:rsidP="00E4163E">
            <w:pPr>
              <w:pStyle w:val="ACA24textindent"/>
              <w:ind w:firstLine="0"/>
              <w:jc w:val="center"/>
              <w:rPr>
                <w:sz w:val="18"/>
                <w:szCs w:val="21"/>
                <w:lang w:val="en-GB"/>
              </w:rPr>
            </w:pPr>
            <w:r w:rsidRPr="00E4163E">
              <w:rPr>
                <w:sz w:val="18"/>
                <w:szCs w:val="21"/>
                <w:lang w:val="en-GB"/>
              </w:rPr>
              <w:t>9.2-12.9</w:t>
            </w:r>
          </w:p>
        </w:tc>
        <w:tc>
          <w:tcPr>
            <w:tcW w:w="0" w:type="auto"/>
            <w:tcBorders>
              <w:left w:val="nil"/>
            </w:tcBorders>
            <w:vAlign w:val="center"/>
          </w:tcPr>
          <w:p w14:paraId="777B4CDC" w14:textId="77777777" w:rsidR="00E4163E" w:rsidRPr="00E4163E" w:rsidRDefault="00E4163E" w:rsidP="00E4163E">
            <w:pPr>
              <w:pStyle w:val="ACA24textindent"/>
              <w:ind w:firstLine="0"/>
              <w:jc w:val="center"/>
              <w:rPr>
                <w:sz w:val="18"/>
                <w:szCs w:val="21"/>
                <w:lang w:val="en-GB"/>
              </w:rPr>
            </w:pPr>
            <w:r w:rsidRPr="00E4163E">
              <w:rPr>
                <w:sz w:val="18"/>
                <w:szCs w:val="21"/>
                <w:lang w:val="en-GB"/>
              </w:rPr>
              <w:t>21-36</w:t>
            </w:r>
          </w:p>
        </w:tc>
      </w:tr>
      <w:tr w:rsidR="00E4163E" w:rsidRPr="00E4163E" w14:paraId="705A6CF2" w14:textId="77777777" w:rsidTr="00E90BBE">
        <w:tc>
          <w:tcPr>
            <w:tcW w:w="0" w:type="auto"/>
            <w:vAlign w:val="center"/>
          </w:tcPr>
          <w:p w14:paraId="57D2E921" w14:textId="77777777" w:rsidR="00E4163E" w:rsidRPr="00E4163E" w:rsidRDefault="00E4163E" w:rsidP="00E4163E">
            <w:pPr>
              <w:pStyle w:val="ACA24textindent"/>
              <w:ind w:firstLine="0"/>
              <w:jc w:val="center"/>
              <w:rPr>
                <w:sz w:val="18"/>
                <w:szCs w:val="21"/>
                <w:lang w:val="en-GB"/>
              </w:rPr>
            </w:pPr>
            <w:r w:rsidRPr="00E4163E">
              <w:rPr>
                <w:sz w:val="18"/>
                <w:szCs w:val="21"/>
                <w:lang w:val="en-GB"/>
              </w:rPr>
              <w:t>3</w:t>
            </w:r>
          </w:p>
        </w:tc>
        <w:tc>
          <w:tcPr>
            <w:tcW w:w="0" w:type="auto"/>
            <w:vAlign w:val="center"/>
          </w:tcPr>
          <w:p w14:paraId="5146886E" w14:textId="77777777" w:rsidR="00E4163E" w:rsidRPr="00E4163E" w:rsidRDefault="00E4163E" w:rsidP="00E4163E">
            <w:pPr>
              <w:pStyle w:val="ACA24textindent"/>
              <w:ind w:firstLine="0"/>
              <w:jc w:val="center"/>
              <w:rPr>
                <w:sz w:val="18"/>
                <w:szCs w:val="21"/>
                <w:lang w:val="en-GB"/>
              </w:rPr>
            </w:pPr>
            <w:r w:rsidRPr="00E4163E">
              <w:rPr>
                <w:sz w:val="18"/>
                <w:szCs w:val="21"/>
                <w:lang w:val="en-GB"/>
              </w:rPr>
              <w:t>Fraxinus chinensis Roxb.</w:t>
            </w:r>
          </w:p>
        </w:tc>
        <w:tc>
          <w:tcPr>
            <w:tcW w:w="0" w:type="auto"/>
            <w:vAlign w:val="center"/>
          </w:tcPr>
          <w:p w14:paraId="19ECBDF4" w14:textId="77777777" w:rsidR="00E4163E" w:rsidRPr="00E4163E" w:rsidRDefault="00E4163E" w:rsidP="00E4163E">
            <w:pPr>
              <w:pStyle w:val="ACA24textindent"/>
              <w:ind w:firstLine="0"/>
              <w:jc w:val="center"/>
              <w:rPr>
                <w:sz w:val="18"/>
                <w:szCs w:val="21"/>
                <w:lang w:val="en-GB"/>
              </w:rPr>
            </w:pPr>
            <w:r w:rsidRPr="00E4163E">
              <w:rPr>
                <w:sz w:val="18"/>
                <w:szCs w:val="21"/>
                <w:lang w:val="en-GB"/>
              </w:rPr>
              <w:t>20</w:t>
            </w:r>
          </w:p>
        </w:tc>
        <w:tc>
          <w:tcPr>
            <w:tcW w:w="0" w:type="auto"/>
            <w:tcBorders>
              <w:top w:val="nil"/>
              <w:left w:val="nil"/>
              <w:bottom w:val="nil"/>
              <w:right w:val="nil"/>
            </w:tcBorders>
            <w:vAlign w:val="center"/>
          </w:tcPr>
          <w:p w14:paraId="2A3FF2E3" w14:textId="77777777" w:rsidR="00E4163E" w:rsidRPr="00E4163E" w:rsidRDefault="00E4163E" w:rsidP="00E4163E">
            <w:pPr>
              <w:pStyle w:val="ACA24textindent"/>
              <w:ind w:firstLine="0"/>
              <w:jc w:val="center"/>
              <w:rPr>
                <w:sz w:val="18"/>
                <w:szCs w:val="21"/>
                <w:lang w:val="en-GB"/>
              </w:rPr>
            </w:pPr>
            <w:r w:rsidRPr="00E4163E">
              <w:rPr>
                <w:sz w:val="18"/>
                <w:szCs w:val="21"/>
                <w:lang w:val="en-GB"/>
              </w:rPr>
              <w:t>6.5-12.4</w:t>
            </w:r>
          </w:p>
        </w:tc>
        <w:tc>
          <w:tcPr>
            <w:tcW w:w="0" w:type="auto"/>
            <w:tcBorders>
              <w:left w:val="nil"/>
              <w:bottom w:val="nil"/>
            </w:tcBorders>
            <w:vAlign w:val="center"/>
          </w:tcPr>
          <w:p w14:paraId="7255BF9C" w14:textId="77777777" w:rsidR="00E4163E" w:rsidRPr="00E4163E" w:rsidRDefault="00E4163E" w:rsidP="00E4163E">
            <w:pPr>
              <w:pStyle w:val="ACA24textindent"/>
              <w:ind w:firstLine="0"/>
              <w:jc w:val="center"/>
              <w:rPr>
                <w:sz w:val="18"/>
                <w:szCs w:val="21"/>
                <w:lang w:val="en-GB"/>
              </w:rPr>
            </w:pPr>
            <w:r w:rsidRPr="00E4163E">
              <w:rPr>
                <w:sz w:val="18"/>
                <w:szCs w:val="21"/>
                <w:lang w:val="en-GB"/>
              </w:rPr>
              <w:t>8.5-14.2</w:t>
            </w:r>
          </w:p>
        </w:tc>
        <w:tc>
          <w:tcPr>
            <w:tcW w:w="0" w:type="auto"/>
            <w:tcBorders>
              <w:left w:val="nil"/>
              <w:bottom w:val="nil"/>
            </w:tcBorders>
            <w:vAlign w:val="center"/>
          </w:tcPr>
          <w:p w14:paraId="5EA4B902" w14:textId="77777777" w:rsidR="00E4163E" w:rsidRPr="00E4163E" w:rsidRDefault="00E4163E" w:rsidP="00E4163E">
            <w:pPr>
              <w:pStyle w:val="ACA24textindent"/>
              <w:ind w:firstLine="0"/>
              <w:jc w:val="center"/>
              <w:rPr>
                <w:sz w:val="18"/>
                <w:szCs w:val="21"/>
                <w:lang w:val="en-GB"/>
              </w:rPr>
            </w:pPr>
            <w:r w:rsidRPr="00E4163E">
              <w:rPr>
                <w:sz w:val="18"/>
                <w:szCs w:val="21"/>
                <w:lang w:val="en-GB"/>
              </w:rPr>
              <w:t>25-38</w:t>
            </w:r>
          </w:p>
        </w:tc>
      </w:tr>
      <w:tr w:rsidR="00E4163E" w:rsidRPr="00E4163E" w14:paraId="0C1CAB5A" w14:textId="77777777" w:rsidTr="00E90BBE">
        <w:tc>
          <w:tcPr>
            <w:tcW w:w="0" w:type="auto"/>
            <w:vAlign w:val="center"/>
          </w:tcPr>
          <w:p w14:paraId="58127D58" w14:textId="77777777" w:rsidR="00E4163E" w:rsidRPr="00E4163E" w:rsidRDefault="00E4163E" w:rsidP="00E4163E">
            <w:pPr>
              <w:pStyle w:val="ACA24textindent"/>
              <w:ind w:firstLine="0"/>
              <w:jc w:val="center"/>
              <w:rPr>
                <w:sz w:val="18"/>
                <w:szCs w:val="21"/>
                <w:lang w:val="en-GB"/>
              </w:rPr>
            </w:pPr>
            <w:r w:rsidRPr="00E4163E">
              <w:rPr>
                <w:sz w:val="18"/>
                <w:szCs w:val="21"/>
                <w:lang w:val="en-GB"/>
              </w:rPr>
              <w:t>4</w:t>
            </w:r>
          </w:p>
        </w:tc>
        <w:tc>
          <w:tcPr>
            <w:tcW w:w="0" w:type="auto"/>
            <w:vAlign w:val="center"/>
          </w:tcPr>
          <w:p w14:paraId="585F7581" w14:textId="77777777" w:rsidR="00E4163E" w:rsidRPr="00E4163E" w:rsidRDefault="00E4163E" w:rsidP="00E4163E">
            <w:pPr>
              <w:pStyle w:val="ACA24textindent"/>
              <w:ind w:firstLine="0"/>
              <w:jc w:val="center"/>
              <w:rPr>
                <w:sz w:val="18"/>
                <w:szCs w:val="21"/>
                <w:lang w:val="en-GB"/>
              </w:rPr>
            </w:pPr>
            <w:r w:rsidRPr="00E4163E">
              <w:rPr>
                <w:sz w:val="18"/>
                <w:szCs w:val="21"/>
                <w:lang w:val="en-GB"/>
              </w:rPr>
              <w:t>Koelreuteria paniculata Laxm.</w:t>
            </w:r>
          </w:p>
        </w:tc>
        <w:tc>
          <w:tcPr>
            <w:tcW w:w="0" w:type="auto"/>
            <w:vAlign w:val="center"/>
          </w:tcPr>
          <w:p w14:paraId="612BBC37" w14:textId="77777777" w:rsidR="00E4163E" w:rsidRPr="00E4163E" w:rsidRDefault="00E4163E" w:rsidP="00E4163E">
            <w:pPr>
              <w:pStyle w:val="ACA24textindent"/>
              <w:ind w:firstLine="0"/>
              <w:jc w:val="center"/>
              <w:rPr>
                <w:sz w:val="18"/>
                <w:szCs w:val="21"/>
                <w:lang w:val="en-GB"/>
              </w:rPr>
            </w:pPr>
            <w:r w:rsidRPr="00E4163E">
              <w:rPr>
                <w:sz w:val="18"/>
                <w:szCs w:val="21"/>
                <w:lang w:val="en-GB"/>
              </w:rPr>
              <w:t>20</w:t>
            </w:r>
          </w:p>
        </w:tc>
        <w:tc>
          <w:tcPr>
            <w:tcW w:w="0" w:type="auto"/>
            <w:tcBorders>
              <w:top w:val="nil"/>
              <w:left w:val="nil"/>
              <w:bottom w:val="nil"/>
              <w:right w:val="nil"/>
            </w:tcBorders>
            <w:vAlign w:val="center"/>
          </w:tcPr>
          <w:p w14:paraId="65E06877" w14:textId="77777777" w:rsidR="00E4163E" w:rsidRPr="00E4163E" w:rsidRDefault="00E4163E" w:rsidP="00E4163E">
            <w:pPr>
              <w:pStyle w:val="ACA24textindent"/>
              <w:ind w:firstLine="0"/>
              <w:jc w:val="center"/>
              <w:rPr>
                <w:sz w:val="18"/>
                <w:szCs w:val="21"/>
                <w:lang w:val="en-GB"/>
              </w:rPr>
            </w:pPr>
            <w:r w:rsidRPr="00E4163E">
              <w:rPr>
                <w:sz w:val="18"/>
                <w:szCs w:val="21"/>
                <w:lang w:val="en-GB"/>
              </w:rPr>
              <w:t>7.8-13</w:t>
            </w:r>
          </w:p>
        </w:tc>
        <w:tc>
          <w:tcPr>
            <w:tcW w:w="0" w:type="auto"/>
            <w:tcBorders>
              <w:top w:val="nil"/>
              <w:left w:val="nil"/>
              <w:bottom w:val="nil"/>
            </w:tcBorders>
            <w:vAlign w:val="center"/>
          </w:tcPr>
          <w:p w14:paraId="6D1478F1" w14:textId="77777777" w:rsidR="00E4163E" w:rsidRPr="00E4163E" w:rsidRDefault="00E4163E" w:rsidP="00E4163E">
            <w:pPr>
              <w:pStyle w:val="ACA24textindent"/>
              <w:ind w:firstLine="0"/>
              <w:jc w:val="center"/>
              <w:rPr>
                <w:sz w:val="18"/>
                <w:szCs w:val="21"/>
                <w:lang w:val="en-GB"/>
              </w:rPr>
            </w:pPr>
            <w:r w:rsidRPr="00E4163E">
              <w:rPr>
                <w:sz w:val="18"/>
                <w:szCs w:val="21"/>
                <w:lang w:val="en-GB"/>
              </w:rPr>
              <w:t>8.7-13.3</w:t>
            </w:r>
          </w:p>
        </w:tc>
        <w:tc>
          <w:tcPr>
            <w:tcW w:w="0" w:type="auto"/>
            <w:tcBorders>
              <w:top w:val="nil"/>
              <w:left w:val="nil"/>
              <w:bottom w:val="nil"/>
            </w:tcBorders>
            <w:vAlign w:val="center"/>
          </w:tcPr>
          <w:p w14:paraId="45709BFA" w14:textId="77777777" w:rsidR="00E4163E" w:rsidRPr="00E4163E" w:rsidRDefault="00E4163E" w:rsidP="00E4163E">
            <w:pPr>
              <w:pStyle w:val="ACA24textindent"/>
              <w:ind w:firstLine="0"/>
              <w:jc w:val="center"/>
              <w:rPr>
                <w:sz w:val="18"/>
                <w:szCs w:val="21"/>
                <w:lang w:val="en-GB"/>
              </w:rPr>
            </w:pPr>
            <w:r w:rsidRPr="00E4163E">
              <w:rPr>
                <w:sz w:val="18"/>
                <w:szCs w:val="21"/>
                <w:lang w:val="en-GB"/>
              </w:rPr>
              <w:t>28-40</w:t>
            </w:r>
          </w:p>
        </w:tc>
      </w:tr>
      <w:tr w:rsidR="00E4163E" w:rsidRPr="00E4163E" w14:paraId="3EE2372A" w14:textId="77777777" w:rsidTr="00E90BBE">
        <w:tc>
          <w:tcPr>
            <w:tcW w:w="0" w:type="auto"/>
            <w:vAlign w:val="center"/>
          </w:tcPr>
          <w:p w14:paraId="42E653E4" w14:textId="77777777" w:rsidR="00E4163E" w:rsidRPr="00E4163E" w:rsidRDefault="00E4163E" w:rsidP="00E4163E">
            <w:pPr>
              <w:pStyle w:val="ACA24textindent"/>
              <w:ind w:firstLine="0"/>
              <w:jc w:val="center"/>
              <w:rPr>
                <w:sz w:val="18"/>
                <w:szCs w:val="21"/>
                <w:lang w:val="en-GB"/>
              </w:rPr>
            </w:pPr>
            <w:r w:rsidRPr="00E4163E">
              <w:rPr>
                <w:sz w:val="18"/>
                <w:szCs w:val="21"/>
                <w:lang w:val="en-GB"/>
              </w:rPr>
              <w:t>5</w:t>
            </w:r>
          </w:p>
        </w:tc>
        <w:tc>
          <w:tcPr>
            <w:tcW w:w="0" w:type="auto"/>
            <w:vAlign w:val="center"/>
          </w:tcPr>
          <w:p w14:paraId="192D3483" w14:textId="77777777" w:rsidR="00E4163E" w:rsidRPr="00E4163E" w:rsidRDefault="00E4163E" w:rsidP="00E4163E">
            <w:pPr>
              <w:pStyle w:val="ACA24textindent"/>
              <w:ind w:firstLine="0"/>
              <w:jc w:val="center"/>
              <w:rPr>
                <w:sz w:val="18"/>
                <w:szCs w:val="21"/>
                <w:lang w:val="en-GB"/>
              </w:rPr>
            </w:pPr>
            <w:r w:rsidRPr="00E4163E">
              <w:rPr>
                <w:sz w:val="18"/>
                <w:szCs w:val="21"/>
                <w:lang w:val="en-GB"/>
              </w:rPr>
              <w:t>Ligustrum lucidum Ait.</w:t>
            </w:r>
          </w:p>
        </w:tc>
        <w:tc>
          <w:tcPr>
            <w:tcW w:w="0" w:type="auto"/>
            <w:vAlign w:val="center"/>
          </w:tcPr>
          <w:p w14:paraId="76444188" w14:textId="77777777" w:rsidR="00E4163E" w:rsidRPr="00E4163E" w:rsidRDefault="00E4163E" w:rsidP="00E4163E">
            <w:pPr>
              <w:pStyle w:val="ACA24textindent"/>
              <w:ind w:firstLine="0"/>
              <w:jc w:val="center"/>
              <w:rPr>
                <w:sz w:val="18"/>
                <w:szCs w:val="21"/>
                <w:lang w:val="en-GB"/>
              </w:rPr>
            </w:pPr>
            <w:r w:rsidRPr="00E4163E">
              <w:rPr>
                <w:sz w:val="18"/>
                <w:szCs w:val="21"/>
                <w:lang w:val="en-GB"/>
              </w:rPr>
              <w:t>20</w:t>
            </w:r>
          </w:p>
        </w:tc>
        <w:tc>
          <w:tcPr>
            <w:tcW w:w="0" w:type="auto"/>
            <w:tcBorders>
              <w:top w:val="nil"/>
              <w:left w:val="nil"/>
              <w:bottom w:val="nil"/>
              <w:right w:val="nil"/>
            </w:tcBorders>
            <w:vAlign w:val="center"/>
          </w:tcPr>
          <w:p w14:paraId="3392E43C" w14:textId="77777777" w:rsidR="00E4163E" w:rsidRPr="00E4163E" w:rsidRDefault="00E4163E" w:rsidP="00E4163E">
            <w:pPr>
              <w:pStyle w:val="ACA24textindent"/>
              <w:ind w:firstLine="0"/>
              <w:jc w:val="center"/>
              <w:rPr>
                <w:sz w:val="18"/>
                <w:szCs w:val="21"/>
                <w:lang w:val="en-GB"/>
              </w:rPr>
            </w:pPr>
            <w:r w:rsidRPr="00E4163E">
              <w:rPr>
                <w:sz w:val="18"/>
                <w:szCs w:val="21"/>
                <w:lang w:val="en-GB"/>
              </w:rPr>
              <w:t>6.2-9.5</w:t>
            </w:r>
          </w:p>
        </w:tc>
        <w:tc>
          <w:tcPr>
            <w:tcW w:w="0" w:type="auto"/>
            <w:tcBorders>
              <w:top w:val="nil"/>
              <w:left w:val="nil"/>
            </w:tcBorders>
            <w:vAlign w:val="center"/>
          </w:tcPr>
          <w:p w14:paraId="254AA5F1" w14:textId="77777777" w:rsidR="00E4163E" w:rsidRPr="00E4163E" w:rsidRDefault="00E4163E" w:rsidP="00E4163E">
            <w:pPr>
              <w:pStyle w:val="ACA24textindent"/>
              <w:ind w:firstLine="0"/>
              <w:jc w:val="center"/>
              <w:rPr>
                <w:sz w:val="18"/>
                <w:szCs w:val="21"/>
                <w:lang w:val="en-GB"/>
              </w:rPr>
            </w:pPr>
            <w:r w:rsidRPr="00E4163E">
              <w:rPr>
                <w:sz w:val="18"/>
                <w:szCs w:val="21"/>
                <w:lang w:val="en-GB"/>
              </w:rPr>
              <w:t>6.5-10.9</w:t>
            </w:r>
          </w:p>
        </w:tc>
        <w:tc>
          <w:tcPr>
            <w:tcW w:w="0" w:type="auto"/>
            <w:tcBorders>
              <w:top w:val="nil"/>
              <w:left w:val="nil"/>
            </w:tcBorders>
            <w:vAlign w:val="center"/>
          </w:tcPr>
          <w:p w14:paraId="3BCCE7B7" w14:textId="77777777" w:rsidR="00E4163E" w:rsidRPr="00E4163E" w:rsidRDefault="00E4163E" w:rsidP="00E4163E">
            <w:pPr>
              <w:pStyle w:val="ACA24textindent"/>
              <w:ind w:firstLine="0"/>
              <w:jc w:val="center"/>
              <w:rPr>
                <w:sz w:val="18"/>
                <w:szCs w:val="21"/>
                <w:lang w:val="en-GB"/>
              </w:rPr>
            </w:pPr>
            <w:r w:rsidRPr="00E4163E">
              <w:rPr>
                <w:sz w:val="18"/>
                <w:szCs w:val="21"/>
                <w:lang w:val="en-GB"/>
              </w:rPr>
              <w:t>22-35</w:t>
            </w:r>
          </w:p>
        </w:tc>
      </w:tr>
      <w:tr w:rsidR="00E4163E" w:rsidRPr="00E4163E" w14:paraId="797D42A2" w14:textId="77777777" w:rsidTr="00E90BBE">
        <w:tc>
          <w:tcPr>
            <w:tcW w:w="0" w:type="auto"/>
            <w:vAlign w:val="center"/>
          </w:tcPr>
          <w:p w14:paraId="076B1E61" w14:textId="77777777" w:rsidR="00E4163E" w:rsidRPr="00E4163E" w:rsidRDefault="00E4163E" w:rsidP="00E4163E">
            <w:pPr>
              <w:pStyle w:val="ACA24textindent"/>
              <w:ind w:firstLine="0"/>
              <w:jc w:val="center"/>
              <w:rPr>
                <w:sz w:val="18"/>
                <w:szCs w:val="21"/>
                <w:lang w:val="en-GB"/>
              </w:rPr>
            </w:pPr>
            <w:r w:rsidRPr="00E4163E">
              <w:rPr>
                <w:sz w:val="18"/>
                <w:szCs w:val="21"/>
                <w:lang w:val="en-GB"/>
              </w:rPr>
              <w:t>6</w:t>
            </w:r>
          </w:p>
        </w:tc>
        <w:tc>
          <w:tcPr>
            <w:tcW w:w="0" w:type="auto"/>
            <w:vAlign w:val="center"/>
          </w:tcPr>
          <w:p w14:paraId="337913BB" w14:textId="77777777" w:rsidR="00E4163E" w:rsidRPr="00E4163E" w:rsidRDefault="00E4163E" w:rsidP="00E4163E">
            <w:pPr>
              <w:pStyle w:val="ACA24textindent"/>
              <w:ind w:firstLine="0"/>
              <w:jc w:val="center"/>
              <w:rPr>
                <w:sz w:val="18"/>
                <w:szCs w:val="21"/>
                <w:lang w:val="en-GB"/>
              </w:rPr>
            </w:pPr>
            <w:r w:rsidRPr="00E4163E">
              <w:rPr>
                <w:sz w:val="18"/>
                <w:szCs w:val="21"/>
                <w:lang w:val="en-GB"/>
              </w:rPr>
              <w:t>Sophora japonica L.</w:t>
            </w:r>
          </w:p>
        </w:tc>
        <w:tc>
          <w:tcPr>
            <w:tcW w:w="0" w:type="auto"/>
            <w:vAlign w:val="center"/>
          </w:tcPr>
          <w:p w14:paraId="46F6B204" w14:textId="77777777" w:rsidR="00E4163E" w:rsidRPr="00E4163E" w:rsidRDefault="00E4163E" w:rsidP="00E4163E">
            <w:pPr>
              <w:pStyle w:val="ACA24textindent"/>
              <w:ind w:firstLine="0"/>
              <w:jc w:val="center"/>
              <w:rPr>
                <w:sz w:val="18"/>
                <w:szCs w:val="21"/>
                <w:lang w:val="en-GB"/>
              </w:rPr>
            </w:pPr>
            <w:r w:rsidRPr="00E4163E">
              <w:rPr>
                <w:sz w:val="18"/>
                <w:szCs w:val="21"/>
                <w:lang w:val="en-GB"/>
              </w:rPr>
              <w:t>20</w:t>
            </w:r>
          </w:p>
        </w:tc>
        <w:tc>
          <w:tcPr>
            <w:tcW w:w="0" w:type="auto"/>
            <w:tcBorders>
              <w:top w:val="nil"/>
              <w:left w:val="nil"/>
              <w:bottom w:val="nil"/>
              <w:right w:val="nil"/>
            </w:tcBorders>
            <w:vAlign w:val="center"/>
          </w:tcPr>
          <w:p w14:paraId="01182F6E" w14:textId="77777777" w:rsidR="00E4163E" w:rsidRPr="00E4163E" w:rsidRDefault="00E4163E" w:rsidP="00E4163E">
            <w:pPr>
              <w:pStyle w:val="ACA24textindent"/>
              <w:ind w:firstLine="0"/>
              <w:jc w:val="center"/>
              <w:rPr>
                <w:sz w:val="18"/>
                <w:szCs w:val="21"/>
                <w:lang w:val="en-GB"/>
              </w:rPr>
            </w:pPr>
            <w:r w:rsidRPr="00E4163E">
              <w:rPr>
                <w:sz w:val="18"/>
                <w:szCs w:val="21"/>
                <w:lang w:val="en-GB"/>
              </w:rPr>
              <w:t>10.5-12.6</w:t>
            </w:r>
          </w:p>
        </w:tc>
        <w:tc>
          <w:tcPr>
            <w:tcW w:w="0" w:type="auto"/>
            <w:tcBorders>
              <w:left w:val="nil"/>
            </w:tcBorders>
            <w:vAlign w:val="center"/>
          </w:tcPr>
          <w:p w14:paraId="17E038A0" w14:textId="77777777" w:rsidR="00E4163E" w:rsidRPr="00E4163E" w:rsidRDefault="00E4163E" w:rsidP="00E4163E">
            <w:pPr>
              <w:pStyle w:val="ACA24textindent"/>
              <w:ind w:firstLine="0"/>
              <w:jc w:val="center"/>
              <w:rPr>
                <w:sz w:val="18"/>
                <w:szCs w:val="21"/>
                <w:lang w:val="en-GB"/>
              </w:rPr>
            </w:pPr>
            <w:r w:rsidRPr="00E4163E">
              <w:rPr>
                <w:sz w:val="18"/>
                <w:szCs w:val="21"/>
                <w:lang w:val="en-GB"/>
              </w:rPr>
              <w:t>8.9-13.8</w:t>
            </w:r>
          </w:p>
        </w:tc>
        <w:tc>
          <w:tcPr>
            <w:tcW w:w="0" w:type="auto"/>
            <w:tcBorders>
              <w:left w:val="nil"/>
            </w:tcBorders>
            <w:vAlign w:val="center"/>
          </w:tcPr>
          <w:p w14:paraId="0FE9054E" w14:textId="77777777" w:rsidR="00E4163E" w:rsidRPr="00E4163E" w:rsidRDefault="00E4163E" w:rsidP="00E4163E">
            <w:pPr>
              <w:pStyle w:val="ACA24textindent"/>
              <w:ind w:firstLine="0"/>
              <w:jc w:val="center"/>
              <w:rPr>
                <w:sz w:val="18"/>
                <w:szCs w:val="21"/>
                <w:lang w:val="en-GB"/>
              </w:rPr>
            </w:pPr>
            <w:r w:rsidRPr="00E4163E">
              <w:rPr>
                <w:sz w:val="18"/>
                <w:szCs w:val="21"/>
                <w:lang w:val="en-GB"/>
              </w:rPr>
              <w:t>21-36</w:t>
            </w:r>
          </w:p>
        </w:tc>
      </w:tr>
      <w:tr w:rsidR="00E4163E" w:rsidRPr="00E4163E" w14:paraId="602DA108" w14:textId="77777777" w:rsidTr="00E90BBE">
        <w:tc>
          <w:tcPr>
            <w:tcW w:w="0" w:type="auto"/>
            <w:vAlign w:val="center"/>
          </w:tcPr>
          <w:p w14:paraId="5572395F" w14:textId="77777777" w:rsidR="00E4163E" w:rsidRPr="00E4163E" w:rsidRDefault="00E4163E" w:rsidP="00E4163E">
            <w:pPr>
              <w:pStyle w:val="ACA24textindent"/>
              <w:ind w:firstLine="0"/>
              <w:jc w:val="center"/>
              <w:rPr>
                <w:sz w:val="18"/>
                <w:szCs w:val="21"/>
                <w:lang w:val="en-GB"/>
              </w:rPr>
            </w:pPr>
            <w:r w:rsidRPr="00E4163E">
              <w:rPr>
                <w:sz w:val="18"/>
                <w:szCs w:val="21"/>
                <w:lang w:val="en-GB"/>
              </w:rPr>
              <w:t>7</w:t>
            </w:r>
          </w:p>
        </w:tc>
        <w:tc>
          <w:tcPr>
            <w:tcW w:w="0" w:type="auto"/>
            <w:vAlign w:val="center"/>
          </w:tcPr>
          <w:p w14:paraId="1A0FE521" w14:textId="77777777" w:rsidR="00E4163E" w:rsidRPr="00E4163E" w:rsidRDefault="00E4163E" w:rsidP="00E4163E">
            <w:pPr>
              <w:pStyle w:val="ACA24textindent"/>
              <w:ind w:firstLine="0"/>
              <w:jc w:val="center"/>
              <w:rPr>
                <w:sz w:val="18"/>
                <w:szCs w:val="21"/>
                <w:lang w:val="en-GB"/>
              </w:rPr>
            </w:pPr>
            <w:r w:rsidRPr="00E4163E">
              <w:rPr>
                <w:sz w:val="18"/>
                <w:szCs w:val="21"/>
                <w:lang w:val="en-GB"/>
              </w:rPr>
              <w:t>Melia azedarach Linn.</w:t>
            </w:r>
          </w:p>
        </w:tc>
        <w:tc>
          <w:tcPr>
            <w:tcW w:w="0" w:type="auto"/>
            <w:vAlign w:val="center"/>
          </w:tcPr>
          <w:p w14:paraId="6ED5E0E0" w14:textId="77777777" w:rsidR="00E4163E" w:rsidRPr="00E4163E" w:rsidRDefault="00E4163E" w:rsidP="00E4163E">
            <w:pPr>
              <w:pStyle w:val="ACA24textindent"/>
              <w:ind w:firstLine="0"/>
              <w:jc w:val="center"/>
              <w:rPr>
                <w:sz w:val="18"/>
                <w:szCs w:val="21"/>
                <w:lang w:val="en-GB"/>
              </w:rPr>
            </w:pPr>
            <w:r w:rsidRPr="00E4163E">
              <w:rPr>
                <w:sz w:val="18"/>
                <w:szCs w:val="21"/>
                <w:lang w:val="en-GB"/>
              </w:rPr>
              <w:t>20</w:t>
            </w:r>
          </w:p>
        </w:tc>
        <w:tc>
          <w:tcPr>
            <w:tcW w:w="0" w:type="auto"/>
            <w:tcBorders>
              <w:top w:val="nil"/>
              <w:left w:val="nil"/>
              <w:bottom w:val="nil"/>
              <w:right w:val="nil"/>
            </w:tcBorders>
            <w:vAlign w:val="center"/>
          </w:tcPr>
          <w:p w14:paraId="1E20F2EE" w14:textId="77777777" w:rsidR="00E4163E" w:rsidRPr="00E4163E" w:rsidRDefault="00E4163E" w:rsidP="00E4163E">
            <w:pPr>
              <w:pStyle w:val="ACA24textindent"/>
              <w:ind w:firstLine="0"/>
              <w:jc w:val="center"/>
              <w:rPr>
                <w:sz w:val="18"/>
                <w:szCs w:val="21"/>
                <w:lang w:val="en-GB"/>
              </w:rPr>
            </w:pPr>
            <w:r w:rsidRPr="00E4163E">
              <w:rPr>
                <w:sz w:val="18"/>
                <w:szCs w:val="21"/>
                <w:lang w:val="en-GB"/>
              </w:rPr>
              <w:t>11.2-13.2</w:t>
            </w:r>
          </w:p>
        </w:tc>
        <w:tc>
          <w:tcPr>
            <w:tcW w:w="0" w:type="auto"/>
            <w:tcBorders>
              <w:left w:val="nil"/>
              <w:bottom w:val="nil"/>
            </w:tcBorders>
            <w:vAlign w:val="center"/>
          </w:tcPr>
          <w:p w14:paraId="71144A2F" w14:textId="77777777" w:rsidR="00E4163E" w:rsidRPr="00E4163E" w:rsidRDefault="00E4163E" w:rsidP="00E4163E">
            <w:pPr>
              <w:pStyle w:val="ACA24textindent"/>
              <w:ind w:firstLine="0"/>
              <w:jc w:val="center"/>
              <w:rPr>
                <w:sz w:val="18"/>
                <w:szCs w:val="21"/>
                <w:lang w:val="en-GB"/>
              </w:rPr>
            </w:pPr>
            <w:r w:rsidRPr="00E4163E">
              <w:rPr>
                <w:sz w:val="18"/>
                <w:szCs w:val="21"/>
                <w:lang w:val="en-GB"/>
              </w:rPr>
              <w:t>8.6-12.8</w:t>
            </w:r>
          </w:p>
        </w:tc>
        <w:tc>
          <w:tcPr>
            <w:tcW w:w="0" w:type="auto"/>
            <w:tcBorders>
              <w:left w:val="nil"/>
              <w:bottom w:val="nil"/>
            </w:tcBorders>
            <w:vAlign w:val="center"/>
          </w:tcPr>
          <w:p w14:paraId="326ECFFB" w14:textId="77777777" w:rsidR="00E4163E" w:rsidRPr="00E4163E" w:rsidRDefault="00E4163E" w:rsidP="00E4163E">
            <w:pPr>
              <w:pStyle w:val="ACA24textindent"/>
              <w:ind w:firstLine="0"/>
              <w:jc w:val="center"/>
              <w:rPr>
                <w:sz w:val="18"/>
                <w:szCs w:val="21"/>
                <w:lang w:val="en-GB"/>
              </w:rPr>
            </w:pPr>
            <w:r w:rsidRPr="00E4163E">
              <w:rPr>
                <w:sz w:val="18"/>
                <w:szCs w:val="21"/>
                <w:lang w:val="en-GB"/>
              </w:rPr>
              <w:t>22-42</w:t>
            </w:r>
          </w:p>
        </w:tc>
      </w:tr>
      <w:tr w:rsidR="00E4163E" w:rsidRPr="00E4163E" w14:paraId="1ECDEB21" w14:textId="77777777" w:rsidTr="00E90BBE">
        <w:tc>
          <w:tcPr>
            <w:tcW w:w="0" w:type="auto"/>
            <w:vAlign w:val="center"/>
          </w:tcPr>
          <w:p w14:paraId="5187895F" w14:textId="77777777" w:rsidR="00E4163E" w:rsidRPr="00E4163E" w:rsidRDefault="00E4163E" w:rsidP="00E4163E">
            <w:pPr>
              <w:pStyle w:val="ACA24textindent"/>
              <w:ind w:firstLine="0"/>
              <w:jc w:val="center"/>
              <w:rPr>
                <w:sz w:val="18"/>
                <w:szCs w:val="21"/>
                <w:lang w:val="en-GB"/>
              </w:rPr>
            </w:pPr>
            <w:r w:rsidRPr="00E4163E">
              <w:rPr>
                <w:sz w:val="18"/>
                <w:szCs w:val="21"/>
                <w:lang w:val="en-GB"/>
              </w:rPr>
              <w:t>8</w:t>
            </w:r>
          </w:p>
        </w:tc>
        <w:tc>
          <w:tcPr>
            <w:tcW w:w="0" w:type="auto"/>
            <w:vAlign w:val="center"/>
          </w:tcPr>
          <w:p w14:paraId="57ADD6B4" w14:textId="77777777" w:rsidR="00E4163E" w:rsidRPr="00E4163E" w:rsidRDefault="00E4163E" w:rsidP="00E4163E">
            <w:pPr>
              <w:pStyle w:val="ACA24textindent"/>
              <w:ind w:firstLine="0"/>
              <w:jc w:val="center"/>
              <w:rPr>
                <w:sz w:val="18"/>
                <w:szCs w:val="21"/>
                <w:lang w:val="en-GB"/>
              </w:rPr>
            </w:pPr>
            <w:r w:rsidRPr="00E4163E">
              <w:rPr>
                <w:sz w:val="18"/>
                <w:szCs w:val="21"/>
                <w:lang w:val="en-GB"/>
              </w:rPr>
              <w:t>Pterocarya stenoptera C. DC.</w:t>
            </w:r>
          </w:p>
        </w:tc>
        <w:tc>
          <w:tcPr>
            <w:tcW w:w="0" w:type="auto"/>
            <w:vAlign w:val="center"/>
          </w:tcPr>
          <w:p w14:paraId="4312A563" w14:textId="77777777" w:rsidR="00E4163E" w:rsidRPr="00E4163E" w:rsidRDefault="00E4163E" w:rsidP="00E4163E">
            <w:pPr>
              <w:pStyle w:val="ACA24textindent"/>
              <w:ind w:firstLine="0"/>
              <w:jc w:val="center"/>
              <w:rPr>
                <w:sz w:val="18"/>
                <w:szCs w:val="21"/>
                <w:lang w:val="en-GB"/>
              </w:rPr>
            </w:pPr>
            <w:r w:rsidRPr="00E4163E">
              <w:rPr>
                <w:sz w:val="18"/>
                <w:szCs w:val="21"/>
                <w:lang w:val="en-GB"/>
              </w:rPr>
              <w:t>20</w:t>
            </w:r>
          </w:p>
        </w:tc>
        <w:tc>
          <w:tcPr>
            <w:tcW w:w="0" w:type="auto"/>
            <w:tcBorders>
              <w:top w:val="nil"/>
              <w:left w:val="nil"/>
              <w:bottom w:val="nil"/>
              <w:right w:val="nil"/>
            </w:tcBorders>
            <w:vAlign w:val="center"/>
          </w:tcPr>
          <w:p w14:paraId="3D5F9351" w14:textId="77777777" w:rsidR="00E4163E" w:rsidRPr="00E4163E" w:rsidRDefault="00E4163E" w:rsidP="00E4163E">
            <w:pPr>
              <w:pStyle w:val="ACA24textindent"/>
              <w:ind w:firstLine="0"/>
              <w:jc w:val="center"/>
              <w:rPr>
                <w:sz w:val="18"/>
                <w:szCs w:val="21"/>
                <w:lang w:val="en-GB"/>
              </w:rPr>
            </w:pPr>
            <w:r w:rsidRPr="00E4163E">
              <w:rPr>
                <w:sz w:val="18"/>
                <w:szCs w:val="21"/>
                <w:lang w:val="en-GB"/>
              </w:rPr>
              <w:t>8.8-12.2</w:t>
            </w:r>
          </w:p>
        </w:tc>
        <w:tc>
          <w:tcPr>
            <w:tcW w:w="0" w:type="auto"/>
            <w:tcBorders>
              <w:top w:val="nil"/>
              <w:left w:val="nil"/>
              <w:bottom w:val="nil"/>
            </w:tcBorders>
            <w:vAlign w:val="center"/>
          </w:tcPr>
          <w:p w14:paraId="16A367CA" w14:textId="77777777" w:rsidR="00E4163E" w:rsidRPr="00E4163E" w:rsidRDefault="00E4163E" w:rsidP="00E4163E">
            <w:pPr>
              <w:pStyle w:val="ACA24textindent"/>
              <w:ind w:firstLine="0"/>
              <w:jc w:val="center"/>
              <w:rPr>
                <w:sz w:val="18"/>
                <w:szCs w:val="21"/>
                <w:lang w:val="en-GB"/>
              </w:rPr>
            </w:pPr>
            <w:r w:rsidRPr="00E4163E">
              <w:rPr>
                <w:sz w:val="18"/>
                <w:szCs w:val="21"/>
                <w:lang w:val="en-GB"/>
              </w:rPr>
              <w:t>9.1-11.8</w:t>
            </w:r>
          </w:p>
        </w:tc>
        <w:tc>
          <w:tcPr>
            <w:tcW w:w="0" w:type="auto"/>
            <w:tcBorders>
              <w:top w:val="nil"/>
              <w:left w:val="nil"/>
              <w:bottom w:val="nil"/>
            </w:tcBorders>
            <w:vAlign w:val="center"/>
          </w:tcPr>
          <w:p w14:paraId="15D1704D" w14:textId="77777777" w:rsidR="00E4163E" w:rsidRPr="00E4163E" w:rsidRDefault="00E4163E" w:rsidP="00E4163E">
            <w:pPr>
              <w:pStyle w:val="ACA24textindent"/>
              <w:ind w:firstLine="0"/>
              <w:jc w:val="center"/>
              <w:rPr>
                <w:sz w:val="18"/>
                <w:szCs w:val="21"/>
                <w:lang w:val="en-GB"/>
              </w:rPr>
            </w:pPr>
            <w:r w:rsidRPr="00E4163E">
              <w:rPr>
                <w:sz w:val="18"/>
                <w:szCs w:val="21"/>
                <w:lang w:val="en-GB"/>
              </w:rPr>
              <w:t>23-37</w:t>
            </w:r>
          </w:p>
        </w:tc>
      </w:tr>
      <w:tr w:rsidR="00E4163E" w:rsidRPr="00E4163E" w14:paraId="7AB5345F" w14:textId="77777777" w:rsidTr="00E90BBE">
        <w:tc>
          <w:tcPr>
            <w:tcW w:w="0" w:type="auto"/>
            <w:vAlign w:val="center"/>
          </w:tcPr>
          <w:p w14:paraId="5CC20A75" w14:textId="77777777" w:rsidR="00E4163E" w:rsidRPr="00E4163E" w:rsidRDefault="00E4163E" w:rsidP="00E4163E">
            <w:pPr>
              <w:pStyle w:val="ACA24textindent"/>
              <w:ind w:firstLine="0"/>
              <w:jc w:val="center"/>
              <w:rPr>
                <w:sz w:val="18"/>
                <w:szCs w:val="21"/>
                <w:lang w:val="en-GB"/>
              </w:rPr>
            </w:pPr>
            <w:r w:rsidRPr="00E4163E">
              <w:rPr>
                <w:sz w:val="18"/>
                <w:szCs w:val="21"/>
                <w:lang w:val="en-GB"/>
              </w:rPr>
              <w:t>9</w:t>
            </w:r>
          </w:p>
        </w:tc>
        <w:tc>
          <w:tcPr>
            <w:tcW w:w="0" w:type="auto"/>
            <w:vAlign w:val="center"/>
          </w:tcPr>
          <w:p w14:paraId="1B18108F" w14:textId="77777777" w:rsidR="00E4163E" w:rsidRPr="00E4163E" w:rsidRDefault="00E4163E" w:rsidP="00E4163E">
            <w:pPr>
              <w:pStyle w:val="ACA24textindent"/>
              <w:ind w:firstLine="0"/>
              <w:jc w:val="center"/>
              <w:rPr>
                <w:sz w:val="18"/>
                <w:szCs w:val="21"/>
                <w:lang w:val="en-GB"/>
              </w:rPr>
            </w:pPr>
            <w:r w:rsidRPr="00E4163E">
              <w:rPr>
                <w:sz w:val="18"/>
                <w:szCs w:val="21"/>
                <w:lang w:val="en-GB"/>
              </w:rPr>
              <w:t>Juglans regia Linn.</w:t>
            </w:r>
          </w:p>
        </w:tc>
        <w:tc>
          <w:tcPr>
            <w:tcW w:w="0" w:type="auto"/>
            <w:vAlign w:val="center"/>
          </w:tcPr>
          <w:p w14:paraId="05400090" w14:textId="77777777" w:rsidR="00E4163E" w:rsidRPr="00E4163E" w:rsidRDefault="00E4163E" w:rsidP="00E4163E">
            <w:pPr>
              <w:pStyle w:val="ACA24textindent"/>
              <w:ind w:firstLine="0"/>
              <w:jc w:val="center"/>
              <w:rPr>
                <w:sz w:val="18"/>
                <w:szCs w:val="21"/>
                <w:lang w:val="en-GB"/>
              </w:rPr>
            </w:pPr>
            <w:r w:rsidRPr="00E4163E">
              <w:rPr>
                <w:sz w:val="18"/>
                <w:szCs w:val="21"/>
                <w:lang w:val="en-GB"/>
              </w:rPr>
              <w:t>20</w:t>
            </w:r>
          </w:p>
        </w:tc>
        <w:tc>
          <w:tcPr>
            <w:tcW w:w="0" w:type="auto"/>
            <w:tcBorders>
              <w:top w:val="nil"/>
              <w:left w:val="nil"/>
              <w:bottom w:val="nil"/>
              <w:right w:val="nil"/>
            </w:tcBorders>
            <w:vAlign w:val="center"/>
          </w:tcPr>
          <w:p w14:paraId="03625A26" w14:textId="77777777" w:rsidR="00E4163E" w:rsidRPr="00E4163E" w:rsidRDefault="00E4163E" w:rsidP="00E4163E">
            <w:pPr>
              <w:pStyle w:val="ACA24textindent"/>
              <w:ind w:firstLine="0"/>
              <w:jc w:val="center"/>
              <w:rPr>
                <w:sz w:val="18"/>
                <w:szCs w:val="21"/>
                <w:lang w:val="en-GB"/>
              </w:rPr>
            </w:pPr>
            <w:r w:rsidRPr="00E4163E">
              <w:rPr>
                <w:sz w:val="18"/>
                <w:szCs w:val="21"/>
                <w:lang w:val="en-GB"/>
              </w:rPr>
              <w:t>11.1-13.5</w:t>
            </w:r>
          </w:p>
        </w:tc>
        <w:tc>
          <w:tcPr>
            <w:tcW w:w="0" w:type="auto"/>
            <w:tcBorders>
              <w:top w:val="nil"/>
              <w:left w:val="nil"/>
              <w:bottom w:val="nil"/>
            </w:tcBorders>
            <w:vAlign w:val="center"/>
          </w:tcPr>
          <w:p w14:paraId="6F29225E" w14:textId="77777777" w:rsidR="00E4163E" w:rsidRPr="00E4163E" w:rsidRDefault="00E4163E" w:rsidP="00E4163E">
            <w:pPr>
              <w:pStyle w:val="ACA24textindent"/>
              <w:ind w:firstLine="0"/>
              <w:jc w:val="center"/>
              <w:rPr>
                <w:sz w:val="18"/>
                <w:szCs w:val="21"/>
                <w:lang w:val="en-GB"/>
              </w:rPr>
            </w:pPr>
            <w:r w:rsidRPr="00E4163E">
              <w:rPr>
                <w:sz w:val="18"/>
                <w:szCs w:val="21"/>
                <w:lang w:val="en-GB"/>
              </w:rPr>
              <w:t>10.5-14.5</w:t>
            </w:r>
          </w:p>
        </w:tc>
        <w:tc>
          <w:tcPr>
            <w:tcW w:w="0" w:type="auto"/>
            <w:tcBorders>
              <w:top w:val="nil"/>
              <w:left w:val="nil"/>
              <w:bottom w:val="nil"/>
            </w:tcBorders>
            <w:vAlign w:val="center"/>
          </w:tcPr>
          <w:p w14:paraId="181863B1" w14:textId="77777777" w:rsidR="00E4163E" w:rsidRPr="00E4163E" w:rsidRDefault="00E4163E" w:rsidP="00E4163E">
            <w:pPr>
              <w:pStyle w:val="ACA24textindent"/>
              <w:ind w:firstLine="0"/>
              <w:jc w:val="center"/>
              <w:rPr>
                <w:sz w:val="18"/>
                <w:szCs w:val="21"/>
                <w:lang w:val="en-GB"/>
              </w:rPr>
            </w:pPr>
            <w:r w:rsidRPr="00E4163E">
              <w:rPr>
                <w:sz w:val="18"/>
                <w:szCs w:val="21"/>
                <w:lang w:val="en-GB"/>
              </w:rPr>
              <w:t>32-48</w:t>
            </w:r>
          </w:p>
        </w:tc>
      </w:tr>
      <w:tr w:rsidR="00E4163E" w:rsidRPr="00E4163E" w14:paraId="2960D29D" w14:textId="77777777" w:rsidTr="00E90BBE">
        <w:tc>
          <w:tcPr>
            <w:tcW w:w="0" w:type="auto"/>
            <w:vAlign w:val="center"/>
          </w:tcPr>
          <w:p w14:paraId="14A70DC3" w14:textId="77777777" w:rsidR="00E4163E" w:rsidRPr="00E4163E" w:rsidRDefault="00E4163E" w:rsidP="00E4163E">
            <w:pPr>
              <w:pStyle w:val="ACA24textindent"/>
              <w:ind w:firstLine="0"/>
              <w:jc w:val="center"/>
              <w:rPr>
                <w:sz w:val="18"/>
                <w:szCs w:val="21"/>
                <w:lang w:val="en-GB"/>
              </w:rPr>
            </w:pPr>
            <w:r w:rsidRPr="00E4163E">
              <w:rPr>
                <w:sz w:val="18"/>
                <w:szCs w:val="21"/>
                <w:lang w:val="en-GB"/>
              </w:rPr>
              <w:t>10</w:t>
            </w:r>
          </w:p>
        </w:tc>
        <w:tc>
          <w:tcPr>
            <w:tcW w:w="0" w:type="auto"/>
            <w:vAlign w:val="center"/>
          </w:tcPr>
          <w:p w14:paraId="67C79F05" w14:textId="77777777" w:rsidR="00E4163E" w:rsidRPr="00E4163E" w:rsidRDefault="00E4163E" w:rsidP="00E4163E">
            <w:pPr>
              <w:pStyle w:val="ACA24textindent"/>
              <w:ind w:firstLine="0"/>
              <w:jc w:val="center"/>
              <w:rPr>
                <w:sz w:val="18"/>
                <w:szCs w:val="21"/>
                <w:lang w:val="en-GB"/>
              </w:rPr>
            </w:pPr>
            <w:r w:rsidRPr="00E4163E">
              <w:rPr>
                <w:sz w:val="18"/>
                <w:szCs w:val="21"/>
                <w:lang w:val="en-GB"/>
              </w:rPr>
              <w:t>Firmiana simplex (L.) W. Wight</w:t>
            </w:r>
          </w:p>
        </w:tc>
        <w:tc>
          <w:tcPr>
            <w:tcW w:w="0" w:type="auto"/>
            <w:vAlign w:val="center"/>
          </w:tcPr>
          <w:p w14:paraId="702C70F5" w14:textId="77777777" w:rsidR="00E4163E" w:rsidRPr="00E4163E" w:rsidRDefault="00E4163E" w:rsidP="00E4163E">
            <w:pPr>
              <w:pStyle w:val="ACA24textindent"/>
              <w:ind w:firstLine="0"/>
              <w:jc w:val="center"/>
              <w:rPr>
                <w:sz w:val="18"/>
                <w:szCs w:val="21"/>
                <w:lang w:val="en-GB"/>
              </w:rPr>
            </w:pPr>
            <w:r w:rsidRPr="00E4163E">
              <w:rPr>
                <w:sz w:val="18"/>
                <w:szCs w:val="21"/>
                <w:lang w:val="en-GB"/>
              </w:rPr>
              <w:t>20</w:t>
            </w:r>
          </w:p>
        </w:tc>
        <w:tc>
          <w:tcPr>
            <w:tcW w:w="0" w:type="auto"/>
            <w:tcBorders>
              <w:top w:val="nil"/>
              <w:left w:val="nil"/>
              <w:bottom w:val="nil"/>
              <w:right w:val="nil"/>
            </w:tcBorders>
            <w:vAlign w:val="center"/>
          </w:tcPr>
          <w:p w14:paraId="73F667A7" w14:textId="77777777" w:rsidR="00E4163E" w:rsidRPr="00E4163E" w:rsidRDefault="00E4163E" w:rsidP="00E4163E">
            <w:pPr>
              <w:pStyle w:val="ACA24textindent"/>
              <w:ind w:firstLine="0"/>
              <w:jc w:val="center"/>
              <w:rPr>
                <w:sz w:val="18"/>
                <w:szCs w:val="21"/>
                <w:lang w:val="en-GB"/>
              </w:rPr>
            </w:pPr>
            <w:r w:rsidRPr="00E4163E">
              <w:rPr>
                <w:sz w:val="18"/>
                <w:szCs w:val="21"/>
                <w:lang w:val="en-GB"/>
              </w:rPr>
              <w:t>5.8-7.9</w:t>
            </w:r>
          </w:p>
        </w:tc>
        <w:tc>
          <w:tcPr>
            <w:tcW w:w="0" w:type="auto"/>
            <w:tcBorders>
              <w:top w:val="nil"/>
              <w:left w:val="nil"/>
              <w:bottom w:val="nil"/>
            </w:tcBorders>
            <w:vAlign w:val="center"/>
          </w:tcPr>
          <w:p w14:paraId="4EF36D39" w14:textId="77777777" w:rsidR="00E4163E" w:rsidRPr="00E4163E" w:rsidRDefault="00E4163E" w:rsidP="00E4163E">
            <w:pPr>
              <w:pStyle w:val="ACA24textindent"/>
              <w:ind w:firstLine="0"/>
              <w:jc w:val="center"/>
              <w:rPr>
                <w:sz w:val="18"/>
                <w:szCs w:val="21"/>
                <w:lang w:val="en-GB"/>
              </w:rPr>
            </w:pPr>
            <w:r w:rsidRPr="00E4163E">
              <w:rPr>
                <w:sz w:val="18"/>
                <w:szCs w:val="21"/>
                <w:lang w:val="en-GB"/>
              </w:rPr>
              <w:t>6.2-8.7</w:t>
            </w:r>
          </w:p>
        </w:tc>
        <w:tc>
          <w:tcPr>
            <w:tcW w:w="0" w:type="auto"/>
            <w:tcBorders>
              <w:top w:val="nil"/>
              <w:left w:val="nil"/>
              <w:bottom w:val="nil"/>
            </w:tcBorders>
            <w:vAlign w:val="center"/>
          </w:tcPr>
          <w:p w14:paraId="6BB211C6" w14:textId="77777777" w:rsidR="00E4163E" w:rsidRPr="00E4163E" w:rsidRDefault="00E4163E" w:rsidP="00E4163E">
            <w:pPr>
              <w:pStyle w:val="ACA24textindent"/>
              <w:ind w:firstLine="0"/>
              <w:jc w:val="center"/>
              <w:rPr>
                <w:sz w:val="18"/>
                <w:szCs w:val="21"/>
                <w:lang w:val="en-GB"/>
              </w:rPr>
            </w:pPr>
            <w:r w:rsidRPr="00E4163E">
              <w:rPr>
                <w:sz w:val="18"/>
                <w:szCs w:val="21"/>
                <w:lang w:val="en-GB"/>
              </w:rPr>
              <w:t>18-29</w:t>
            </w:r>
          </w:p>
        </w:tc>
      </w:tr>
      <w:tr w:rsidR="00E4163E" w:rsidRPr="00E4163E" w14:paraId="1D4FF37A" w14:textId="77777777" w:rsidTr="00E90BBE">
        <w:tc>
          <w:tcPr>
            <w:tcW w:w="0" w:type="auto"/>
            <w:vAlign w:val="center"/>
          </w:tcPr>
          <w:p w14:paraId="027CAA47" w14:textId="77777777" w:rsidR="00E4163E" w:rsidRPr="00E4163E" w:rsidRDefault="00E4163E" w:rsidP="00E4163E">
            <w:pPr>
              <w:pStyle w:val="ACA24textindent"/>
              <w:ind w:firstLine="0"/>
              <w:jc w:val="center"/>
              <w:rPr>
                <w:sz w:val="18"/>
                <w:szCs w:val="21"/>
                <w:lang w:val="en-GB"/>
              </w:rPr>
            </w:pPr>
            <w:r w:rsidRPr="00E4163E">
              <w:rPr>
                <w:sz w:val="18"/>
                <w:szCs w:val="21"/>
                <w:lang w:val="en-GB"/>
              </w:rPr>
              <w:t>11</w:t>
            </w:r>
          </w:p>
        </w:tc>
        <w:tc>
          <w:tcPr>
            <w:tcW w:w="0" w:type="auto"/>
            <w:vAlign w:val="center"/>
          </w:tcPr>
          <w:p w14:paraId="039D2616" w14:textId="77777777" w:rsidR="00E4163E" w:rsidRPr="00E4163E" w:rsidRDefault="00E4163E" w:rsidP="00E4163E">
            <w:pPr>
              <w:pStyle w:val="ACA24textindent"/>
              <w:ind w:firstLine="0"/>
              <w:jc w:val="center"/>
              <w:rPr>
                <w:sz w:val="18"/>
                <w:szCs w:val="21"/>
                <w:lang w:val="en-GB"/>
              </w:rPr>
            </w:pPr>
            <w:r w:rsidRPr="00E4163E">
              <w:rPr>
                <w:sz w:val="18"/>
                <w:szCs w:val="21"/>
                <w:lang w:val="en-GB"/>
              </w:rPr>
              <w:t>Sophora japonica 'Winter Gold'</w:t>
            </w:r>
          </w:p>
        </w:tc>
        <w:tc>
          <w:tcPr>
            <w:tcW w:w="0" w:type="auto"/>
            <w:vAlign w:val="center"/>
          </w:tcPr>
          <w:p w14:paraId="3ECAC7A0" w14:textId="77777777" w:rsidR="00E4163E" w:rsidRPr="00E4163E" w:rsidRDefault="00E4163E" w:rsidP="00E4163E">
            <w:pPr>
              <w:pStyle w:val="ACA24textindent"/>
              <w:ind w:firstLine="0"/>
              <w:jc w:val="center"/>
              <w:rPr>
                <w:sz w:val="18"/>
                <w:szCs w:val="21"/>
                <w:lang w:val="en-GB"/>
              </w:rPr>
            </w:pPr>
            <w:r w:rsidRPr="00E4163E">
              <w:rPr>
                <w:sz w:val="18"/>
                <w:szCs w:val="21"/>
                <w:lang w:val="en-GB"/>
              </w:rPr>
              <w:t>20</w:t>
            </w:r>
          </w:p>
        </w:tc>
        <w:tc>
          <w:tcPr>
            <w:tcW w:w="0" w:type="auto"/>
            <w:tcBorders>
              <w:top w:val="nil"/>
              <w:left w:val="nil"/>
              <w:bottom w:val="nil"/>
              <w:right w:val="nil"/>
            </w:tcBorders>
            <w:vAlign w:val="center"/>
          </w:tcPr>
          <w:p w14:paraId="0459275A" w14:textId="77777777" w:rsidR="00E4163E" w:rsidRPr="00E4163E" w:rsidRDefault="00E4163E" w:rsidP="00E4163E">
            <w:pPr>
              <w:pStyle w:val="ACA24textindent"/>
              <w:ind w:firstLine="0"/>
              <w:jc w:val="center"/>
              <w:rPr>
                <w:sz w:val="18"/>
                <w:szCs w:val="21"/>
                <w:lang w:val="en-GB"/>
              </w:rPr>
            </w:pPr>
            <w:r w:rsidRPr="00E4163E">
              <w:rPr>
                <w:sz w:val="18"/>
                <w:szCs w:val="21"/>
                <w:lang w:val="en-GB"/>
              </w:rPr>
              <w:t>6.8-8.3</w:t>
            </w:r>
          </w:p>
        </w:tc>
        <w:tc>
          <w:tcPr>
            <w:tcW w:w="0" w:type="auto"/>
            <w:tcBorders>
              <w:top w:val="nil"/>
              <w:left w:val="nil"/>
              <w:bottom w:val="nil"/>
            </w:tcBorders>
            <w:vAlign w:val="center"/>
          </w:tcPr>
          <w:p w14:paraId="6B4750E7" w14:textId="77777777" w:rsidR="00E4163E" w:rsidRPr="00E4163E" w:rsidRDefault="00E4163E" w:rsidP="00E4163E">
            <w:pPr>
              <w:pStyle w:val="ACA24textindent"/>
              <w:ind w:firstLine="0"/>
              <w:jc w:val="center"/>
              <w:rPr>
                <w:sz w:val="18"/>
                <w:szCs w:val="21"/>
                <w:lang w:val="en-GB"/>
              </w:rPr>
            </w:pPr>
            <w:r w:rsidRPr="00E4163E">
              <w:rPr>
                <w:sz w:val="18"/>
                <w:szCs w:val="21"/>
                <w:lang w:val="en-GB"/>
              </w:rPr>
              <w:t>4.5-6.2</w:t>
            </w:r>
          </w:p>
        </w:tc>
        <w:tc>
          <w:tcPr>
            <w:tcW w:w="0" w:type="auto"/>
            <w:tcBorders>
              <w:top w:val="nil"/>
              <w:left w:val="nil"/>
              <w:bottom w:val="nil"/>
            </w:tcBorders>
            <w:vAlign w:val="center"/>
          </w:tcPr>
          <w:p w14:paraId="29F7AA60" w14:textId="77777777" w:rsidR="00E4163E" w:rsidRPr="00E4163E" w:rsidRDefault="00E4163E" w:rsidP="00E4163E">
            <w:pPr>
              <w:pStyle w:val="ACA24textindent"/>
              <w:ind w:firstLine="0"/>
              <w:jc w:val="center"/>
              <w:rPr>
                <w:sz w:val="18"/>
                <w:szCs w:val="21"/>
                <w:lang w:val="en-GB"/>
              </w:rPr>
            </w:pPr>
            <w:r w:rsidRPr="00E4163E">
              <w:rPr>
                <w:sz w:val="18"/>
                <w:szCs w:val="21"/>
                <w:lang w:val="en-GB"/>
              </w:rPr>
              <w:t>12-26</w:t>
            </w:r>
          </w:p>
        </w:tc>
      </w:tr>
      <w:tr w:rsidR="00E4163E" w:rsidRPr="00E4163E" w14:paraId="0EB1A2D9" w14:textId="77777777" w:rsidTr="00E90BBE">
        <w:tc>
          <w:tcPr>
            <w:tcW w:w="0" w:type="auto"/>
            <w:vAlign w:val="center"/>
          </w:tcPr>
          <w:p w14:paraId="1F3C578E" w14:textId="77777777" w:rsidR="00E4163E" w:rsidRPr="00E4163E" w:rsidRDefault="00E4163E" w:rsidP="00E4163E">
            <w:pPr>
              <w:pStyle w:val="ACA24textindent"/>
              <w:ind w:firstLine="0"/>
              <w:jc w:val="center"/>
              <w:rPr>
                <w:sz w:val="18"/>
                <w:szCs w:val="21"/>
                <w:lang w:val="en-GB"/>
              </w:rPr>
            </w:pPr>
            <w:r w:rsidRPr="00E4163E">
              <w:rPr>
                <w:sz w:val="18"/>
                <w:szCs w:val="21"/>
                <w:lang w:val="en-GB"/>
              </w:rPr>
              <w:t>12</w:t>
            </w:r>
          </w:p>
        </w:tc>
        <w:tc>
          <w:tcPr>
            <w:tcW w:w="0" w:type="auto"/>
            <w:vAlign w:val="center"/>
          </w:tcPr>
          <w:p w14:paraId="68F799F5" w14:textId="77777777" w:rsidR="00E4163E" w:rsidRPr="00DE7193" w:rsidRDefault="00E4163E" w:rsidP="00E4163E">
            <w:pPr>
              <w:pStyle w:val="ACA24textindent"/>
              <w:ind w:firstLine="0"/>
              <w:jc w:val="center"/>
              <w:rPr>
                <w:sz w:val="18"/>
                <w:szCs w:val="21"/>
                <w:lang w:val="it-IT"/>
              </w:rPr>
            </w:pPr>
            <w:r w:rsidRPr="00DE7193">
              <w:rPr>
                <w:sz w:val="18"/>
                <w:szCs w:val="21"/>
                <w:lang w:val="it-IT"/>
              </w:rPr>
              <w:t>Catalpa bungei C.A. Mey.</w:t>
            </w:r>
          </w:p>
        </w:tc>
        <w:tc>
          <w:tcPr>
            <w:tcW w:w="0" w:type="auto"/>
            <w:vAlign w:val="center"/>
          </w:tcPr>
          <w:p w14:paraId="7DDA2EC2" w14:textId="77777777" w:rsidR="00E4163E" w:rsidRPr="00E4163E" w:rsidRDefault="00E4163E" w:rsidP="00E4163E">
            <w:pPr>
              <w:pStyle w:val="ACA24textindent"/>
              <w:ind w:firstLine="0"/>
              <w:jc w:val="center"/>
              <w:rPr>
                <w:sz w:val="18"/>
                <w:szCs w:val="21"/>
                <w:lang w:val="en-GB"/>
              </w:rPr>
            </w:pPr>
            <w:r w:rsidRPr="00E4163E">
              <w:rPr>
                <w:sz w:val="18"/>
                <w:szCs w:val="21"/>
                <w:lang w:val="en-GB"/>
              </w:rPr>
              <w:t>20</w:t>
            </w:r>
          </w:p>
        </w:tc>
        <w:tc>
          <w:tcPr>
            <w:tcW w:w="0" w:type="auto"/>
            <w:tcBorders>
              <w:top w:val="nil"/>
              <w:left w:val="nil"/>
              <w:bottom w:val="nil"/>
              <w:right w:val="nil"/>
            </w:tcBorders>
            <w:vAlign w:val="center"/>
          </w:tcPr>
          <w:p w14:paraId="3640B1C0" w14:textId="77777777" w:rsidR="00E4163E" w:rsidRPr="00E4163E" w:rsidRDefault="00E4163E" w:rsidP="00E4163E">
            <w:pPr>
              <w:pStyle w:val="ACA24textindent"/>
              <w:ind w:firstLine="0"/>
              <w:jc w:val="center"/>
              <w:rPr>
                <w:sz w:val="18"/>
                <w:szCs w:val="21"/>
                <w:lang w:val="en-GB"/>
              </w:rPr>
            </w:pPr>
            <w:r w:rsidRPr="00E4163E">
              <w:rPr>
                <w:sz w:val="18"/>
                <w:szCs w:val="21"/>
                <w:lang w:val="en-GB"/>
              </w:rPr>
              <w:t>6.9-10.5</w:t>
            </w:r>
          </w:p>
        </w:tc>
        <w:tc>
          <w:tcPr>
            <w:tcW w:w="0" w:type="auto"/>
            <w:tcBorders>
              <w:top w:val="nil"/>
              <w:left w:val="nil"/>
              <w:bottom w:val="nil"/>
            </w:tcBorders>
            <w:vAlign w:val="center"/>
          </w:tcPr>
          <w:p w14:paraId="6AEFF487" w14:textId="77777777" w:rsidR="00E4163E" w:rsidRPr="00E4163E" w:rsidRDefault="00E4163E" w:rsidP="00E4163E">
            <w:pPr>
              <w:pStyle w:val="ACA24textindent"/>
              <w:ind w:firstLine="0"/>
              <w:jc w:val="center"/>
              <w:rPr>
                <w:sz w:val="18"/>
                <w:szCs w:val="21"/>
                <w:lang w:val="en-GB"/>
              </w:rPr>
            </w:pPr>
            <w:r w:rsidRPr="00E4163E">
              <w:rPr>
                <w:sz w:val="18"/>
                <w:szCs w:val="21"/>
                <w:lang w:val="en-GB"/>
              </w:rPr>
              <w:t>10.5-13.2</w:t>
            </w:r>
          </w:p>
        </w:tc>
        <w:tc>
          <w:tcPr>
            <w:tcW w:w="0" w:type="auto"/>
            <w:tcBorders>
              <w:top w:val="nil"/>
              <w:left w:val="nil"/>
              <w:bottom w:val="nil"/>
            </w:tcBorders>
            <w:vAlign w:val="center"/>
          </w:tcPr>
          <w:p w14:paraId="1284E0D2" w14:textId="77777777" w:rsidR="00E4163E" w:rsidRPr="00E4163E" w:rsidRDefault="00E4163E" w:rsidP="00E4163E">
            <w:pPr>
              <w:pStyle w:val="ACA24textindent"/>
              <w:ind w:firstLine="0"/>
              <w:jc w:val="center"/>
              <w:rPr>
                <w:sz w:val="18"/>
                <w:szCs w:val="21"/>
                <w:lang w:val="en-GB"/>
              </w:rPr>
            </w:pPr>
            <w:r w:rsidRPr="00E4163E">
              <w:rPr>
                <w:sz w:val="18"/>
                <w:szCs w:val="21"/>
                <w:lang w:val="en-GB"/>
              </w:rPr>
              <w:t>24-41</w:t>
            </w:r>
          </w:p>
        </w:tc>
      </w:tr>
      <w:tr w:rsidR="00E4163E" w:rsidRPr="00E4163E" w14:paraId="6D7E2CCC" w14:textId="77777777" w:rsidTr="00E90BBE">
        <w:tc>
          <w:tcPr>
            <w:tcW w:w="0" w:type="auto"/>
            <w:vAlign w:val="center"/>
          </w:tcPr>
          <w:p w14:paraId="4FC1080B" w14:textId="77777777" w:rsidR="00E4163E" w:rsidRPr="00E4163E" w:rsidRDefault="00E4163E" w:rsidP="00E4163E">
            <w:pPr>
              <w:pStyle w:val="ACA24textindent"/>
              <w:ind w:firstLine="0"/>
              <w:jc w:val="center"/>
              <w:rPr>
                <w:sz w:val="18"/>
                <w:szCs w:val="21"/>
                <w:lang w:val="en-GB"/>
              </w:rPr>
            </w:pPr>
            <w:r w:rsidRPr="00E4163E">
              <w:rPr>
                <w:sz w:val="18"/>
                <w:szCs w:val="21"/>
                <w:lang w:val="en-GB"/>
              </w:rPr>
              <w:t>13</w:t>
            </w:r>
          </w:p>
        </w:tc>
        <w:tc>
          <w:tcPr>
            <w:tcW w:w="0" w:type="auto"/>
            <w:vAlign w:val="center"/>
          </w:tcPr>
          <w:p w14:paraId="3B5E6417" w14:textId="77777777" w:rsidR="00E4163E" w:rsidRPr="00E4163E" w:rsidRDefault="00E4163E" w:rsidP="00E4163E">
            <w:pPr>
              <w:pStyle w:val="ACA24textindent"/>
              <w:ind w:firstLine="0"/>
              <w:jc w:val="center"/>
              <w:rPr>
                <w:sz w:val="18"/>
                <w:szCs w:val="21"/>
                <w:lang w:val="en-GB"/>
              </w:rPr>
            </w:pPr>
            <w:r w:rsidRPr="00E4163E">
              <w:rPr>
                <w:sz w:val="18"/>
                <w:szCs w:val="21"/>
                <w:lang w:val="en-GB"/>
              </w:rPr>
              <w:t>Salix babylonica Linn.</w:t>
            </w:r>
          </w:p>
        </w:tc>
        <w:tc>
          <w:tcPr>
            <w:tcW w:w="0" w:type="auto"/>
            <w:vAlign w:val="center"/>
          </w:tcPr>
          <w:p w14:paraId="2F3294E2" w14:textId="77777777" w:rsidR="00E4163E" w:rsidRPr="00E4163E" w:rsidRDefault="00E4163E" w:rsidP="00E4163E">
            <w:pPr>
              <w:pStyle w:val="ACA24textindent"/>
              <w:ind w:firstLine="0"/>
              <w:jc w:val="center"/>
              <w:rPr>
                <w:sz w:val="18"/>
                <w:szCs w:val="21"/>
                <w:lang w:val="en-GB"/>
              </w:rPr>
            </w:pPr>
            <w:r w:rsidRPr="00E4163E">
              <w:rPr>
                <w:sz w:val="18"/>
                <w:szCs w:val="21"/>
                <w:lang w:val="en-GB"/>
              </w:rPr>
              <w:t>20</w:t>
            </w:r>
          </w:p>
        </w:tc>
        <w:tc>
          <w:tcPr>
            <w:tcW w:w="0" w:type="auto"/>
            <w:tcBorders>
              <w:top w:val="nil"/>
              <w:left w:val="nil"/>
              <w:bottom w:val="nil"/>
              <w:right w:val="nil"/>
            </w:tcBorders>
            <w:vAlign w:val="center"/>
          </w:tcPr>
          <w:p w14:paraId="4286635D" w14:textId="77777777" w:rsidR="00E4163E" w:rsidRPr="00E4163E" w:rsidRDefault="00E4163E" w:rsidP="00E4163E">
            <w:pPr>
              <w:pStyle w:val="ACA24textindent"/>
              <w:ind w:firstLine="0"/>
              <w:jc w:val="center"/>
              <w:rPr>
                <w:sz w:val="18"/>
                <w:szCs w:val="21"/>
                <w:lang w:val="en-GB"/>
              </w:rPr>
            </w:pPr>
            <w:r w:rsidRPr="00E4163E">
              <w:rPr>
                <w:sz w:val="18"/>
                <w:szCs w:val="21"/>
                <w:lang w:val="en-GB"/>
              </w:rPr>
              <w:t>6.8-10.6</w:t>
            </w:r>
          </w:p>
        </w:tc>
        <w:tc>
          <w:tcPr>
            <w:tcW w:w="0" w:type="auto"/>
            <w:tcBorders>
              <w:top w:val="nil"/>
              <w:left w:val="nil"/>
              <w:bottom w:val="nil"/>
            </w:tcBorders>
            <w:vAlign w:val="center"/>
          </w:tcPr>
          <w:p w14:paraId="389EC8A4" w14:textId="77777777" w:rsidR="00E4163E" w:rsidRPr="00E4163E" w:rsidRDefault="00E4163E" w:rsidP="00E4163E">
            <w:pPr>
              <w:pStyle w:val="ACA24textindent"/>
              <w:ind w:firstLine="0"/>
              <w:jc w:val="center"/>
              <w:rPr>
                <w:sz w:val="18"/>
                <w:szCs w:val="21"/>
                <w:lang w:val="en-GB"/>
              </w:rPr>
            </w:pPr>
            <w:r w:rsidRPr="00E4163E">
              <w:rPr>
                <w:sz w:val="18"/>
                <w:szCs w:val="21"/>
                <w:lang w:val="en-GB"/>
              </w:rPr>
              <w:t>6.8-9.2</w:t>
            </w:r>
          </w:p>
        </w:tc>
        <w:tc>
          <w:tcPr>
            <w:tcW w:w="0" w:type="auto"/>
            <w:tcBorders>
              <w:top w:val="nil"/>
              <w:left w:val="nil"/>
              <w:bottom w:val="nil"/>
            </w:tcBorders>
            <w:vAlign w:val="center"/>
          </w:tcPr>
          <w:p w14:paraId="3E841DF6" w14:textId="77777777" w:rsidR="00E4163E" w:rsidRPr="00E4163E" w:rsidRDefault="00E4163E" w:rsidP="00E4163E">
            <w:pPr>
              <w:pStyle w:val="ACA24textindent"/>
              <w:ind w:firstLine="0"/>
              <w:jc w:val="center"/>
              <w:rPr>
                <w:sz w:val="18"/>
                <w:szCs w:val="21"/>
                <w:lang w:val="en-GB"/>
              </w:rPr>
            </w:pPr>
            <w:r w:rsidRPr="00E4163E">
              <w:rPr>
                <w:sz w:val="18"/>
                <w:szCs w:val="21"/>
                <w:lang w:val="en-GB"/>
              </w:rPr>
              <w:t>16-32</w:t>
            </w:r>
          </w:p>
        </w:tc>
      </w:tr>
      <w:tr w:rsidR="00E4163E" w:rsidRPr="00E4163E" w14:paraId="3A261C94" w14:textId="77777777" w:rsidTr="00E90BBE">
        <w:tc>
          <w:tcPr>
            <w:tcW w:w="0" w:type="auto"/>
            <w:vAlign w:val="center"/>
          </w:tcPr>
          <w:p w14:paraId="1C89846C" w14:textId="77777777" w:rsidR="00E4163E" w:rsidRPr="00E4163E" w:rsidRDefault="00E4163E" w:rsidP="00E4163E">
            <w:pPr>
              <w:pStyle w:val="ACA24textindent"/>
              <w:ind w:firstLine="0"/>
              <w:jc w:val="center"/>
              <w:rPr>
                <w:sz w:val="18"/>
                <w:szCs w:val="21"/>
                <w:lang w:val="en-GB"/>
              </w:rPr>
            </w:pPr>
            <w:r w:rsidRPr="00E4163E">
              <w:rPr>
                <w:sz w:val="18"/>
                <w:szCs w:val="21"/>
                <w:lang w:val="en-GB"/>
              </w:rPr>
              <w:t>14</w:t>
            </w:r>
          </w:p>
        </w:tc>
        <w:tc>
          <w:tcPr>
            <w:tcW w:w="0" w:type="auto"/>
            <w:vAlign w:val="center"/>
          </w:tcPr>
          <w:p w14:paraId="62A9F5E1" w14:textId="77777777" w:rsidR="00E4163E" w:rsidRPr="00DE7193" w:rsidRDefault="00E4163E" w:rsidP="00E4163E">
            <w:pPr>
              <w:pStyle w:val="ACA24textindent"/>
              <w:ind w:firstLine="0"/>
              <w:jc w:val="center"/>
              <w:rPr>
                <w:sz w:val="18"/>
                <w:szCs w:val="21"/>
                <w:lang w:val="fr-FR"/>
              </w:rPr>
            </w:pPr>
            <w:r w:rsidRPr="00DE7193">
              <w:rPr>
                <w:sz w:val="18"/>
                <w:szCs w:val="21"/>
                <w:lang w:val="fr-FR"/>
              </w:rPr>
              <w:t>Populus tomentosa Carrière</w:t>
            </w:r>
          </w:p>
        </w:tc>
        <w:tc>
          <w:tcPr>
            <w:tcW w:w="0" w:type="auto"/>
            <w:tcBorders>
              <w:bottom w:val="single" w:sz="4" w:space="0" w:color="auto"/>
            </w:tcBorders>
            <w:vAlign w:val="center"/>
          </w:tcPr>
          <w:p w14:paraId="2D4A9FFE" w14:textId="77777777" w:rsidR="00E4163E" w:rsidRPr="00E4163E" w:rsidRDefault="00E4163E" w:rsidP="00E4163E">
            <w:pPr>
              <w:pStyle w:val="ACA24textindent"/>
              <w:ind w:firstLine="0"/>
              <w:jc w:val="center"/>
              <w:rPr>
                <w:sz w:val="18"/>
                <w:szCs w:val="21"/>
                <w:lang w:val="en-GB"/>
              </w:rPr>
            </w:pPr>
            <w:r w:rsidRPr="00E4163E">
              <w:rPr>
                <w:sz w:val="18"/>
                <w:szCs w:val="21"/>
                <w:lang w:val="en-GB"/>
              </w:rPr>
              <w:t>20</w:t>
            </w:r>
          </w:p>
        </w:tc>
        <w:tc>
          <w:tcPr>
            <w:tcW w:w="0" w:type="auto"/>
            <w:tcBorders>
              <w:top w:val="nil"/>
              <w:left w:val="nil"/>
              <w:bottom w:val="single" w:sz="4" w:space="0" w:color="auto"/>
              <w:right w:val="nil"/>
            </w:tcBorders>
            <w:vAlign w:val="center"/>
          </w:tcPr>
          <w:p w14:paraId="22E8924A" w14:textId="77777777" w:rsidR="00E4163E" w:rsidRPr="00E4163E" w:rsidRDefault="00E4163E" w:rsidP="00E4163E">
            <w:pPr>
              <w:pStyle w:val="ACA24textindent"/>
              <w:ind w:firstLine="0"/>
              <w:jc w:val="center"/>
              <w:rPr>
                <w:sz w:val="18"/>
                <w:szCs w:val="21"/>
                <w:lang w:val="en-GB"/>
              </w:rPr>
            </w:pPr>
            <w:r w:rsidRPr="00E4163E">
              <w:rPr>
                <w:sz w:val="18"/>
                <w:szCs w:val="21"/>
                <w:lang w:val="en-GB"/>
              </w:rPr>
              <w:t>9.5-12.8</w:t>
            </w:r>
          </w:p>
        </w:tc>
        <w:tc>
          <w:tcPr>
            <w:tcW w:w="0" w:type="auto"/>
            <w:tcBorders>
              <w:top w:val="nil"/>
              <w:left w:val="nil"/>
              <w:bottom w:val="single" w:sz="4" w:space="0" w:color="auto"/>
            </w:tcBorders>
            <w:vAlign w:val="center"/>
          </w:tcPr>
          <w:p w14:paraId="4F40F181" w14:textId="77777777" w:rsidR="00E4163E" w:rsidRPr="00E4163E" w:rsidRDefault="00E4163E" w:rsidP="00E4163E">
            <w:pPr>
              <w:pStyle w:val="ACA24textindent"/>
              <w:ind w:firstLine="0"/>
              <w:jc w:val="center"/>
              <w:rPr>
                <w:sz w:val="18"/>
                <w:szCs w:val="21"/>
                <w:lang w:val="en-GB"/>
              </w:rPr>
            </w:pPr>
            <w:r w:rsidRPr="00E4163E">
              <w:rPr>
                <w:sz w:val="18"/>
                <w:szCs w:val="21"/>
                <w:lang w:val="en-GB"/>
              </w:rPr>
              <w:t>13.2-18.9</w:t>
            </w:r>
          </w:p>
        </w:tc>
        <w:tc>
          <w:tcPr>
            <w:tcW w:w="0" w:type="auto"/>
            <w:tcBorders>
              <w:top w:val="nil"/>
              <w:left w:val="nil"/>
              <w:bottom w:val="single" w:sz="4" w:space="0" w:color="auto"/>
            </w:tcBorders>
            <w:vAlign w:val="center"/>
          </w:tcPr>
          <w:p w14:paraId="097DCCCA" w14:textId="77777777" w:rsidR="00E4163E" w:rsidRPr="00E4163E" w:rsidRDefault="00E4163E" w:rsidP="00E4163E">
            <w:pPr>
              <w:pStyle w:val="ACA24textindent"/>
              <w:ind w:firstLine="0"/>
              <w:jc w:val="center"/>
              <w:rPr>
                <w:sz w:val="18"/>
                <w:szCs w:val="21"/>
                <w:lang w:val="en-GB"/>
              </w:rPr>
            </w:pPr>
            <w:r w:rsidRPr="00E4163E">
              <w:rPr>
                <w:sz w:val="18"/>
                <w:szCs w:val="21"/>
                <w:lang w:val="en-GB"/>
              </w:rPr>
              <w:t>24-42</w:t>
            </w:r>
          </w:p>
        </w:tc>
      </w:tr>
    </w:tbl>
    <w:p w14:paraId="63232045" w14:textId="77777777" w:rsidR="00E4163E" w:rsidRPr="00DE7193" w:rsidRDefault="00E4163E" w:rsidP="00E4163E">
      <w:pPr>
        <w:pStyle w:val="ACA24textindent"/>
        <w:rPr>
          <w:sz w:val="16"/>
          <w:szCs w:val="20"/>
          <w:lang w:val="en-GB"/>
        </w:rPr>
      </w:pPr>
    </w:p>
    <w:p w14:paraId="5599F458" w14:textId="46BC610F" w:rsidR="00E4163E" w:rsidRPr="00E4163E" w:rsidRDefault="00E4163E" w:rsidP="00E4163E">
      <w:pPr>
        <w:pStyle w:val="ACA24textindent"/>
        <w:ind w:firstLine="0"/>
        <w:rPr>
          <w:b/>
          <w:bCs/>
        </w:rPr>
      </w:pPr>
      <w:r w:rsidRPr="00E4163E">
        <w:rPr>
          <w:b/>
          <w:bCs/>
        </w:rPr>
        <w:t>3.2 Sample</w:t>
      </w:r>
      <w:r w:rsidR="00DE7193" w:rsidRPr="00E4163E">
        <w:rPr>
          <w:b/>
          <w:bCs/>
        </w:rPr>
        <w:t xml:space="preserve"> Data Collection and Cal</w:t>
      </w:r>
      <w:r w:rsidRPr="00E4163E">
        <w:rPr>
          <w:b/>
          <w:bCs/>
        </w:rPr>
        <w:t>culation</w:t>
      </w:r>
    </w:p>
    <w:p w14:paraId="0E3FC8C9" w14:textId="77777777" w:rsidR="00E4163E" w:rsidRPr="00DE7193" w:rsidRDefault="00E4163E" w:rsidP="00E4163E">
      <w:pPr>
        <w:pStyle w:val="ACA24textindent"/>
        <w:rPr>
          <w:sz w:val="18"/>
          <w:szCs w:val="21"/>
        </w:rPr>
      </w:pPr>
    </w:p>
    <w:p w14:paraId="40068150" w14:textId="77777777" w:rsidR="00E4163E" w:rsidRPr="00E4163E" w:rsidRDefault="00E4163E" w:rsidP="00E4163E">
      <w:pPr>
        <w:pStyle w:val="ACA24textindent"/>
        <w:rPr>
          <w:lang w:val="en-GB"/>
        </w:rPr>
      </w:pPr>
      <w:r w:rsidRPr="00E4163E">
        <w:rPr>
          <w:lang w:val="en-GB"/>
        </w:rPr>
        <w:t>We used the plant canopy analyser LP-80 as a LAI measurement tool, in which 80 sensors receive radiation and automatically calculate the LAI value of the measurement object. This tool has the advantages of small size and light weight, easy operation and fast data reading, and is suitable for rapid LAI measurement of tree species. To measure LAI for a single sample, the lower sensor of LP-80 is placed horizontally at 1m below the sample canopy (the upper sensor is placed in an unobstructed area outside the canopy cover) to collect LAI, and at least 6 measurements are taken at the same height and in different directions below the canopy for each measurement and then averaged.</w:t>
      </w:r>
    </w:p>
    <w:p w14:paraId="549BC00A" w14:textId="77777777" w:rsidR="00E4163E" w:rsidRPr="00E4163E" w:rsidRDefault="00E4163E" w:rsidP="00E4163E">
      <w:pPr>
        <w:pStyle w:val="ACA24textindent"/>
        <w:rPr>
          <w:lang w:val="en-GB"/>
        </w:rPr>
      </w:pPr>
      <w:r w:rsidRPr="00E4163E">
        <w:rPr>
          <w:lang w:val="en-GB"/>
        </w:rPr>
        <w:t xml:space="preserve">From March 2019 to February 2020, the 20th-30th of each month was chosen as the observation period for the </w:t>
      </w:r>
      <w:r w:rsidRPr="00E4163E">
        <w:rPr>
          <w:bCs/>
          <w:lang w:val="en-GB"/>
        </w:rPr>
        <w:t>LAI</w:t>
      </w:r>
      <w:r w:rsidRPr="00E4163E">
        <w:rPr>
          <w:lang w:val="en-GB"/>
        </w:rPr>
        <w:t xml:space="preserve"> measurement of the selected sample plants for one year, and data collection only took place in a clear and cloudless weather.</w:t>
      </w:r>
    </w:p>
    <w:p w14:paraId="762321A3" w14:textId="77777777" w:rsidR="00E4163E" w:rsidRPr="00E4163E" w:rsidRDefault="00E4163E" w:rsidP="00E4163E">
      <w:pPr>
        <w:pStyle w:val="ACA24textindent"/>
        <w:rPr>
          <w:lang w:val="en-GB"/>
        </w:rPr>
      </w:pPr>
      <w:r w:rsidRPr="00E4163E">
        <w:rPr>
          <w:lang w:val="en-GB"/>
        </w:rPr>
        <w:t xml:space="preserve">The data obtained from the experimental measurements are the </w:t>
      </w:r>
      <w:r w:rsidRPr="00E4163E">
        <w:rPr>
          <w:bCs/>
          <w:lang w:val="en-GB"/>
        </w:rPr>
        <w:t>LAI</w:t>
      </w:r>
      <w:r w:rsidRPr="00E4163E">
        <w:rPr>
          <w:lang w:val="en-GB"/>
        </w:rPr>
        <w:t xml:space="preserve"> of a single plant sample, which is defined as the ratio of the sum of all leaf areas of the plant to the plant's footprint.</w:t>
      </w:r>
    </w:p>
    <w:p w14:paraId="3CCE5A88" w14:textId="77777777" w:rsidR="00E4163E" w:rsidRPr="00DE7193" w:rsidRDefault="00E4163E" w:rsidP="00E4163E">
      <w:pPr>
        <w:pStyle w:val="ACA24textindent"/>
        <w:rPr>
          <w:sz w:val="16"/>
          <w:szCs w:val="20"/>
          <w:lang w:val="en-GB"/>
        </w:rPr>
      </w:pP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6"/>
        <w:gridCol w:w="654"/>
      </w:tblGrid>
      <w:tr w:rsidR="00E4163E" w:rsidRPr="00E4163E" w14:paraId="369DE698" w14:textId="77777777" w:rsidTr="00E90BBE">
        <w:trPr>
          <w:trHeight w:val="20"/>
        </w:trPr>
        <w:tc>
          <w:tcPr>
            <w:tcW w:w="4703" w:type="pct"/>
            <w:vAlign w:val="center"/>
          </w:tcPr>
          <w:p w14:paraId="5373F809" w14:textId="77777777" w:rsidR="00E4163E" w:rsidRPr="00E4163E" w:rsidRDefault="00E4163E" w:rsidP="00E4163E">
            <w:pPr>
              <w:pStyle w:val="ACA24textindent"/>
              <w:jc w:val="center"/>
            </w:pPr>
            <w:r w:rsidRPr="00E4163E">
              <w:rPr>
                <w:lang w:val="en-GB"/>
              </w:rPr>
              <w:t>LAI = LA/s</w:t>
            </w:r>
          </w:p>
        </w:tc>
        <w:tc>
          <w:tcPr>
            <w:tcW w:w="297" w:type="pct"/>
            <w:vAlign w:val="center"/>
          </w:tcPr>
          <w:p w14:paraId="22FF48F0" w14:textId="77777777" w:rsidR="00E4163E" w:rsidRPr="00E4163E" w:rsidRDefault="00E4163E" w:rsidP="00E4163E">
            <w:pPr>
              <w:pStyle w:val="ACA24textindent"/>
            </w:pPr>
            <w:r w:rsidRPr="00E4163E">
              <w:t>(1)</w:t>
            </w:r>
          </w:p>
        </w:tc>
      </w:tr>
    </w:tbl>
    <w:p w14:paraId="62A43307" w14:textId="77777777" w:rsidR="00E4163E" w:rsidRPr="00DE7193" w:rsidRDefault="00E4163E" w:rsidP="00E4163E">
      <w:pPr>
        <w:pStyle w:val="ACA24textindent"/>
        <w:rPr>
          <w:sz w:val="16"/>
          <w:szCs w:val="20"/>
          <w:lang w:val="en-GB"/>
        </w:rPr>
      </w:pPr>
    </w:p>
    <w:p w14:paraId="50467D44" w14:textId="4DE9ABF0" w:rsidR="00E4163E" w:rsidRPr="00E4163E" w:rsidRDefault="00DE7193" w:rsidP="00E4163E">
      <w:pPr>
        <w:pStyle w:val="ACA24textindent"/>
        <w:ind w:firstLine="0"/>
        <w:rPr>
          <w:lang w:val="en-GB"/>
        </w:rPr>
      </w:pPr>
      <w:r w:rsidRPr="00E4163E">
        <w:rPr>
          <w:lang w:val="en-GB"/>
        </w:rPr>
        <w:t>where</w:t>
      </w:r>
      <w:r>
        <w:rPr>
          <w:rFonts w:hint="eastAsia"/>
          <w:lang w:val="en-GB"/>
        </w:rPr>
        <w:t>,</w:t>
      </w:r>
      <w:r w:rsidR="00E4163E" w:rsidRPr="00E4163E">
        <w:rPr>
          <w:lang w:val="en-GB"/>
        </w:rPr>
        <w:t xml:space="preserve"> LAI is the </w:t>
      </w:r>
      <w:r w:rsidR="00E4163E" w:rsidRPr="00E4163E">
        <w:rPr>
          <w:bCs/>
          <w:lang w:val="en-GB"/>
        </w:rPr>
        <w:t>LAI</w:t>
      </w:r>
      <w:r w:rsidR="00E4163E" w:rsidRPr="00E4163E">
        <w:rPr>
          <w:lang w:val="en-GB"/>
        </w:rPr>
        <w:t xml:space="preserve"> of a single plant, LA is the sum of the leaf area of a single plant and s is the projected area of the canopy of a single plant.</w:t>
      </w:r>
    </w:p>
    <w:p w14:paraId="3B407EDB" w14:textId="77777777" w:rsidR="00E4163E" w:rsidRPr="00E4163E" w:rsidRDefault="00E4163E" w:rsidP="00E4163E">
      <w:pPr>
        <w:pStyle w:val="ACA24textindent"/>
        <w:rPr>
          <w:lang w:val="en-GB"/>
        </w:rPr>
      </w:pPr>
      <w:r w:rsidRPr="00E4163E">
        <w:rPr>
          <w:lang w:val="en-GB"/>
        </w:rPr>
        <w:t>The GPR is defined as the ratio of the sum of the leaf areas of greenery in the plot to the area of the plot.</w:t>
      </w:r>
    </w:p>
    <w:p w14:paraId="344F79A4" w14:textId="77777777" w:rsidR="00E4163E" w:rsidRPr="00DE7193" w:rsidRDefault="00E4163E" w:rsidP="00E4163E">
      <w:pPr>
        <w:pStyle w:val="ACA24textindent"/>
        <w:rPr>
          <w:sz w:val="18"/>
          <w:szCs w:val="21"/>
          <w:lang w:val="en-GB"/>
        </w:rPr>
      </w:pP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6"/>
        <w:gridCol w:w="654"/>
      </w:tblGrid>
      <w:tr w:rsidR="00E4163E" w:rsidRPr="00E4163E" w14:paraId="162E98E6" w14:textId="77777777" w:rsidTr="00E90BBE">
        <w:trPr>
          <w:trHeight w:val="20"/>
        </w:trPr>
        <w:tc>
          <w:tcPr>
            <w:tcW w:w="4703" w:type="pct"/>
            <w:vAlign w:val="center"/>
          </w:tcPr>
          <w:p w14:paraId="67FA5980" w14:textId="77777777" w:rsidR="00E4163E" w:rsidRPr="00E4163E" w:rsidRDefault="00E4163E" w:rsidP="00E4163E">
            <w:pPr>
              <w:pStyle w:val="ACA24textindent"/>
              <w:jc w:val="center"/>
            </w:pPr>
            <w:r w:rsidRPr="00E4163E">
              <w:object w:dxaOrig="2880" w:dyaOrig="600" w14:anchorId="28EF36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29.9pt" o:ole="">
                  <v:imagedata r:id="rId15" o:title=""/>
                </v:shape>
                <o:OLEObject Type="Embed" ProgID="Equation.DSMT4" ShapeID="_x0000_i1025" DrawAspect="Content" ObjectID="_1730906413" r:id="rId16"/>
              </w:object>
            </w:r>
          </w:p>
        </w:tc>
        <w:tc>
          <w:tcPr>
            <w:tcW w:w="297" w:type="pct"/>
            <w:vAlign w:val="center"/>
          </w:tcPr>
          <w:p w14:paraId="0A4863F0" w14:textId="77777777" w:rsidR="00E4163E" w:rsidRPr="00E4163E" w:rsidRDefault="00E4163E" w:rsidP="00E4163E">
            <w:pPr>
              <w:pStyle w:val="ACA24textindent"/>
            </w:pPr>
            <w:r w:rsidRPr="00E4163E">
              <w:t>(2)</w:t>
            </w:r>
          </w:p>
        </w:tc>
      </w:tr>
    </w:tbl>
    <w:p w14:paraId="14AC7790" w14:textId="77777777" w:rsidR="00E4163E" w:rsidRPr="00DE7193" w:rsidRDefault="00E4163E" w:rsidP="00E4163E">
      <w:pPr>
        <w:pStyle w:val="ACA24textindent"/>
        <w:rPr>
          <w:sz w:val="16"/>
          <w:szCs w:val="20"/>
          <w:lang w:val="en-GB"/>
        </w:rPr>
      </w:pPr>
    </w:p>
    <w:p w14:paraId="37739825" w14:textId="2C824415" w:rsidR="00E4163E" w:rsidRPr="00E4163E" w:rsidRDefault="00DE7193" w:rsidP="00E4163E">
      <w:pPr>
        <w:pStyle w:val="ACA24textindent"/>
        <w:ind w:firstLine="0"/>
        <w:rPr>
          <w:lang w:val="en-GB"/>
        </w:rPr>
      </w:pPr>
      <w:r w:rsidRPr="00E4163E">
        <w:rPr>
          <w:lang w:val="en-GB"/>
        </w:rPr>
        <w:t>where</w:t>
      </w:r>
      <w:r>
        <w:rPr>
          <w:lang w:val="en-GB"/>
        </w:rPr>
        <w:t>,</w:t>
      </w:r>
      <w:r w:rsidR="00E4163E" w:rsidRPr="00E4163E">
        <w:rPr>
          <w:lang w:val="en-GB"/>
        </w:rPr>
        <w:t xml:space="preserve"> LAI is the </w:t>
      </w:r>
      <w:r w:rsidR="00E4163E" w:rsidRPr="00E4163E">
        <w:rPr>
          <w:bCs/>
          <w:lang w:val="en-GB"/>
        </w:rPr>
        <w:t>LAI</w:t>
      </w:r>
      <w:r w:rsidR="00E4163E" w:rsidRPr="00E4163E">
        <w:rPr>
          <w:lang w:val="en-GB"/>
        </w:rPr>
        <w:t xml:space="preserve"> of a single plant, s is the projected area of the canopy of a single plant, S is the area of the plot and i is the different plant categories.</w:t>
      </w:r>
    </w:p>
    <w:p w14:paraId="68A08C32" w14:textId="424F715A" w:rsidR="00E4163E" w:rsidRPr="00E4163E" w:rsidRDefault="00E4163E" w:rsidP="00E4163E">
      <w:pPr>
        <w:pStyle w:val="ACA24textindent"/>
        <w:rPr>
          <w:lang w:val="en-GB"/>
        </w:rPr>
      </w:pPr>
      <w:r w:rsidRPr="00E4163E">
        <w:rPr>
          <w:lang w:val="en-GB"/>
        </w:rPr>
        <w:t xml:space="preserve">Only street trees were analysed in this experiment, and other plants in the middle-of-the-road green belt and protective green belt were not considered for the time being. For comparison purposes, it required standardised road length, border line of roads, planting spacing and crown width. Based on the urban road planning and actual measurements in Xinxiang, we used the following settings: </w:t>
      </w:r>
      <w:r w:rsidR="001368EE">
        <w:rPr>
          <w:lang w:val="en-GB"/>
        </w:rPr>
        <w:t>T</w:t>
      </w:r>
      <w:r w:rsidRPr="00E4163E">
        <w:rPr>
          <w:lang w:val="en-GB"/>
        </w:rPr>
        <w:t xml:space="preserve">he urban road length was 1000m, the border line of roads was 80m, the spacing of the street trees was 5m, and the plant crown width was set at 10m (close to the sample mean). Statistics and analysis were carried out </w:t>
      </w:r>
      <w:r w:rsidRPr="00E4163E">
        <w:rPr>
          <w:rFonts w:hint="eastAsia"/>
          <w:lang w:val="en-GB"/>
        </w:rPr>
        <w:t xml:space="preserve">using </w:t>
      </w:r>
      <w:r w:rsidRPr="00E4163E">
        <w:rPr>
          <w:lang w:val="en-GB"/>
        </w:rPr>
        <w:t xml:space="preserve">MS Excel </w:t>
      </w:r>
      <w:r w:rsidRPr="00E4163E">
        <w:rPr>
          <w:rFonts w:hint="eastAsia"/>
          <w:lang w:val="en-GB"/>
        </w:rPr>
        <w:t xml:space="preserve">and </w:t>
      </w:r>
      <w:r w:rsidRPr="00E4163E">
        <w:rPr>
          <w:lang w:val="en-GB"/>
        </w:rPr>
        <w:t>SPSS software.</w:t>
      </w:r>
    </w:p>
    <w:p w14:paraId="722F4250" w14:textId="77777777" w:rsidR="00E4163E" w:rsidRPr="00DE7193" w:rsidRDefault="00E4163E" w:rsidP="00E4163E">
      <w:pPr>
        <w:pStyle w:val="ACA24textindent"/>
        <w:rPr>
          <w:sz w:val="16"/>
          <w:szCs w:val="20"/>
          <w:lang w:val="en-GB"/>
        </w:rPr>
      </w:pPr>
    </w:p>
    <w:p w14:paraId="1A0FE356" w14:textId="77777777" w:rsidR="00E4163E" w:rsidRPr="00E4163E" w:rsidRDefault="00E4163E" w:rsidP="00E4163E">
      <w:pPr>
        <w:pStyle w:val="ACA24textindent"/>
        <w:ind w:firstLine="0"/>
        <w:rPr>
          <w:b/>
          <w:bCs/>
          <w:lang w:val="en-GB"/>
        </w:rPr>
      </w:pPr>
      <w:r w:rsidRPr="00E4163E">
        <w:rPr>
          <w:b/>
          <w:bCs/>
          <w:lang w:val="en-GB"/>
        </w:rPr>
        <w:t>4. Results and Analysis</w:t>
      </w:r>
    </w:p>
    <w:p w14:paraId="6E911FD9" w14:textId="77777777" w:rsidR="00E4163E" w:rsidRPr="00DE7193" w:rsidRDefault="00E4163E" w:rsidP="00E4163E">
      <w:pPr>
        <w:pStyle w:val="ACA24textindent"/>
        <w:rPr>
          <w:sz w:val="16"/>
          <w:szCs w:val="20"/>
          <w:lang w:val="en-GB"/>
        </w:rPr>
      </w:pPr>
    </w:p>
    <w:p w14:paraId="507FBE38" w14:textId="3B58E9B8" w:rsidR="00E4163E" w:rsidRPr="00E4163E" w:rsidRDefault="00E4163E" w:rsidP="00E4163E">
      <w:pPr>
        <w:pStyle w:val="ACA24textindent"/>
        <w:ind w:firstLine="0"/>
        <w:rPr>
          <w:b/>
          <w:bCs/>
          <w:lang w:val="en-GB"/>
        </w:rPr>
      </w:pPr>
      <w:r w:rsidRPr="00E4163E">
        <w:rPr>
          <w:b/>
          <w:bCs/>
          <w:lang w:val="en-GB"/>
        </w:rPr>
        <w:t xml:space="preserve">4.1 </w:t>
      </w:r>
      <w:r w:rsidR="00EA0908" w:rsidRPr="00E4163E">
        <w:rPr>
          <w:b/>
          <w:bCs/>
          <w:lang w:val="en-GB"/>
        </w:rPr>
        <w:t xml:space="preserve">LAI </w:t>
      </w:r>
      <w:r w:rsidRPr="00E4163E">
        <w:rPr>
          <w:b/>
          <w:bCs/>
          <w:lang w:val="en-GB"/>
        </w:rPr>
        <w:t>Dynamics of 14 Commonly Used Street Trees in Xinxiang</w:t>
      </w:r>
      <w:r w:rsidR="00DD46CA">
        <w:rPr>
          <w:b/>
          <w:bCs/>
          <w:lang w:val="en-GB"/>
        </w:rPr>
        <w:t xml:space="preserve">  </w:t>
      </w:r>
    </w:p>
    <w:p w14:paraId="4FB143E2" w14:textId="77777777" w:rsidR="00E4163E" w:rsidRPr="00DE7193" w:rsidRDefault="00E4163E" w:rsidP="00E4163E">
      <w:pPr>
        <w:pStyle w:val="ACA24textindent"/>
        <w:rPr>
          <w:sz w:val="16"/>
          <w:szCs w:val="20"/>
          <w:lang w:val="en-GB"/>
        </w:rPr>
      </w:pPr>
    </w:p>
    <w:p w14:paraId="5E861143" w14:textId="717F5451" w:rsidR="00E4163E" w:rsidRDefault="00E4163E" w:rsidP="00E4163E">
      <w:pPr>
        <w:pStyle w:val="ACA24textindent"/>
        <w:ind w:firstLine="0"/>
        <w:rPr>
          <w:lang w:val="en-GB"/>
        </w:rPr>
      </w:pPr>
      <w:r w:rsidRPr="00E4163E">
        <w:rPr>
          <w:lang w:val="en-GB"/>
        </w:rPr>
        <w:t>4.1.1 Inter-monthly variation and seasonal dynamics of LAI values for street trees</w:t>
      </w:r>
    </w:p>
    <w:p w14:paraId="398D6673" w14:textId="00A00B0B" w:rsidR="00DD46CA" w:rsidRPr="00E4163E" w:rsidRDefault="00DD46CA" w:rsidP="00DD46CA">
      <w:pPr>
        <w:pStyle w:val="ACA24textindent"/>
        <w:rPr>
          <w:lang w:val="en-GB"/>
        </w:rPr>
      </w:pPr>
      <w:r w:rsidRPr="00E4163E">
        <w:rPr>
          <w:lang w:val="en-GB"/>
        </w:rPr>
        <w:t>After conducting categorical measurement of the selected samples, we tallied the values and plotted the inter-</w:t>
      </w:r>
      <w:r w:rsidRPr="00E4163E">
        <w:rPr>
          <w:lang w:val="en-GB"/>
        </w:rPr>
        <w:lastRenderedPageBreak/>
        <w:t xml:space="preserve">monthly variation in LAI values (Figure </w:t>
      </w:r>
      <w:r w:rsidRPr="00081D4E">
        <w:rPr>
          <w:rFonts w:hint="eastAsia"/>
          <w:color w:val="0563C1"/>
        </w:rPr>
        <w:t>2</w:t>
      </w:r>
      <w:r w:rsidRPr="00E4163E">
        <w:rPr>
          <w:lang w:val="en-GB"/>
        </w:rPr>
        <w:t>). Among the 14 commonly used street tree species, the LAI values of 13 species varied significantly from month to month, showing a "single-peaked" trend of increasing first and then decreasing, except for the evergreen</w:t>
      </w:r>
      <w:r w:rsidRPr="00E4163E">
        <w:rPr>
          <w:i/>
          <w:iCs/>
          <w:lang w:val="en-GB"/>
        </w:rPr>
        <w:t xml:space="preserve"> Ligustrum lucidum</w:t>
      </w:r>
      <w:r w:rsidRPr="00E4163E">
        <w:rPr>
          <w:lang w:val="en-GB"/>
        </w:rPr>
        <w:t xml:space="preserve">, which showed little variation from month to month (Figure </w:t>
      </w:r>
      <w:r w:rsidRPr="00081D4E">
        <w:rPr>
          <w:rFonts w:hint="eastAsia"/>
          <w:color w:val="0563C1"/>
        </w:rPr>
        <w:t>3</w:t>
      </w:r>
      <w:r w:rsidRPr="00E4163E">
        <w:rPr>
          <w:lang w:val="en-GB"/>
        </w:rPr>
        <w:t>). The analysis revealed that:</w:t>
      </w:r>
    </w:p>
    <w:p w14:paraId="58512136" w14:textId="77777777" w:rsidR="00E4163E" w:rsidRPr="00E4163E" w:rsidRDefault="00E4163E" w:rsidP="00E4163E">
      <w:pPr>
        <w:pStyle w:val="ACA24textindent"/>
      </w:pPr>
    </w:p>
    <w:p w14:paraId="3B7407B5" w14:textId="77777777" w:rsidR="00E4163E" w:rsidRPr="00E4163E" w:rsidRDefault="00E4163E" w:rsidP="00EA0908">
      <w:pPr>
        <w:pStyle w:val="ACA24textindent"/>
        <w:ind w:firstLine="0"/>
        <w:jc w:val="center"/>
      </w:pPr>
      <w:r w:rsidRPr="00E4163E">
        <w:rPr>
          <w:noProof/>
        </w:rPr>
        <w:drawing>
          <wp:inline distT="0" distB="0" distL="0" distR="0" wp14:anchorId="5B0B1A50" wp14:editId="4571E47A">
            <wp:extent cx="4881690" cy="27146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4955672" cy="2755765"/>
                    </a:xfrm>
                    <a:prstGeom prst="rect">
                      <a:avLst/>
                    </a:prstGeom>
                  </pic:spPr>
                </pic:pic>
              </a:graphicData>
            </a:graphic>
          </wp:inline>
        </w:drawing>
      </w:r>
    </w:p>
    <w:p w14:paraId="6D588497" w14:textId="77777777" w:rsidR="00E4163E" w:rsidRPr="00E4163E" w:rsidRDefault="00E4163E" w:rsidP="00EA0908">
      <w:pPr>
        <w:pStyle w:val="ACA24textindent"/>
        <w:ind w:firstLine="0"/>
        <w:jc w:val="center"/>
        <w:rPr>
          <w:lang w:val="en-GB"/>
        </w:rPr>
      </w:pPr>
    </w:p>
    <w:p w14:paraId="77E38CE3" w14:textId="77777777" w:rsidR="00E4163E" w:rsidRPr="00E4163E" w:rsidRDefault="00E4163E" w:rsidP="00EA0908">
      <w:pPr>
        <w:pStyle w:val="ACA24textindent"/>
        <w:ind w:firstLine="0"/>
        <w:jc w:val="center"/>
        <w:rPr>
          <w:lang w:val="en-GB"/>
        </w:rPr>
      </w:pPr>
      <w:r w:rsidRPr="00E4163E">
        <w:rPr>
          <w:b/>
          <w:bCs/>
          <w:lang w:val="en-GB"/>
        </w:rPr>
        <w:t xml:space="preserve">Figure </w:t>
      </w:r>
      <w:r w:rsidRPr="00E4163E">
        <w:rPr>
          <w:rFonts w:hint="eastAsia"/>
          <w:b/>
          <w:bCs/>
        </w:rPr>
        <w:t>2</w:t>
      </w:r>
      <w:r w:rsidRPr="00E4163E">
        <w:rPr>
          <w:b/>
          <w:bCs/>
          <w:lang w:val="en-GB"/>
        </w:rPr>
        <w:t xml:space="preserve">. </w:t>
      </w:r>
      <w:r w:rsidRPr="00E4163E">
        <w:rPr>
          <w:lang w:val="en-GB"/>
        </w:rPr>
        <w:t>Inter-month variation in LAI values of 14 commonly used street trees in Xinxiang city</w:t>
      </w:r>
    </w:p>
    <w:p w14:paraId="3D844920" w14:textId="77777777" w:rsidR="00EA0908" w:rsidRPr="00E4163E" w:rsidRDefault="00EA0908" w:rsidP="00E4163E">
      <w:pPr>
        <w:pStyle w:val="ACA24textindent"/>
        <w:rPr>
          <w:lang w:val="en-GB"/>
        </w:rPr>
      </w:pPr>
    </w:p>
    <w:p w14:paraId="45E03FE4" w14:textId="77777777" w:rsidR="00E4163E" w:rsidRPr="00E4163E" w:rsidRDefault="00E4163E" w:rsidP="00EA0908">
      <w:pPr>
        <w:pStyle w:val="ACA24textindent"/>
        <w:ind w:firstLine="0"/>
        <w:jc w:val="center"/>
      </w:pPr>
      <w:r w:rsidRPr="00E4163E">
        <w:rPr>
          <w:noProof/>
        </w:rPr>
        <w:drawing>
          <wp:inline distT="0" distB="0" distL="0" distR="0" wp14:anchorId="3960BAE1" wp14:editId="4883FA06">
            <wp:extent cx="5732780" cy="158115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5766765" cy="1590523"/>
                    </a:xfrm>
                    <a:prstGeom prst="rect">
                      <a:avLst/>
                    </a:prstGeom>
                  </pic:spPr>
                </pic:pic>
              </a:graphicData>
            </a:graphic>
          </wp:inline>
        </w:drawing>
      </w:r>
    </w:p>
    <w:p w14:paraId="46FFE412" w14:textId="77777777" w:rsidR="00E4163E" w:rsidRPr="00E4163E" w:rsidRDefault="00E4163E" w:rsidP="00EA0908">
      <w:pPr>
        <w:pStyle w:val="ACA24textindent"/>
        <w:ind w:firstLine="0"/>
        <w:jc w:val="center"/>
      </w:pPr>
      <w:r w:rsidRPr="00E4163E">
        <w:rPr>
          <w:noProof/>
        </w:rPr>
        <w:drawing>
          <wp:inline distT="0" distB="0" distL="0" distR="0" wp14:anchorId="21A6AD21" wp14:editId="5C34B785">
            <wp:extent cx="5861050" cy="16764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5885597" cy="1683421"/>
                    </a:xfrm>
                    <a:prstGeom prst="rect">
                      <a:avLst/>
                    </a:prstGeom>
                  </pic:spPr>
                </pic:pic>
              </a:graphicData>
            </a:graphic>
          </wp:inline>
        </w:drawing>
      </w:r>
    </w:p>
    <w:p w14:paraId="61DD6300" w14:textId="77777777" w:rsidR="00E4163E" w:rsidRPr="00E4163E" w:rsidRDefault="00E4163E" w:rsidP="00EA0908">
      <w:pPr>
        <w:pStyle w:val="ACA24textindent"/>
        <w:ind w:firstLine="0"/>
        <w:jc w:val="center"/>
      </w:pPr>
      <w:r w:rsidRPr="00E4163E">
        <w:rPr>
          <w:noProof/>
        </w:rPr>
        <w:drawing>
          <wp:inline distT="0" distB="0" distL="0" distR="0" wp14:anchorId="1D121C18" wp14:editId="5973EDA5">
            <wp:extent cx="5950585" cy="16287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5989607" cy="1639456"/>
                    </a:xfrm>
                    <a:prstGeom prst="rect">
                      <a:avLst/>
                    </a:prstGeom>
                  </pic:spPr>
                </pic:pic>
              </a:graphicData>
            </a:graphic>
          </wp:inline>
        </w:drawing>
      </w:r>
    </w:p>
    <w:p w14:paraId="052BD663" w14:textId="77777777" w:rsidR="00E4163E" w:rsidRPr="00E4163E" w:rsidRDefault="00E4163E" w:rsidP="00EA0908">
      <w:pPr>
        <w:pStyle w:val="ACA24textindent"/>
        <w:ind w:firstLine="0"/>
        <w:jc w:val="center"/>
      </w:pPr>
      <w:r w:rsidRPr="00E4163E">
        <w:rPr>
          <w:noProof/>
        </w:rPr>
        <w:lastRenderedPageBreak/>
        <w:drawing>
          <wp:inline distT="0" distB="0" distL="0" distR="0" wp14:anchorId="714E6648" wp14:editId="662049D7">
            <wp:extent cx="5692775" cy="156210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5723978" cy="1570662"/>
                    </a:xfrm>
                    <a:prstGeom prst="rect">
                      <a:avLst/>
                    </a:prstGeom>
                  </pic:spPr>
                </pic:pic>
              </a:graphicData>
            </a:graphic>
          </wp:inline>
        </w:drawing>
      </w:r>
    </w:p>
    <w:p w14:paraId="7DCC5034" w14:textId="77777777" w:rsidR="00E4163E" w:rsidRPr="00E4163E" w:rsidRDefault="00E4163E" w:rsidP="00EA0908">
      <w:pPr>
        <w:pStyle w:val="ACA24textindent"/>
        <w:ind w:firstLine="0"/>
        <w:jc w:val="center"/>
      </w:pPr>
      <w:r w:rsidRPr="00E4163E">
        <w:rPr>
          <w:noProof/>
        </w:rPr>
        <w:drawing>
          <wp:inline distT="0" distB="0" distL="0" distR="0" wp14:anchorId="6ADC6715" wp14:editId="2DFD893D">
            <wp:extent cx="4050290" cy="16764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tretch>
                      <a:fillRect/>
                    </a:stretch>
                  </pic:blipFill>
                  <pic:spPr>
                    <a:xfrm>
                      <a:off x="0" y="0"/>
                      <a:ext cx="4098732" cy="1696450"/>
                    </a:xfrm>
                    <a:prstGeom prst="rect">
                      <a:avLst/>
                    </a:prstGeom>
                  </pic:spPr>
                </pic:pic>
              </a:graphicData>
            </a:graphic>
          </wp:inline>
        </w:drawing>
      </w:r>
    </w:p>
    <w:p w14:paraId="222DDC98" w14:textId="77777777" w:rsidR="00E4163E" w:rsidRPr="00E4163E" w:rsidRDefault="00E4163E" w:rsidP="00EA0908">
      <w:pPr>
        <w:pStyle w:val="ACA24textindent"/>
        <w:ind w:firstLine="0"/>
        <w:jc w:val="center"/>
      </w:pPr>
    </w:p>
    <w:p w14:paraId="547476E1" w14:textId="77777777" w:rsidR="00E4163E" w:rsidRPr="00E4163E" w:rsidRDefault="00E4163E" w:rsidP="00EA0908">
      <w:pPr>
        <w:pStyle w:val="ACA24textindent"/>
        <w:ind w:firstLine="0"/>
        <w:jc w:val="center"/>
      </w:pPr>
      <w:r w:rsidRPr="00E4163E">
        <w:rPr>
          <w:b/>
          <w:bCs/>
        </w:rPr>
        <w:t xml:space="preserve">Figure </w:t>
      </w:r>
      <w:r w:rsidRPr="00E4163E">
        <w:rPr>
          <w:rFonts w:hint="eastAsia"/>
          <w:b/>
          <w:bCs/>
        </w:rPr>
        <w:t>3</w:t>
      </w:r>
      <w:r w:rsidRPr="00E4163E">
        <w:rPr>
          <w:b/>
          <w:bCs/>
        </w:rPr>
        <w:t xml:space="preserve">. </w:t>
      </w:r>
      <w:r w:rsidRPr="00E4163E">
        <w:t>Inter-month variation in LAI values of 14 commonly used street trees in Xinxiang</w:t>
      </w:r>
    </w:p>
    <w:p w14:paraId="7E93F63C" w14:textId="77777777" w:rsidR="00EA0908" w:rsidRDefault="00EA0908" w:rsidP="00E4163E">
      <w:pPr>
        <w:pStyle w:val="ACA24textindent"/>
        <w:rPr>
          <w:lang w:val="en-GB"/>
        </w:rPr>
      </w:pPr>
    </w:p>
    <w:p w14:paraId="1DCE3396" w14:textId="77777777" w:rsidR="00E4163E" w:rsidRPr="00E4163E" w:rsidRDefault="00E4163E" w:rsidP="00EA0908">
      <w:pPr>
        <w:pStyle w:val="ACA24textindent"/>
        <w:ind w:firstLine="0"/>
        <w:jc w:val="center"/>
        <w:rPr>
          <w:lang w:val="en-GB"/>
        </w:rPr>
      </w:pPr>
      <w:r w:rsidRPr="00E4163E">
        <w:rPr>
          <w:b/>
          <w:bCs/>
          <w:lang w:val="en-GB"/>
        </w:rPr>
        <w:t xml:space="preserve">Table 2. </w:t>
      </w:r>
      <w:r w:rsidRPr="00E4163E">
        <w:rPr>
          <w:lang w:val="en-GB"/>
        </w:rPr>
        <w:t>Statistics on the average annual LAI values of 14 commonly used street tree species</w:t>
      </w:r>
    </w:p>
    <w:p w14:paraId="0A9DD0FF" w14:textId="77777777" w:rsidR="00E4163E" w:rsidRPr="00E4163E" w:rsidRDefault="00E4163E" w:rsidP="00E4163E">
      <w:pPr>
        <w:pStyle w:val="ACA24textindent"/>
        <w:rPr>
          <w:lang w:val="en-GB"/>
        </w:rPr>
      </w:pPr>
    </w:p>
    <w:tbl>
      <w:tblPr>
        <w:tblW w:w="0" w:type="auto"/>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927"/>
        <w:gridCol w:w="1092"/>
        <w:gridCol w:w="1105"/>
        <w:gridCol w:w="1133"/>
        <w:gridCol w:w="1209"/>
        <w:gridCol w:w="1087"/>
        <w:gridCol w:w="1197"/>
        <w:gridCol w:w="1320"/>
      </w:tblGrid>
      <w:tr w:rsidR="00E4163E" w:rsidRPr="00E4163E" w14:paraId="1C57AB93" w14:textId="77777777" w:rsidTr="00E90BBE">
        <w:tc>
          <w:tcPr>
            <w:tcW w:w="0" w:type="auto"/>
            <w:tcBorders>
              <w:top w:val="single" w:sz="4" w:space="0" w:color="auto"/>
              <w:bottom w:val="single" w:sz="4" w:space="0" w:color="auto"/>
            </w:tcBorders>
            <w:tcMar>
              <w:top w:w="15" w:type="dxa"/>
              <w:left w:w="15" w:type="dxa"/>
              <w:right w:w="15" w:type="dxa"/>
            </w:tcMar>
            <w:vAlign w:val="center"/>
          </w:tcPr>
          <w:p w14:paraId="63676F65" w14:textId="77777777" w:rsidR="00E4163E" w:rsidRPr="00E4163E" w:rsidRDefault="00E4163E" w:rsidP="00EA0908">
            <w:pPr>
              <w:pStyle w:val="ACA24textindent"/>
              <w:ind w:firstLine="0"/>
              <w:jc w:val="center"/>
              <w:rPr>
                <w:rFonts w:cs="Times New Roman"/>
                <w:b/>
                <w:bCs/>
                <w:sz w:val="18"/>
                <w:szCs w:val="18"/>
                <w:lang w:val="en-GB"/>
              </w:rPr>
            </w:pPr>
          </w:p>
        </w:tc>
        <w:tc>
          <w:tcPr>
            <w:tcW w:w="0" w:type="auto"/>
            <w:tcBorders>
              <w:top w:val="single" w:sz="4" w:space="0" w:color="auto"/>
              <w:bottom w:val="single" w:sz="4" w:space="0" w:color="auto"/>
            </w:tcBorders>
            <w:tcMar>
              <w:top w:w="15" w:type="dxa"/>
              <w:left w:w="15" w:type="dxa"/>
              <w:right w:w="15" w:type="dxa"/>
            </w:tcMar>
            <w:vAlign w:val="center"/>
          </w:tcPr>
          <w:p w14:paraId="12296EB4" w14:textId="77777777" w:rsidR="00E4163E" w:rsidRPr="00E4163E" w:rsidRDefault="00E4163E" w:rsidP="00EA0908">
            <w:pPr>
              <w:pStyle w:val="ACA24textindent"/>
              <w:ind w:firstLine="0"/>
              <w:jc w:val="center"/>
              <w:rPr>
                <w:rFonts w:cs="Times New Roman"/>
                <w:b/>
                <w:bCs/>
                <w:sz w:val="18"/>
                <w:szCs w:val="18"/>
                <w:lang w:val="en-GB"/>
              </w:rPr>
            </w:pPr>
            <w:r w:rsidRPr="00E4163E">
              <w:rPr>
                <w:rFonts w:cs="Times New Roman"/>
                <w:b/>
                <w:bCs/>
                <w:sz w:val="18"/>
                <w:szCs w:val="18"/>
                <w:lang w:val="en-GB"/>
              </w:rPr>
              <w:t>Melia azedarach Linn.</w:t>
            </w:r>
          </w:p>
        </w:tc>
        <w:tc>
          <w:tcPr>
            <w:tcW w:w="0" w:type="auto"/>
            <w:tcBorders>
              <w:top w:val="single" w:sz="4" w:space="0" w:color="auto"/>
              <w:bottom w:val="single" w:sz="4" w:space="0" w:color="auto"/>
            </w:tcBorders>
            <w:tcMar>
              <w:top w:w="15" w:type="dxa"/>
              <w:left w:w="15" w:type="dxa"/>
              <w:right w:w="15" w:type="dxa"/>
            </w:tcMar>
            <w:vAlign w:val="center"/>
          </w:tcPr>
          <w:p w14:paraId="5A88B047" w14:textId="77777777" w:rsidR="00E4163E" w:rsidRPr="00DE7193" w:rsidRDefault="00E4163E" w:rsidP="00EA0908">
            <w:pPr>
              <w:pStyle w:val="ACA24textindent"/>
              <w:ind w:firstLine="0"/>
              <w:jc w:val="center"/>
              <w:rPr>
                <w:rFonts w:cs="Times New Roman"/>
                <w:b/>
                <w:bCs/>
                <w:sz w:val="18"/>
                <w:szCs w:val="18"/>
                <w:lang w:val="it-IT"/>
              </w:rPr>
            </w:pPr>
            <w:r w:rsidRPr="00DE7193">
              <w:rPr>
                <w:rFonts w:cs="Times New Roman"/>
                <w:b/>
                <w:bCs/>
                <w:sz w:val="18"/>
                <w:szCs w:val="18"/>
                <w:lang w:val="it-IT"/>
              </w:rPr>
              <w:t>Catalpa bungei C.A.Mey.</w:t>
            </w:r>
          </w:p>
        </w:tc>
        <w:tc>
          <w:tcPr>
            <w:tcW w:w="0" w:type="auto"/>
            <w:tcBorders>
              <w:top w:val="single" w:sz="4" w:space="0" w:color="auto"/>
              <w:bottom w:val="single" w:sz="4" w:space="0" w:color="auto"/>
            </w:tcBorders>
            <w:tcMar>
              <w:top w:w="15" w:type="dxa"/>
              <w:left w:w="15" w:type="dxa"/>
              <w:right w:w="15" w:type="dxa"/>
            </w:tcMar>
            <w:vAlign w:val="center"/>
          </w:tcPr>
          <w:p w14:paraId="48DF792C" w14:textId="77777777" w:rsidR="00E4163E" w:rsidRPr="00E4163E" w:rsidRDefault="00E4163E" w:rsidP="00EA0908">
            <w:pPr>
              <w:pStyle w:val="ACA24textindent"/>
              <w:ind w:firstLine="0"/>
              <w:jc w:val="center"/>
              <w:rPr>
                <w:rFonts w:cs="Times New Roman"/>
                <w:b/>
                <w:bCs/>
                <w:sz w:val="18"/>
                <w:szCs w:val="18"/>
                <w:lang w:val="en-GB"/>
              </w:rPr>
            </w:pPr>
            <w:r w:rsidRPr="00E4163E">
              <w:rPr>
                <w:rFonts w:cs="Times New Roman"/>
                <w:b/>
                <w:bCs/>
                <w:sz w:val="18"/>
                <w:szCs w:val="18"/>
                <w:lang w:val="en-GB"/>
              </w:rPr>
              <w:t>Sophora japonica 'Winter Gold'</w:t>
            </w:r>
          </w:p>
        </w:tc>
        <w:tc>
          <w:tcPr>
            <w:tcW w:w="0" w:type="auto"/>
            <w:tcBorders>
              <w:top w:val="single" w:sz="4" w:space="0" w:color="auto"/>
              <w:bottom w:val="single" w:sz="4" w:space="0" w:color="auto"/>
            </w:tcBorders>
            <w:tcMar>
              <w:top w:w="15" w:type="dxa"/>
              <w:left w:w="15" w:type="dxa"/>
              <w:right w:w="15" w:type="dxa"/>
            </w:tcMar>
            <w:vAlign w:val="center"/>
          </w:tcPr>
          <w:p w14:paraId="40385D9C" w14:textId="77777777" w:rsidR="00E4163E" w:rsidRPr="00E4163E" w:rsidRDefault="00E4163E" w:rsidP="00EA0908">
            <w:pPr>
              <w:pStyle w:val="ACA24textindent"/>
              <w:ind w:firstLine="0"/>
              <w:jc w:val="center"/>
              <w:rPr>
                <w:rFonts w:cs="Times New Roman"/>
                <w:b/>
                <w:bCs/>
                <w:sz w:val="18"/>
                <w:szCs w:val="18"/>
                <w:lang w:val="en-GB"/>
              </w:rPr>
            </w:pPr>
            <w:r w:rsidRPr="00E4163E">
              <w:rPr>
                <w:rFonts w:cs="Times New Roman"/>
                <w:b/>
                <w:bCs/>
                <w:sz w:val="18"/>
                <w:szCs w:val="18"/>
                <w:lang w:val="en-GB"/>
              </w:rPr>
              <w:t>Firmiana simplex (L.) W. Wight</w:t>
            </w:r>
          </w:p>
        </w:tc>
        <w:tc>
          <w:tcPr>
            <w:tcW w:w="0" w:type="auto"/>
            <w:tcBorders>
              <w:top w:val="single" w:sz="4" w:space="0" w:color="auto"/>
              <w:bottom w:val="single" w:sz="4" w:space="0" w:color="auto"/>
            </w:tcBorders>
            <w:tcMar>
              <w:top w:w="15" w:type="dxa"/>
              <w:left w:w="15" w:type="dxa"/>
              <w:right w:w="15" w:type="dxa"/>
            </w:tcMar>
            <w:vAlign w:val="center"/>
          </w:tcPr>
          <w:p w14:paraId="4D6BEE3B" w14:textId="77777777" w:rsidR="00E4163E" w:rsidRPr="00E4163E" w:rsidRDefault="00E4163E" w:rsidP="00EA0908">
            <w:pPr>
              <w:pStyle w:val="ACA24textindent"/>
              <w:ind w:firstLine="0"/>
              <w:jc w:val="center"/>
              <w:rPr>
                <w:rFonts w:cs="Times New Roman"/>
                <w:b/>
                <w:bCs/>
                <w:sz w:val="18"/>
                <w:szCs w:val="18"/>
                <w:lang w:val="en-GB"/>
              </w:rPr>
            </w:pPr>
            <w:r w:rsidRPr="00E4163E">
              <w:rPr>
                <w:rFonts w:cs="Times New Roman"/>
                <w:b/>
                <w:bCs/>
                <w:sz w:val="18"/>
                <w:szCs w:val="18"/>
                <w:lang w:val="en-GB"/>
              </w:rPr>
              <w:t>Salix babylonica Linn.</w:t>
            </w:r>
          </w:p>
        </w:tc>
        <w:tc>
          <w:tcPr>
            <w:tcW w:w="0" w:type="auto"/>
            <w:tcBorders>
              <w:top w:val="single" w:sz="4" w:space="0" w:color="auto"/>
              <w:bottom w:val="single" w:sz="4" w:space="0" w:color="auto"/>
            </w:tcBorders>
            <w:tcMar>
              <w:top w:w="15" w:type="dxa"/>
              <w:left w:w="15" w:type="dxa"/>
              <w:right w:w="15" w:type="dxa"/>
            </w:tcMar>
            <w:vAlign w:val="center"/>
          </w:tcPr>
          <w:p w14:paraId="409F2EFE" w14:textId="77777777" w:rsidR="00E4163E" w:rsidRPr="00E4163E" w:rsidRDefault="00E4163E" w:rsidP="00EA0908">
            <w:pPr>
              <w:pStyle w:val="ACA24textindent"/>
              <w:ind w:firstLine="0"/>
              <w:jc w:val="center"/>
              <w:rPr>
                <w:rFonts w:cs="Times New Roman"/>
                <w:b/>
                <w:bCs/>
                <w:sz w:val="18"/>
                <w:szCs w:val="18"/>
                <w:lang w:val="en-GB"/>
              </w:rPr>
            </w:pPr>
            <w:r w:rsidRPr="00E4163E">
              <w:rPr>
                <w:rFonts w:cs="Times New Roman"/>
                <w:b/>
                <w:bCs/>
                <w:sz w:val="18"/>
                <w:szCs w:val="18"/>
                <w:lang w:val="en-GB"/>
              </w:rPr>
              <w:t>Triadica sebifera (L.) Small</w:t>
            </w:r>
          </w:p>
        </w:tc>
        <w:tc>
          <w:tcPr>
            <w:tcW w:w="0" w:type="auto"/>
            <w:tcBorders>
              <w:top w:val="single" w:sz="4" w:space="0" w:color="auto"/>
              <w:bottom w:val="single" w:sz="4" w:space="0" w:color="auto"/>
            </w:tcBorders>
            <w:tcMar>
              <w:top w:w="15" w:type="dxa"/>
              <w:left w:w="15" w:type="dxa"/>
              <w:right w:w="15" w:type="dxa"/>
            </w:tcMar>
            <w:vAlign w:val="center"/>
          </w:tcPr>
          <w:p w14:paraId="35DA8CC8" w14:textId="77777777" w:rsidR="00E4163E" w:rsidRPr="00E4163E" w:rsidRDefault="00E4163E" w:rsidP="00EA0908">
            <w:pPr>
              <w:pStyle w:val="ACA24textindent"/>
              <w:ind w:firstLine="0"/>
              <w:jc w:val="center"/>
              <w:rPr>
                <w:rFonts w:cs="Times New Roman"/>
                <w:b/>
                <w:bCs/>
                <w:sz w:val="18"/>
                <w:szCs w:val="18"/>
                <w:lang w:val="en-GB"/>
              </w:rPr>
            </w:pPr>
            <w:r w:rsidRPr="00E4163E">
              <w:rPr>
                <w:rFonts w:cs="Times New Roman"/>
                <w:b/>
                <w:bCs/>
                <w:sz w:val="18"/>
                <w:szCs w:val="18"/>
                <w:lang w:val="en-GB"/>
              </w:rPr>
              <w:t>Platanus orientalis Linn.</w:t>
            </w:r>
          </w:p>
        </w:tc>
      </w:tr>
      <w:tr w:rsidR="00E4163E" w:rsidRPr="00E4163E" w14:paraId="470F1A59" w14:textId="77777777" w:rsidTr="00E90BBE">
        <w:tc>
          <w:tcPr>
            <w:tcW w:w="0" w:type="auto"/>
            <w:tcBorders>
              <w:top w:val="single" w:sz="4" w:space="0" w:color="auto"/>
            </w:tcBorders>
            <w:tcMar>
              <w:top w:w="15" w:type="dxa"/>
              <w:left w:w="15" w:type="dxa"/>
              <w:right w:w="15" w:type="dxa"/>
            </w:tcMar>
            <w:vAlign w:val="center"/>
          </w:tcPr>
          <w:p w14:paraId="6A5DF4DA"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Annual average</w:t>
            </w:r>
          </w:p>
        </w:tc>
        <w:tc>
          <w:tcPr>
            <w:tcW w:w="0" w:type="auto"/>
            <w:tcBorders>
              <w:top w:val="single" w:sz="4" w:space="0" w:color="auto"/>
            </w:tcBorders>
            <w:noWrap/>
            <w:tcMar>
              <w:top w:w="15" w:type="dxa"/>
              <w:left w:w="15" w:type="dxa"/>
              <w:right w:w="15" w:type="dxa"/>
            </w:tcMar>
            <w:vAlign w:val="center"/>
          </w:tcPr>
          <w:p w14:paraId="31872FDB"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2.31</w:t>
            </w:r>
          </w:p>
        </w:tc>
        <w:tc>
          <w:tcPr>
            <w:tcW w:w="0" w:type="auto"/>
            <w:tcBorders>
              <w:top w:val="single" w:sz="4" w:space="0" w:color="auto"/>
            </w:tcBorders>
            <w:noWrap/>
            <w:tcMar>
              <w:top w:w="15" w:type="dxa"/>
              <w:left w:w="15" w:type="dxa"/>
              <w:right w:w="15" w:type="dxa"/>
            </w:tcMar>
            <w:vAlign w:val="center"/>
          </w:tcPr>
          <w:p w14:paraId="2A43A42D"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2.87</w:t>
            </w:r>
          </w:p>
        </w:tc>
        <w:tc>
          <w:tcPr>
            <w:tcW w:w="0" w:type="auto"/>
            <w:tcBorders>
              <w:top w:val="single" w:sz="4" w:space="0" w:color="auto"/>
            </w:tcBorders>
            <w:noWrap/>
            <w:tcMar>
              <w:top w:w="15" w:type="dxa"/>
              <w:left w:w="15" w:type="dxa"/>
              <w:right w:w="15" w:type="dxa"/>
            </w:tcMar>
            <w:vAlign w:val="center"/>
          </w:tcPr>
          <w:p w14:paraId="7FFE0DFD"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2.50</w:t>
            </w:r>
          </w:p>
        </w:tc>
        <w:tc>
          <w:tcPr>
            <w:tcW w:w="0" w:type="auto"/>
            <w:tcBorders>
              <w:top w:val="single" w:sz="4" w:space="0" w:color="auto"/>
            </w:tcBorders>
            <w:noWrap/>
            <w:tcMar>
              <w:top w:w="15" w:type="dxa"/>
              <w:left w:w="15" w:type="dxa"/>
              <w:right w:w="15" w:type="dxa"/>
            </w:tcMar>
            <w:vAlign w:val="center"/>
          </w:tcPr>
          <w:p w14:paraId="506B933A"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1.86</w:t>
            </w:r>
          </w:p>
        </w:tc>
        <w:tc>
          <w:tcPr>
            <w:tcW w:w="0" w:type="auto"/>
            <w:tcBorders>
              <w:top w:val="single" w:sz="4" w:space="0" w:color="auto"/>
            </w:tcBorders>
            <w:noWrap/>
            <w:tcMar>
              <w:top w:w="15" w:type="dxa"/>
              <w:left w:w="15" w:type="dxa"/>
              <w:right w:w="15" w:type="dxa"/>
            </w:tcMar>
            <w:vAlign w:val="center"/>
          </w:tcPr>
          <w:p w14:paraId="49FBFCB3"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2.17</w:t>
            </w:r>
          </w:p>
        </w:tc>
        <w:tc>
          <w:tcPr>
            <w:tcW w:w="0" w:type="auto"/>
            <w:tcBorders>
              <w:top w:val="single" w:sz="4" w:space="0" w:color="auto"/>
            </w:tcBorders>
            <w:noWrap/>
            <w:tcMar>
              <w:top w:w="15" w:type="dxa"/>
              <w:left w:w="15" w:type="dxa"/>
              <w:right w:w="15" w:type="dxa"/>
            </w:tcMar>
            <w:vAlign w:val="center"/>
          </w:tcPr>
          <w:p w14:paraId="631A36B1"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2.26</w:t>
            </w:r>
          </w:p>
        </w:tc>
        <w:tc>
          <w:tcPr>
            <w:tcW w:w="0" w:type="auto"/>
            <w:tcBorders>
              <w:top w:val="single" w:sz="4" w:space="0" w:color="auto"/>
            </w:tcBorders>
            <w:noWrap/>
            <w:tcMar>
              <w:top w:w="15" w:type="dxa"/>
              <w:left w:w="15" w:type="dxa"/>
              <w:right w:w="15" w:type="dxa"/>
            </w:tcMar>
            <w:vAlign w:val="center"/>
          </w:tcPr>
          <w:p w14:paraId="7FB11211"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3.05</w:t>
            </w:r>
          </w:p>
        </w:tc>
      </w:tr>
      <w:tr w:rsidR="00E4163E" w:rsidRPr="00E4163E" w14:paraId="1A322F3D" w14:textId="77777777" w:rsidTr="00E90BBE">
        <w:tc>
          <w:tcPr>
            <w:tcW w:w="0" w:type="auto"/>
            <w:tcMar>
              <w:top w:w="15" w:type="dxa"/>
              <w:left w:w="15" w:type="dxa"/>
              <w:right w:w="15" w:type="dxa"/>
            </w:tcMar>
            <w:vAlign w:val="center"/>
          </w:tcPr>
          <w:p w14:paraId="2972B20F"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Standard deviation</w:t>
            </w:r>
          </w:p>
        </w:tc>
        <w:tc>
          <w:tcPr>
            <w:tcW w:w="0" w:type="auto"/>
            <w:noWrap/>
            <w:tcMar>
              <w:top w:w="15" w:type="dxa"/>
              <w:left w:w="15" w:type="dxa"/>
              <w:right w:w="15" w:type="dxa"/>
            </w:tcMar>
            <w:vAlign w:val="center"/>
          </w:tcPr>
          <w:p w14:paraId="3025A83E"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2.20</w:t>
            </w:r>
          </w:p>
        </w:tc>
        <w:tc>
          <w:tcPr>
            <w:tcW w:w="0" w:type="auto"/>
            <w:noWrap/>
            <w:tcMar>
              <w:top w:w="15" w:type="dxa"/>
              <w:left w:w="15" w:type="dxa"/>
              <w:right w:w="15" w:type="dxa"/>
            </w:tcMar>
            <w:vAlign w:val="center"/>
          </w:tcPr>
          <w:p w14:paraId="2FB40E3E"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2.63</w:t>
            </w:r>
          </w:p>
        </w:tc>
        <w:tc>
          <w:tcPr>
            <w:tcW w:w="0" w:type="auto"/>
            <w:noWrap/>
            <w:tcMar>
              <w:top w:w="15" w:type="dxa"/>
              <w:left w:w="15" w:type="dxa"/>
              <w:right w:w="15" w:type="dxa"/>
            </w:tcMar>
            <w:vAlign w:val="center"/>
          </w:tcPr>
          <w:p w14:paraId="29933173"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2.21</w:t>
            </w:r>
          </w:p>
        </w:tc>
        <w:tc>
          <w:tcPr>
            <w:tcW w:w="0" w:type="auto"/>
            <w:noWrap/>
            <w:tcMar>
              <w:top w:w="15" w:type="dxa"/>
              <w:left w:w="15" w:type="dxa"/>
              <w:right w:w="15" w:type="dxa"/>
            </w:tcMar>
            <w:vAlign w:val="center"/>
          </w:tcPr>
          <w:p w14:paraId="0EDCC2DA"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1.56</w:t>
            </w:r>
          </w:p>
        </w:tc>
        <w:tc>
          <w:tcPr>
            <w:tcW w:w="0" w:type="auto"/>
            <w:noWrap/>
            <w:tcMar>
              <w:top w:w="15" w:type="dxa"/>
              <w:left w:w="15" w:type="dxa"/>
              <w:right w:w="15" w:type="dxa"/>
            </w:tcMar>
            <w:vAlign w:val="center"/>
          </w:tcPr>
          <w:p w14:paraId="462BCFE8"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1.36</w:t>
            </w:r>
          </w:p>
        </w:tc>
        <w:tc>
          <w:tcPr>
            <w:tcW w:w="0" w:type="auto"/>
            <w:noWrap/>
            <w:tcMar>
              <w:top w:w="15" w:type="dxa"/>
              <w:left w:w="15" w:type="dxa"/>
              <w:right w:w="15" w:type="dxa"/>
            </w:tcMar>
            <w:vAlign w:val="center"/>
          </w:tcPr>
          <w:p w14:paraId="19D3BF4A"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1.75</w:t>
            </w:r>
          </w:p>
        </w:tc>
        <w:tc>
          <w:tcPr>
            <w:tcW w:w="0" w:type="auto"/>
            <w:noWrap/>
            <w:tcMar>
              <w:top w:w="15" w:type="dxa"/>
              <w:left w:w="15" w:type="dxa"/>
              <w:right w:w="15" w:type="dxa"/>
            </w:tcMar>
            <w:vAlign w:val="center"/>
          </w:tcPr>
          <w:p w14:paraId="6B5E42B6"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1.80</w:t>
            </w:r>
          </w:p>
        </w:tc>
      </w:tr>
      <w:tr w:rsidR="00E4163E" w:rsidRPr="00E4163E" w14:paraId="3A7C1611" w14:textId="77777777" w:rsidTr="00E90BBE">
        <w:tc>
          <w:tcPr>
            <w:tcW w:w="0" w:type="auto"/>
            <w:tcMar>
              <w:top w:w="15" w:type="dxa"/>
              <w:left w:w="15" w:type="dxa"/>
              <w:right w:w="15" w:type="dxa"/>
            </w:tcMar>
            <w:vAlign w:val="center"/>
          </w:tcPr>
          <w:p w14:paraId="124AF906"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Maximum value</w:t>
            </w:r>
          </w:p>
        </w:tc>
        <w:tc>
          <w:tcPr>
            <w:tcW w:w="0" w:type="auto"/>
            <w:noWrap/>
            <w:tcMar>
              <w:top w:w="15" w:type="dxa"/>
              <w:left w:w="15" w:type="dxa"/>
              <w:right w:w="15" w:type="dxa"/>
            </w:tcMar>
            <w:vAlign w:val="center"/>
          </w:tcPr>
          <w:p w14:paraId="6140280E"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5.06</w:t>
            </w:r>
          </w:p>
        </w:tc>
        <w:tc>
          <w:tcPr>
            <w:tcW w:w="0" w:type="auto"/>
            <w:noWrap/>
            <w:tcMar>
              <w:top w:w="15" w:type="dxa"/>
              <w:left w:w="15" w:type="dxa"/>
              <w:right w:w="15" w:type="dxa"/>
            </w:tcMar>
            <w:vAlign w:val="center"/>
          </w:tcPr>
          <w:p w14:paraId="754D88DC"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6.36</w:t>
            </w:r>
          </w:p>
        </w:tc>
        <w:tc>
          <w:tcPr>
            <w:tcW w:w="0" w:type="auto"/>
            <w:noWrap/>
            <w:tcMar>
              <w:top w:w="15" w:type="dxa"/>
              <w:left w:w="15" w:type="dxa"/>
              <w:right w:w="15" w:type="dxa"/>
            </w:tcMar>
            <w:vAlign w:val="center"/>
          </w:tcPr>
          <w:p w14:paraId="3A884FB7"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5.79</w:t>
            </w:r>
          </w:p>
        </w:tc>
        <w:tc>
          <w:tcPr>
            <w:tcW w:w="0" w:type="auto"/>
            <w:noWrap/>
            <w:tcMar>
              <w:top w:w="15" w:type="dxa"/>
              <w:left w:w="15" w:type="dxa"/>
              <w:right w:w="15" w:type="dxa"/>
            </w:tcMar>
            <w:vAlign w:val="center"/>
          </w:tcPr>
          <w:p w14:paraId="1A66F99F"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3.77</w:t>
            </w:r>
          </w:p>
        </w:tc>
        <w:tc>
          <w:tcPr>
            <w:tcW w:w="0" w:type="auto"/>
            <w:noWrap/>
            <w:tcMar>
              <w:top w:w="15" w:type="dxa"/>
              <w:left w:w="15" w:type="dxa"/>
              <w:right w:w="15" w:type="dxa"/>
            </w:tcMar>
            <w:vAlign w:val="center"/>
          </w:tcPr>
          <w:p w14:paraId="7B830FF1"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3.53</w:t>
            </w:r>
          </w:p>
        </w:tc>
        <w:tc>
          <w:tcPr>
            <w:tcW w:w="0" w:type="auto"/>
            <w:noWrap/>
            <w:tcMar>
              <w:top w:w="15" w:type="dxa"/>
              <w:left w:w="15" w:type="dxa"/>
              <w:right w:w="15" w:type="dxa"/>
            </w:tcMar>
            <w:vAlign w:val="center"/>
          </w:tcPr>
          <w:p w14:paraId="6E077FD1"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4.16</w:t>
            </w:r>
          </w:p>
        </w:tc>
        <w:tc>
          <w:tcPr>
            <w:tcW w:w="0" w:type="auto"/>
            <w:noWrap/>
            <w:tcMar>
              <w:top w:w="15" w:type="dxa"/>
              <w:left w:w="15" w:type="dxa"/>
              <w:right w:w="15" w:type="dxa"/>
            </w:tcMar>
            <w:vAlign w:val="center"/>
          </w:tcPr>
          <w:p w14:paraId="30BF6B17"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4.98</w:t>
            </w:r>
          </w:p>
        </w:tc>
      </w:tr>
      <w:tr w:rsidR="00E4163E" w:rsidRPr="00E4163E" w14:paraId="473527C9" w14:textId="77777777" w:rsidTr="00E90BBE">
        <w:tc>
          <w:tcPr>
            <w:tcW w:w="0" w:type="auto"/>
            <w:tcMar>
              <w:top w:w="15" w:type="dxa"/>
              <w:left w:w="15" w:type="dxa"/>
              <w:right w:w="15" w:type="dxa"/>
            </w:tcMar>
            <w:vAlign w:val="center"/>
          </w:tcPr>
          <w:p w14:paraId="4567534E"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Minimum value</w:t>
            </w:r>
          </w:p>
        </w:tc>
        <w:tc>
          <w:tcPr>
            <w:tcW w:w="0" w:type="auto"/>
            <w:noWrap/>
            <w:tcMar>
              <w:top w:w="15" w:type="dxa"/>
              <w:left w:w="15" w:type="dxa"/>
              <w:right w:w="15" w:type="dxa"/>
            </w:tcMar>
            <w:vAlign w:val="center"/>
          </w:tcPr>
          <w:p w14:paraId="27F3BBF7"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0.00</w:t>
            </w:r>
          </w:p>
        </w:tc>
        <w:tc>
          <w:tcPr>
            <w:tcW w:w="0" w:type="auto"/>
            <w:noWrap/>
            <w:tcMar>
              <w:top w:w="15" w:type="dxa"/>
              <w:left w:w="15" w:type="dxa"/>
              <w:right w:w="15" w:type="dxa"/>
            </w:tcMar>
            <w:vAlign w:val="center"/>
          </w:tcPr>
          <w:p w14:paraId="4C7ECA65"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0.00</w:t>
            </w:r>
          </w:p>
        </w:tc>
        <w:tc>
          <w:tcPr>
            <w:tcW w:w="0" w:type="auto"/>
            <w:noWrap/>
            <w:tcMar>
              <w:top w:w="15" w:type="dxa"/>
              <w:left w:w="15" w:type="dxa"/>
              <w:right w:w="15" w:type="dxa"/>
            </w:tcMar>
            <w:vAlign w:val="center"/>
          </w:tcPr>
          <w:p w14:paraId="37277276"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0.00</w:t>
            </w:r>
          </w:p>
        </w:tc>
        <w:tc>
          <w:tcPr>
            <w:tcW w:w="0" w:type="auto"/>
            <w:noWrap/>
            <w:tcMar>
              <w:top w:w="15" w:type="dxa"/>
              <w:left w:w="15" w:type="dxa"/>
              <w:right w:w="15" w:type="dxa"/>
            </w:tcMar>
            <w:vAlign w:val="center"/>
          </w:tcPr>
          <w:p w14:paraId="7F5EF6AD"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0.00</w:t>
            </w:r>
          </w:p>
        </w:tc>
        <w:tc>
          <w:tcPr>
            <w:tcW w:w="0" w:type="auto"/>
            <w:noWrap/>
            <w:tcMar>
              <w:top w:w="15" w:type="dxa"/>
              <w:left w:w="15" w:type="dxa"/>
              <w:right w:w="15" w:type="dxa"/>
            </w:tcMar>
            <w:vAlign w:val="center"/>
          </w:tcPr>
          <w:p w14:paraId="792A3491"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0.00</w:t>
            </w:r>
          </w:p>
        </w:tc>
        <w:tc>
          <w:tcPr>
            <w:tcW w:w="0" w:type="auto"/>
            <w:noWrap/>
            <w:tcMar>
              <w:top w:w="15" w:type="dxa"/>
              <w:left w:w="15" w:type="dxa"/>
              <w:right w:w="15" w:type="dxa"/>
            </w:tcMar>
            <w:vAlign w:val="center"/>
          </w:tcPr>
          <w:p w14:paraId="632FAA44"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0.00</w:t>
            </w:r>
          </w:p>
        </w:tc>
        <w:tc>
          <w:tcPr>
            <w:tcW w:w="0" w:type="auto"/>
            <w:noWrap/>
            <w:tcMar>
              <w:top w:w="15" w:type="dxa"/>
              <w:left w:w="15" w:type="dxa"/>
              <w:right w:w="15" w:type="dxa"/>
            </w:tcMar>
            <w:vAlign w:val="center"/>
          </w:tcPr>
          <w:p w14:paraId="36A3DBD4"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0.00</w:t>
            </w:r>
          </w:p>
        </w:tc>
      </w:tr>
      <w:tr w:rsidR="00E4163E" w:rsidRPr="00E4163E" w14:paraId="4D6D0E1A" w14:textId="77777777" w:rsidTr="00E90BBE">
        <w:tc>
          <w:tcPr>
            <w:tcW w:w="0" w:type="auto"/>
            <w:tcBorders>
              <w:bottom w:val="single" w:sz="4" w:space="0" w:color="auto"/>
            </w:tcBorders>
            <w:tcMar>
              <w:top w:w="15" w:type="dxa"/>
              <w:left w:w="15" w:type="dxa"/>
              <w:right w:w="15" w:type="dxa"/>
            </w:tcMar>
            <w:vAlign w:val="center"/>
          </w:tcPr>
          <w:p w14:paraId="5D4426B4"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Variance</w:t>
            </w:r>
          </w:p>
        </w:tc>
        <w:tc>
          <w:tcPr>
            <w:tcW w:w="0" w:type="auto"/>
            <w:tcBorders>
              <w:bottom w:val="single" w:sz="4" w:space="0" w:color="auto"/>
            </w:tcBorders>
            <w:noWrap/>
            <w:tcMar>
              <w:top w:w="15" w:type="dxa"/>
              <w:left w:w="15" w:type="dxa"/>
              <w:right w:w="15" w:type="dxa"/>
            </w:tcMar>
            <w:vAlign w:val="center"/>
          </w:tcPr>
          <w:p w14:paraId="1A8DBBAF"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4.84</w:t>
            </w:r>
          </w:p>
        </w:tc>
        <w:tc>
          <w:tcPr>
            <w:tcW w:w="0" w:type="auto"/>
            <w:tcBorders>
              <w:bottom w:val="single" w:sz="4" w:space="0" w:color="auto"/>
            </w:tcBorders>
            <w:noWrap/>
            <w:tcMar>
              <w:top w:w="15" w:type="dxa"/>
              <w:left w:w="15" w:type="dxa"/>
              <w:right w:w="15" w:type="dxa"/>
            </w:tcMar>
            <w:vAlign w:val="center"/>
          </w:tcPr>
          <w:p w14:paraId="4A65D874"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6.89</w:t>
            </w:r>
          </w:p>
        </w:tc>
        <w:tc>
          <w:tcPr>
            <w:tcW w:w="0" w:type="auto"/>
            <w:tcBorders>
              <w:bottom w:val="single" w:sz="4" w:space="0" w:color="auto"/>
            </w:tcBorders>
            <w:noWrap/>
            <w:tcMar>
              <w:top w:w="15" w:type="dxa"/>
              <w:left w:w="15" w:type="dxa"/>
              <w:right w:w="15" w:type="dxa"/>
            </w:tcMar>
            <w:vAlign w:val="center"/>
          </w:tcPr>
          <w:p w14:paraId="402DB69A"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4.86</w:t>
            </w:r>
          </w:p>
        </w:tc>
        <w:tc>
          <w:tcPr>
            <w:tcW w:w="0" w:type="auto"/>
            <w:tcBorders>
              <w:bottom w:val="single" w:sz="4" w:space="0" w:color="auto"/>
            </w:tcBorders>
            <w:noWrap/>
            <w:tcMar>
              <w:top w:w="15" w:type="dxa"/>
              <w:left w:w="15" w:type="dxa"/>
              <w:right w:w="15" w:type="dxa"/>
            </w:tcMar>
            <w:vAlign w:val="center"/>
          </w:tcPr>
          <w:p w14:paraId="34C31154"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2.41</w:t>
            </w:r>
          </w:p>
        </w:tc>
        <w:tc>
          <w:tcPr>
            <w:tcW w:w="0" w:type="auto"/>
            <w:tcBorders>
              <w:bottom w:val="single" w:sz="4" w:space="0" w:color="auto"/>
            </w:tcBorders>
            <w:noWrap/>
            <w:tcMar>
              <w:top w:w="15" w:type="dxa"/>
              <w:left w:w="15" w:type="dxa"/>
              <w:right w:w="15" w:type="dxa"/>
            </w:tcMar>
            <w:vAlign w:val="center"/>
          </w:tcPr>
          <w:p w14:paraId="3A7CA61F"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1.84</w:t>
            </w:r>
          </w:p>
        </w:tc>
        <w:tc>
          <w:tcPr>
            <w:tcW w:w="0" w:type="auto"/>
            <w:tcBorders>
              <w:bottom w:val="single" w:sz="4" w:space="0" w:color="auto"/>
            </w:tcBorders>
            <w:noWrap/>
            <w:tcMar>
              <w:top w:w="15" w:type="dxa"/>
              <w:left w:w="15" w:type="dxa"/>
              <w:right w:w="15" w:type="dxa"/>
            </w:tcMar>
            <w:vAlign w:val="center"/>
          </w:tcPr>
          <w:p w14:paraId="5AFDCE99"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3.05</w:t>
            </w:r>
          </w:p>
        </w:tc>
        <w:tc>
          <w:tcPr>
            <w:tcW w:w="0" w:type="auto"/>
            <w:tcBorders>
              <w:bottom w:val="single" w:sz="4" w:space="0" w:color="auto"/>
            </w:tcBorders>
            <w:noWrap/>
            <w:tcMar>
              <w:top w:w="15" w:type="dxa"/>
              <w:left w:w="15" w:type="dxa"/>
              <w:right w:w="15" w:type="dxa"/>
            </w:tcMar>
            <w:vAlign w:val="center"/>
          </w:tcPr>
          <w:p w14:paraId="55EBAD88"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3.23</w:t>
            </w:r>
          </w:p>
        </w:tc>
      </w:tr>
      <w:tr w:rsidR="00E4163E" w:rsidRPr="00E4163E" w14:paraId="5408E09C" w14:textId="77777777" w:rsidTr="00E90BBE">
        <w:tc>
          <w:tcPr>
            <w:tcW w:w="0" w:type="auto"/>
            <w:tcBorders>
              <w:top w:val="single" w:sz="4" w:space="0" w:color="auto"/>
              <w:bottom w:val="single" w:sz="4" w:space="0" w:color="auto"/>
            </w:tcBorders>
            <w:tcMar>
              <w:top w:w="15" w:type="dxa"/>
              <w:left w:w="15" w:type="dxa"/>
              <w:right w:w="15" w:type="dxa"/>
            </w:tcMar>
            <w:vAlign w:val="center"/>
          </w:tcPr>
          <w:p w14:paraId="6BC2D129" w14:textId="77777777" w:rsidR="00E4163E" w:rsidRPr="00E4163E" w:rsidRDefault="00E4163E" w:rsidP="00EA0908">
            <w:pPr>
              <w:pStyle w:val="ACA24textindent"/>
              <w:ind w:firstLine="0"/>
              <w:jc w:val="center"/>
              <w:rPr>
                <w:rFonts w:cs="Times New Roman"/>
                <w:b/>
                <w:bCs/>
                <w:sz w:val="18"/>
                <w:szCs w:val="18"/>
                <w:lang w:val="en-GB"/>
              </w:rPr>
            </w:pPr>
          </w:p>
        </w:tc>
        <w:tc>
          <w:tcPr>
            <w:tcW w:w="0" w:type="auto"/>
            <w:tcBorders>
              <w:top w:val="single" w:sz="4" w:space="0" w:color="auto"/>
              <w:bottom w:val="single" w:sz="4" w:space="0" w:color="auto"/>
            </w:tcBorders>
            <w:vAlign w:val="center"/>
          </w:tcPr>
          <w:p w14:paraId="2BDF0A4E" w14:textId="77777777" w:rsidR="00E4163E" w:rsidRPr="00E4163E" w:rsidRDefault="00E4163E" w:rsidP="00EA0908">
            <w:pPr>
              <w:pStyle w:val="ACA24textindent"/>
              <w:ind w:firstLine="0"/>
              <w:jc w:val="center"/>
              <w:rPr>
                <w:rFonts w:cs="Times New Roman"/>
                <w:b/>
                <w:bCs/>
                <w:sz w:val="18"/>
                <w:szCs w:val="18"/>
                <w:lang w:val="en-GB"/>
              </w:rPr>
            </w:pPr>
            <w:r w:rsidRPr="00E4163E">
              <w:rPr>
                <w:rFonts w:cs="Times New Roman"/>
                <w:b/>
                <w:bCs/>
                <w:sz w:val="18"/>
                <w:szCs w:val="18"/>
                <w:lang w:val="en-GB"/>
              </w:rPr>
              <w:t>Fraxinus chinensis Roxb.</w:t>
            </w:r>
          </w:p>
        </w:tc>
        <w:tc>
          <w:tcPr>
            <w:tcW w:w="0" w:type="auto"/>
            <w:tcBorders>
              <w:top w:val="single" w:sz="4" w:space="0" w:color="auto"/>
              <w:bottom w:val="single" w:sz="4" w:space="0" w:color="auto"/>
            </w:tcBorders>
            <w:vAlign w:val="center"/>
          </w:tcPr>
          <w:p w14:paraId="269B2848" w14:textId="77777777" w:rsidR="00E4163E" w:rsidRPr="00E4163E" w:rsidRDefault="00E4163E" w:rsidP="00EA0908">
            <w:pPr>
              <w:pStyle w:val="ACA24textindent"/>
              <w:ind w:firstLine="0"/>
              <w:jc w:val="center"/>
              <w:rPr>
                <w:rFonts w:cs="Times New Roman"/>
                <w:b/>
                <w:bCs/>
                <w:sz w:val="18"/>
                <w:szCs w:val="18"/>
                <w:lang w:val="en-GB"/>
              </w:rPr>
            </w:pPr>
            <w:r w:rsidRPr="00E4163E">
              <w:rPr>
                <w:rFonts w:cs="Times New Roman"/>
                <w:b/>
                <w:bCs/>
                <w:sz w:val="18"/>
                <w:szCs w:val="18"/>
                <w:lang w:val="en-GB"/>
              </w:rPr>
              <w:t>Ligustrum lucidum Ait.</w:t>
            </w:r>
          </w:p>
        </w:tc>
        <w:tc>
          <w:tcPr>
            <w:tcW w:w="0" w:type="auto"/>
            <w:tcBorders>
              <w:top w:val="single" w:sz="4" w:space="0" w:color="auto"/>
              <w:bottom w:val="single" w:sz="4" w:space="0" w:color="auto"/>
            </w:tcBorders>
            <w:vAlign w:val="center"/>
          </w:tcPr>
          <w:p w14:paraId="296512BF" w14:textId="77777777" w:rsidR="00E4163E" w:rsidRPr="00E4163E" w:rsidRDefault="00E4163E" w:rsidP="00EA0908">
            <w:pPr>
              <w:pStyle w:val="ACA24textindent"/>
              <w:ind w:firstLine="0"/>
              <w:jc w:val="center"/>
              <w:rPr>
                <w:rFonts w:cs="Times New Roman"/>
                <w:b/>
                <w:bCs/>
                <w:sz w:val="18"/>
                <w:szCs w:val="18"/>
                <w:lang w:val="en-GB"/>
              </w:rPr>
            </w:pPr>
            <w:r w:rsidRPr="00E4163E">
              <w:rPr>
                <w:rFonts w:cs="Times New Roman"/>
                <w:b/>
                <w:bCs/>
                <w:sz w:val="18"/>
                <w:szCs w:val="18"/>
                <w:lang w:val="en-GB"/>
              </w:rPr>
              <w:t>Sophora japonica L.</w:t>
            </w:r>
          </w:p>
        </w:tc>
        <w:tc>
          <w:tcPr>
            <w:tcW w:w="0" w:type="auto"/>
            <w:tcBorders>
              <w:top w:val="single" w:sz="4" w:space="0" w:color="auto"/>
              <w:bottom w:val="single" w:sz="4" w:space="0" w:color="auto"/>
            </w:tcBorders>
            <w:vAlign w:val="center"/>
          </w:tcPr>
          <w:p w14:paraId="258CF2E5" w14:textId="77777777" w:rsidR="00E4163E" w:rsidRPr="00DE7193" w:rsidRDefault="00E4163E" w:rsidP="00EA0908">
            <w:pPr>
              <w:pStyle w:val="ACA24textindent"/>
              <w:ind w:firstLine="0"/>
              <w:jc w:val="center"/>
              <w:rPr>
                <w:rFonts w:cs="Times New Roman"/>
                <w:b/>
                <w:bCs/>
                <w:sz w:val="18"/>
                <w:szCs w:val="18"/>
                <w:lang w:val="fr-FR"/>
              </w:rPr>
            </w:pPr>
            <w:r w:rsidRPr="00DE7193">
              <w:rPr>
                <w:rFonts w:cs="Times New Roman"/>
                <w:b/>
                <w:bCs/>
                <w:sz w:val="18"/>
                <w:szCs w:val="18"/>
                <w:lang w:val="fr-FR"/>
              </w:rPr>
              <w:t>Populus tomentosa Carrière</w:t>
            </w:r>
          </w:p>
        </w:tc>
        <w:tc>
          <w:tcPr>
            <w:tcW w:w="0" w:type="auto"/>
            <w:tcBorders>
              <w:top w:val="single" w:sz="4" w:space="0" w:color="auto"/>
              <w:bottom w:val="single" w:sz="4" w:space="0" w:color="auto"/>
            </w:tcBorders>
            <w:vAlign w:val="center"/>
          </w:tcPr>
          <w:p w14:paraId="2B4EF5F0" w14:textId="77777777" w:rsidR="00E4163E" w:rsidRPr="00E4163E" w:rsidRDefault="00E4163E" w:rsidP="00EA0908">
            <w:pPr>
              <w:pStyle w:val="ACA24textindent"/>
              <w:ind w:firstLine="0"/>
              <w:jc w:val="center"/>
              <w:rPr>
                <w:rFonts w:cs="Times New Roman"/>
                <w:b/>
                <w:bCs/>
                <w:sz w:val="18"/>
                <w:szCs w:val="18"/>
                <w:lang w:val="en-GB"/>
              </w:rPr>
            </w:pPr>
            <w:r w:rsidRPr="00E4163E">
              <w:rPr>
                <w:rFonts w:cs="Times New Roman"/>
                <w:b/>
                <w:bCs/>
                <w:sz w:val="18"/>
                <w:szCs w:val="18"/>
                <w:lang w:val="en-GB"/>
              </w:rPr>
              <w:t>Juglans regia Linn.</w:t>
            </w:r>
          </w:p>
        </w:tc>
        <w:tc>
          <w:tcPr>
            <w:tcW w:w="0" w:type="auto"/>
            <w:tcBorders>
              <w:top w:val="single" w:sz="4" w:space="0" w:color="auto"/>
              <w:bottom w:val="single" w:sz="4" w:space="0" w:color="auto"/>
            </w:tcBorders>
            <w:vAlign w:val="center"/>
          </w:tcPr>
          <w:p w14:paraId="0F3DBB40" w14:textId="77777777" w:rsidR="00E4163E" w:rsidRPr="00E4163E" w:rsidRDefault="00E4163E" w:rsidP="00EA0908">
            <w:pPr>
              <w:pStyle w:val="ACA24textindent"/>
              <w:ind w:firstLine="0"/>
              <w:jc w:val="center"/>
              <w:rPr>
                <w:rFonts w:cs="Times New Roman"/>
                <w:b/>
                <w:bCs/>
                <w:sz w:val="18"/>
                <w:szCs w:val="18"/>
                <w:lang w:val="en-GB"/>
              </w:rPr>
            </w:pPr>
            <w:r w:rsidRPr="00E4163E">
              <w:rPr>
                <w:rFonts w:cs="Times New Roman"/>
                <w:b/>
                <w:bCs/>
                <w:sz w:val="18"/>
                <w:szCs w:val="18"/>
                <w:lang w:val="en-GB"/>
              </w:rPr>
              <w:t>Pterocarya stenoptera C. DC.</w:t>
            </w:r>
          </w:p>
        </w:tc>
        <w:tc>
          <w:tcPr>
            <w:tcW w:w="0" w:type="auto"/>
            <w:tcBorders>
              <w:top w:val="single" w:sz="4" w:space="0" w:color="auto"/>
              <w:bottom w:val="single" w:sz="4" w:space="0" w:color="auto"/>
            </w:tcBorders>
            <w:vAlign w:val="center"/>
          </w:tcPr>
          <w:p w14:paraId="4E454F88" w14:textId="77777777" w:rsidR="00E4163E" w:rsidRPr="00E4163E" w:rsidRDefault="00E4163E" w:rsidP="00EA0908">
            <w:pPr>
              <w:pStyle w:val="ACA24textindent"/>
              <w:ind w:firstLine="0"/>
              <w:jc w:val="center"/>
              <w:rPr>
                <w:rFonts w:cs="Times New Roman"/>
                <w:b/>
                <w:bCs/>
                <w:sz w:val="18"/>
                <w:szCs w:val="18"/>
                <w:lang w:val="en-GB"/>
              </w:rPr>
            </w:pPr>
            <w:r w:rsidRPr="00E4163E">
              <w:rPr>
                <w:rFonts w:cs="Times New Roman"/>
                <w:b/>
                <w:bCs/>
                <w:sz w:val="18"/>
                <w:szCs w:val="18"/>
                <w:lang w:val="en-GB"/>
              </w:rPr>
              <w:t>Koelreuteria paniculata Laxm.</w:t>
            </w:r>
          </w:p>
        </w:tc>
      </w:tr>
      <w:tr w:rsidR="00E4163E" w:rsidRPr="00E4163E" w14:paraId="4609DD8C" w14:textId="77777777" w:rsidTr="00E90BBE">
        <w:tc>
          <w:tcPr>
            <w:tcW w:w="0" w:type="auto"/>
            <w:tcBorders>
              <w:top w:val="single" w:sz="4" w:space="0" w:color="auto"/>
            </w:tcBorders>
            <w:tcMar>
              <w:top w:w="15" w:type="dxa"/>
              <w:left w:w="15" w:type="dxa"/>
              <w:right w:w="15" w:type="dxa"/>
            </w:tcMar>
            <w:vAlign w:val="center"/>
          </w:tcPr>
          <w:p w14:paraId="739D9018"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Annual average</w:t>
            </w:r>
          </w:p>
        </w:tc>
        <w:tc>
          <w:tcPr>
            <w:tcW w:w="0" w:type="auto"/>
            <w:tcBorders>
              <w:top w:val="single" w:sz="4" w:space="0" w:color="auto"/>
            </w:tcBorders>
            <w:vAlign w:val="center"/>
          </w:tcPr>
          <w:p w14:paraId="7EADD73C"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3.20</w:t>
            </w:r>
          </w:p>
        </w:tc>
        <w:tc>
          <w:tcPr>
            <w:tcW w:w="0" w:type="auto"/>
            <w:tcBorders>
              <w:top w:val="single" w:sz="4" w:space="0" w:color="auto"/>
            </w:tcBorders>
            <w:vAlign w:val="center"/>
          </w:tcPr>
          <w:p w14:paraId="6E271600"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3.39</w:t>
            </w:r>
          </w:p>
        </w:tc>
        <w:tc>
          <w:tcPr>
            <w:tcW w:w="0" w:type="auto"/>
            <w:tcBorders>
              <w:top w:val="single" w:sz="4" w:space="0" w:color="auto"/>
            </w:tcBorders>
            <w:vAlign w:val="center"/>
          </w:tcPr>
          <w:p w14:paraId="6C83EBEB"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3.23</w:t>
            </w:r>
          </w:p>
        </w:tc>
        <w:tc>
          <w:tcPr>
            <w:tcW w:w="0" w:type="auto"/>
            <w:tcBorders>
              <w:top w:val="single" w:sz="4" w:space="0" w:color="auto"/>
            </w:tcBorders>
            <w:vAlign w:val="center"/>
          </w:tcPr>
          <w:p w14:paraId="1BFE8232"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3.22</w:t>
            </w:r>
          </w:p>
        </w:tc>
        <w:tc>
          <w:tcPr>
            <w:tcW w:w="0" w:type="auto"/>
            <w:tcBorders>
              <w:top w:val="single" w:sz="4" w:space="0" w:color="auto"/>
            </w:tcBorders>
            <w:vAlign w:val="center"/>
          </w:tcPr>
          <w:p w14:paraId="0DD57A54"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3.40</w:t>
            </w:r>
          </w:p>
        </w:tc>
        <w:tc>
          <w:tcPr>
            <w:tcW w:w="0" w:type="auto"/>
            <w:tcBorders>
              <w:top w:val="single" w:sz="4" w:space="0" w:color="auto"/>
            </w:tcBorders>
            <w:vAlign w:val="center"/>
          </w:tcPr>
          <w:p w14:paraId="51C2AAE7"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2.26</w:t>
            </w:r>
          </w:p>
        </w:tc>
        <w:tc>
          <w:tcPr>
            <w:tcW w:w="0" w:type="auto"/>
            <w:tcBorders>
              <w:top w:val="single" w:sz="4" w:space="0" w:color="auto"/>
            </w:tcBorders>
            <w:vAlign w:val="center"/>
          </w:tcPr>
          <w:p w14:paraId="34233736"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2.09</w:t>
            </w:r>
          </w:p>
        </w:tc>
      </w:tr>
      <w:tr w:rsidR="00E4163E" w:rsidRPr="00E4163E" w14:paraId="734A2F11" w14:textId="77777777" w:rsidTr="00E90BBE">
        <w:tc>
          <w:tcPr>
            <w:tcW w:w="0" w:type="auto"/>
            <w:tcMar>
              <w:top w:w="15" w:type="dxa"/>
              <w:left w:w="15" w:type="dxa"/>
              <w:right w:w="15" w:type="dxa"/>
            </w:tcMar>
            <w:vAlign w:val="center"/>
          </w:tcPr>
          <w:p w14:paraId="03850FEA"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Standard deviation</w:t>
            </w:r>
          </w:p>
        </w:tc>
        <w:tc>
          <w:tcPr>
            <w:tcW w:w="0" w:type="auto"/>
            <w:vAlign w:val="center"/>
          </w:tcPr>
          <w:p w14:paraId="22C0457F"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2.89</w:t>
            </w:r>
          </w:p>
        </w:tc>
        <w:tc>
          <w:tcPr>
            <w:tcW w:w="0" w:type="auto"/>
            <w:vAlign w:val="center"/>
          </w:tcPr>
          <w:p w14:paraId="4536E989"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0.24</w:t>
            </w:r>
          </w:p>
        </w:tc>
        <w:tc>
          <w:tcPr>
            <w:tcW w:w="0" w:type="auto"/>
            <w:vAlign w:val="center"/>
          </w:tcPr>
          <w:p w14:paraId="66AA02C9"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2.41</w:t>
            </w:r>
          </w:p>
        </w:tc>
        <w:tc>
          <w:tcPr>
            <w:tcW w:w="0" w:type="auto"/>
            <w:vAlign w:val="center"/>
          </w:tcPr>
          <w:p w14:paraId="2339C6F1"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2.20</w:t>
            </w:r>
          </w:p>
        </w:tc>
        <w:tc>
          <w:tcPr>
            <w:tcW w:w="0" w:type="auto"/>
            <w:vAlign w:val="center"/>
          </w:tcPr>
          <w:p w14:paraId="7A91D0EE"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2.61</w:t>
            </w:r>
          </w:p>
        </w:tc>
        <w:tc>
          <w:tcPr>
            <w:tcW w:w="0" w:type="auto"/>
            <w:vAlign w:val="center"/>
          </w:tcPr>
          <w:p w14:paraId="4709424E"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2.12</w:t>
            </w:r>
          </w:p>
        </w:tc>
        <w:tc>
          <w:tcPr>
            <w:tcW w:w="0" w:type="auto"/>
            <w:vAlign w:val="center"/>
          </w:tcPr>
          <w:p w14:paraId="49419050"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1.69</w:t>
            </w:r>
          </w:p>
        </w:tc>
      </w:tr>
      <w:tr w:rsidR="00E4163E" w:rsidRPr="00E4163E" w14:paraId="5353F85D" w14:textId="77777777" w:rsidTr="00E90BBE">
        <w:tc>
          <w:tcPr>
            <w:tcW w:w="0" w:type="auto"/>
            <w:tcMar>
              <w:top w:w="15" w:type="dxa"/>
              <w:left w:w="15" w:type="dxa"/>
              <w:right w:w="15" w:type="dxa"/>
            </w:tcMar>
            <w:vAlign w:val="center"/>
          </w:tcPr>
          <w:p w14:paraId="7FFC8F7D"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Maximum value</w:t>
            </w:r>
          </w:p>
        </w:tc>
        <w:tc>
          <w:tcPr>
            <w:tcW w:w="0" w:type="auto"/>
            <w:vAlign w:val="center"/>
          </w:tcPr>
          <w:p w14:paraId="1719B968"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7.26</w:t>
            </w:r>
          </w:p>
        </w:tc>
        <w:tc>
          <w:tcPr>
            <w:tcW w:w="0" w:type="auto"/>
            <w:vAlign w:val="center"/>
          </w:tcPr>
          <w:p w14:paraId="50EA7C29"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3.77</w:t>
            </w:r>
          </w:p>
        </w:tc>
        <w:tc>
          <w:tcPr>
            <w:tcW w:w="0" w:type="auto"/>
            <w:vAlign w:val="center"/>
          </w:tcPr>
          <w:p w14:paraId="4EA9FF45"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6.35</w:t>
            </w:r>
          </w:p>
        </w:tc>
        <w:tc>
          <w:tcPr>
            <w:tcW w:w="0" w:type="auto"/>
            <w:vAlign w:val="center"/>
          </w:tcPr>
          <w:p w14:paraId="6AB2D3C1"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5.61</w:t>
            </w:r>
          </w:p>
        </w:tc>
        <w:tc>
          <w:tcPr>
            <w:tcW w:w="0" w:type="auto"/>
            <w:vAlign w:val="center"/>
          </w:tcPr>
          <w:p w14:paraId="69727D36"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6.34</w:t>
            </w:r>
          </w:p>
        </w:tc>
        <w:tc>
          <w:tcPr>
            <w:tcW w:w="0" w:type="auto"/>
            <w:vAlign w:val="center"/>
          </w:tcPr>
          <w:p w14:paraId="683A623F"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5.25</w:t>
            </w:r>
          </w:p>
        </w:tc>
        <w:tc>
          <w:tcPr>
            <w:tcW w:w="0" w:type="auto"/>
            <w:vAlign w:val="center"/>
          </w:tcPr>
          <w:p w14:paraId="22D7FEBA"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4.42</w:t>
            </w:r>
          </w:p>
        </w:tc>
      </w:tr>
      <w:tr w:rsidR="00E4163E" w:rsidRPr="00E4163E" w14:paraId="7C564E41" w14:textId="77777777" w:rsidTr="00E90BBE">
        <w:tc>
          <w:tcPr>
            <w:tcW w:w="0" w:type="auto"/>
            <w:tcMar>
              <w:top w:w="15" w:type="dxa"/>
              <w:left w:w="15" w:type="dxa"/>
              <w:right w:w="15" w:type="dxa"/>
            </w:tcMar>
            <w:vAlign w:val="center"/>
          </w:tcPr>
          <w:p w14:paraId="576BFCF9"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Minimum value</w:t>
            </w:r>
          </w:p>
        </w:tc>
        <w:tc>
          <w:tcPr>
            <w:tcW w:w="0" w:type="auto"/>
            <w:vAlign w:val="center"/>
          </w:tcPr>
          <w:p w14:paraId="64D4B997"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0.00</w:t>
            </w:r>
          </w:p>
        </w:tc>
        <w:tc>
          <w:tcPr>
            <w:tcW w:w="0" w:type="auto"/>
            <w:vAlign w:val="center"/>
          </w:tcPr>
          <w:p w14:paraId="4FE0CD97"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3.00</w:t>
            </w:r>
          </w:p>
        </w:tc>
        <w:tc>
          <w:tcPr>
            <w:tcW w:w="0" w:type="auto"/>
            <w:vAlign w:val="center"/>
          </w:tcPr>
          <w:p w14:paraId="7E3BFDBB"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0.00</w:t>
            </w:r>
          </w:p>
        </w:tc>
        <w:tc>
          <w:tcPr>
            <w:tcW w:w="0" w:type="auto"/>
            <w:vAlign w:val="center"/>
          </w:tcPr>
          <w:p w14:paraId="5E81F401"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0.00</w:t>
            </w:r>
          </w:p>
        </w:tc>
        <w:tc>
          <w:tcPr>
            <w:tcW w:w="0" w:type="auto"/>
            <w:vAlign w:val="center"/>
          </w:tcPr>
          <w:p w14:paraId="3A7ABAFB"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0.00</w:t>
            </w:r>
          </w:p>
        </w:tc>
        <w:tc>
          <w:tcPr>
            <w:tcW w:w="0" w:type="auto"/>
            <w:vAlign w:val="center"/>
          </w:tcPr>
          <w:p w14:paraId="11640940"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0.00</w:t>
            </w:r>
          </w:p>
        </w:tc>
        <w:tc>
          <w:tcPr>
            <w:tcW w:w="0" w:type="auto"/>
            <w:vAlign w:val="center"/>
          </w:tcPr>
          <w:p w14:paraId="45C39C77"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0.00</w:t>
            </w:r>
          </w:p>
        </w:tc>
      </w:tr>
      <w:tr w:rsidR="00E4163E" w:rsidRPr="00E4163E" w14:paraId="44CCBBAA" w14:textId="77777777" w:rsidTr="00E90BBE">
        <w:tc>
          <w:tcPr>
            <w:tcW w:w="0" w:type="auto"/>
            <w:tcMar>
              <w:top w:w="15" w:type="dxa"/>
              <w:left w:w="15" w:type="dxa"/>
              <w:right w:w="15" w:type="dxa"/>
            </w:tcMar>
            <w:vAlign w:val="center"/>
          </w:tcPr>
          <w:p w14:paraId="16050954"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Variance</w:t>
            </w:r>
          </w:p>
        </w:tc>
        <w:tc>
          <w:tcPr>
            <w:tcW w:w="0" w:type="auto"/>
            <w:vAlign w:val="center"/>
          </w:tcPr>
          <w:p w14:paraId="5A439CC7"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8.37</w:t>
            </w:r>
          </w:p>
        </w:tc>
        <w:tc>
          <w:tcPr>
            <w:tcW w:w="0" w:type="auto"/>
            <w:vAlign w:val="center"/>
          </w:tcPr>
          <w:p w14:paraId="6EE26026"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0.05</w:t>
            </w:r>
          </w:p>
        </w:tc>
        <w:tc>
          <w:tcPr>
            <w:tcW w:w="0" w:type="auto"/>
            <w:vAlign w:val="center"/>
          </w:tcPr>
          <w:p w14:paraId="7D8F742F"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5.80</w:t>
            </w:r>
          </w:p>
        </w:tc>
        <w:tc>
          <w:tcPr>
            <w:tcW w:w="0" w:type="auto"/>
            <w:vAlign w:val="center"/>
          </w:tcPr>
          <w:p w14:paraId="03691BF3"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4.85</w:t>
            </w:r>
          </w:p>
        </w:tc>
        <w:tc>
          <w:tcPr>
            <w:tcW w:w="0" w:type="auto"/>
            <w:vAlign w:val="center"/>
          </w:tcPr>
          <w:p w14:paraId="7261E9E7"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6.83</w:t>
            </w:r>
          </w:p>
        </w:tc>
        <w:tc>
          <w:tcPr>
            <w:tcW w:w="0" w:type="auto"/>
            <w:vAlign w:val="center"/>
          </w:tcPr>
          <w:p w14:paraId="31573EB3"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4.48</w:t>
            </w:r>
          </w:p>
        </w:tc>
        <w:tc>
          <w:tcPr>
            <w:tcW w:w="0" w:type="auto"/>
            <w:vAlign w:val="center"/>
          </w:tcPr>
          <w:p w14:paraId="7B0D358F" w14:textId="77777777" w:rsidR="00E4163E" w:rsidRPr="00E4163E" w:rsidRDefault="00E4163E" w:rsidP="00EA0908">
            <w:pPr>
              <w:pStyle w:val="ACA24textindent"/>
              <w:ind w:firstLine="0"/>
              <w:jc w:val="center"/>
              <w:rPr>
                <w:rFonts w:cs="Times New Roman"/>
                <w:sz w:val="18"/>
                <w:szCs w:val="18"/>
                <w:lang w:val="en-GB"/>
              </w:rPr>
            </w:pPr>
            <w:r w:rsidRPr="00E4163E">
              <w:rPr>
                <w:rFonts w:cs="Times New Roman"/>
                <w:sz w:val="18"/>
                <w:szCs w:val="18"/>
                <w:lang w:val="en-GB"/>
              </w:rPr>
              <w:t>2.85</w:t>
            </w:r>
          </w:p>
        </w:tc>
      </w:tr>
    </w:tbl>
    <w:p w14:paraId="7D484764" w14:textId="05ADEEA7" w:rsidR="00E4163E" w:rsidRDefault="00E4163E" w:rsidP="00E4163E">
      <w:pPr>
        <w:pStyle w:val="ACA24textindent"/>
        <w:rPr>
          <w:lang w:val="zh-CN"/>
        </w:rPr>
      </w:pPr>
    </w:p>
    <w:p w14:paraId="03CAF48C" w14:textId="77777777" w:rsidR="00564C86" w:rsidRDefault="00564C86" w:rsidP="00564C86">
      <w:pPr>
        <w:pStyle w:val="ACA24textindent"/>
        <w:rPr>
          <w:lang w:val="en-GB"/>
        </w:rPr>
      </w:pPr>
      <w:r w:rsidRPr="00E4163E">
        <w:rPr>
          <w:lang w:val="en-GB"/>
        </w:rPr>
        <w:t xml:space="preserve">(1) LAI values for the evergreen </w:t>
      </w:r>
      <w:r w:rsidRPr="00E4163E">
        <w:rPr>
          <w:i/>
          <w:iCs/>
          <w:lang w:val="en-GB"/>
        </w:rPr>
        <w:t>Ligustrum lucidum</w:t>
      </w:r>
      <w:r w:rsidRPr="00E4163E">
        <w:rPr>
          <w:lang w:val="en-GB"/>
        </w:rPr>
        <w:t xml:space="preserve"> increased slightly by around 0.2 in March and April and in August and </w:t>
      </w:r>
      <w:r w:rsidRPr="00E4163E">
        <w:t>November</w:t>
      </w:r>
      <w:r w:rsidRPr="00E4163E">
        <w:rPr>
          <w:lang w:val="en-GB"/>
        </w:rPr>
        <w:t>, remaining largely unchanged at around 3.2 in the other months.</w:t>
      </w:r>
    </w:p>
    <w:p w14:paraId="1C144227" w14:textId="77777777" w:rsidR="00564C86" w:rsidRPr="00E4163E" w:rsidRDefault="00564C86" w:rsidP="00564C86">
      <w:pPr>
        <w:pStyle w:val="ACA24textindent"/>
      </w:pPr>
      <w:r w:rsidRPr="00E4163E">
        <w:rPr>
          <w:lang w:val="en-GB"/>
        </w:rPr>
        <w:t xml:space="preserve">(2) Most of the 13 </w:t>
      </w:r>
      <w:r w:rsidRPr="00E4163E">
        <w:t>deciduous</w:t>
      </w:r>
      <w:r w:rsidRPr="00E4163E">
        <w:rPr>
          <w:lang w:val="en-GB"/>
        </w:rPr>
        <w:t xml:space="preserve"> tree species reached their peak LAI values from May through August. Among them, </w:t>
      </w:r>
      <w:r w:rsidRPr="00E4163E">
        <w:rPr>
          <w:i/>
          <w:iCs/>
          <w:lang w:val="en-GB"/>
        </w:rPr>
        <w:t>Fraxinus chinensis</w:t>
      </w:r>
      <w:r w:rsidRPr="00E4163E">
        <w:rPr>
          <w:lang w:val="en-GB"/>
        </w:rPr>
        <w:t xml:space="preserve"> Roxb., </w:t>
      </w:r>
      <w:r w:rsidRPr="00E4163E">
        <w:rPr>
          <w:i/>
          <w:iCs/>
          <w:lang w:val="en-GB"/>
        </w:rPr>
        <w:t xml:space="preserve">Catalpa bungei </w:t>
      </w:r>
      <w:r w:rsidRPr="00E4163E">
        <w:rPr>
          <w:lang w:val="en-GB"/>
        </w:rPr>
        <w:t xml:space="preserve">C.A.Mey., </w:t>
      </w:r>
      <w:r w:rsidRPr="00E4163E">
        <w:rPr>
          <w:i/>
          <w:iCs/>
          <w:lang w:val="en-GB"/>
        </w:rPr>
        <w:t>Sophora japonica</w:t>
      </w:r>
      <w:r w:rsidRPr="00E4163E">
        <w:rPr>
          <w:lang w:val="en-GB"/>
        </w:rPr>
        <w:t xml:space="preserve"> L., </w:t>
      </w:r>
      <w:r w:rsidRPr="00E4163E">
        <w:rPr>
          <w:i/>
          <w:iCs/>
          <w:lang w:val="en-GB"/>
        </w:rPr>
        <w:t>Sophora japonica</w:t>
      </w:r>
      <w:r w:rsidRPr="00E4163E">
        <w:rPr>
          <w:lang w:val="en-GB"/>
        </w:rPr>
        <w:t xml:space="preserve"> 'Winter Gold', </w:t>
      </w:r>
      <w:r w:rsidRPr="00E4163E">
        <w:rPr>
          <w:i/>
          <w:iCs/>
          <w:lang w:val="en-GB"/>
        </w:rPr>
        <w:t>Pterocarya stenoptera</w:t>
      </w:r>
      <w:r w:rsidRPr="00E4163E">
        <w:rPr>
          <w:lang w:val="en-GB"/>
        </w:rPr>
        <w:t xml:space="preserve"> C. DC., and </w:t>
      </w:r>
      <w:r w:rsidRPr="00E4163E">
        <w:rPr>
          <w:i/>
          <w:iCs/>
          <w:lang w:val="en-GB"/>
        </w:rPr>
        <w:t>Populus tomentosa</w:t>
      </w:r>
      <w:r w:rsidRPr="00E4163E">
        <w:rPr>
          <w:lang w:val="en-GB"/>
        </w:rPr>
        <w:t xml:space="preserve"> Carrière reached their peak LAI values in May and June and then gradually declined, with varying decreasing degree; </w:t>
      </w:r>
      <w:r w:rsidRPr="00E4163E">
        <w:rPr>
          <w:i/>
          <w:iCs/>
          <w:lang w:val="en-GB"/>
        </w:rPr>
        <w:t>Platanus orientalis</w:t>
      </w:r>
      <w:r w:rsidRPr="00E4163E">
        <w:rPr>
          <w:lang w:val="en-GB"/>
        </w:rPr>
        <w:t xml:space="preserve"> Linn., </w:t>
      </w:r>
      <w:r w:rsidRPr="00E4163E">
        <w:rPr>
          <w:i/>
          <w:iCs/>
          <w:lang w:val="en-GB"/>
        </w:rPr>
        <w:t>Firmiana simplex</w:t>
      </w:r>
      <w:r w:rsidRPr="00E4163E">
        <w:rPr>
          <w:lang w:val="en-GB"/>
        </w:rPr>
        <w:t xml:space="preserve"> (L.) W. Wight, and </w:t>
      </w:r>
      <w:r w:rsidRPr="00E4163E">
        <w:rPr>
          <w:i/>
          <w:iCs/>
          <w:lang w:val="en-GB"/>
        </w:rPr>
        <w:t>Koelreuteria paniculata</w:t>
      </w:r>
      <w:r w:rsidRPr="00E4163E">
        <w:rPr>
          <w:lang w:val="en-GB"/>
        </w:rPr>
        <w:t xml:space="preserve"> Laxm. were able to maintain high LAI values from May through August and then started to decline until they were recorded as zero after defoliation (Figure </w:t>
      </w:r>
      <w:r w:rsidRPr="00081D4E">
        <w:rPr>
          <w:color w:val="0563C1"/>
          <w:lang w:val="en-GB"/>
        </w:rPr>
        <w:t>2</w:t>
      </w:r>
      <w:r w:rsidRPr="00E4163E">
        <w:rPr>
          <w:lang w:val="en-GB"/>
        </w:rPr>
        <w:t>).</w:t>
      </w:r>
    </w:p>
    <w:p w14:paraId="503A9AD9" w14:textId="77777777" w:rsidR="00564C86" w:rsidRPr="00E4163E" w:rsidRDefault="00564C86" w:rsidP="00564C86">
      <w:pPr>
        <w:pStyle w:val="ACA24textindent"/>
        <w:rPr>
          <w:lang w:val="en-GB"/>
        </w:rPr>
      </w:pPr>
      <w:r w:rsidRPr="00E4163E">
        <w:rPr>
          <w:lang w:val="en-GB"/>
        </w:rPr>
        <w:t xml:space="preserve">(3) Of the 13 deciduous trees, </w:t>
      </w:r>
      <w:r w:rsidRPr="00E4163E">
        <w:rPr>
          <w:i/>
          <w:iCs/>
          <w:lang w:val="en-GB"/>
        </w:rPr>
        <w:t>Melia azedarach</w:t>
      </w:r>
      <w:r w:rsidRPr="00E4163E">
        <w:rPr>
          <w:lang w:val="en-GB"/>
        </w:rPr>
        <w:t xml:space="preserve"> Linn. was the first to lose its leaves till an LAI value of 0 in November, followed by</w:t>
      </w:r>
      <w:r w:rsidRPr="00E4163E">
        <w:rPr>
          <w:i/>
          <w:iCs/>
          <w:lang w:val="en-GB"/>
        </w:rPr>
        <w:t xml:space="preserve"> Catalpa bungei</w:t>
      </w:r>
      <w:r w:rsidRPr="00E4163E">
        <w:rPr>
          <w:lang w:val="en-GB"/>
        </w:rPr>
        <w:t xml:space="preserve"> C.A.Mey., </w:t>
      </w:r>
      <w:r w:rsidRPr="00E4163E">
        <w:rPr>
          <w:i/>
          <w:iCs/>
          <w:lang w:val="en-GB"/>
        </w:rPr>
        <w:t>Sophora japonica</w:t>
      </w:r>
      <w:r w:rsidRPr="00E4163E">
        <w:rPr>
          <w:lang w:val="en-GB"/>
        </w:rPr>
        <w:t xml:space="preserve"> 'Winter Gold', </w:t>
      </w:r>
      <w:r w:rsidRPr="00E4163E">
        <w:rPr>
          <w:i/>
          <w:iCs/>
          <w:lang w:val="en-GB"/>
        </w:rPr>
        <w:t>Firmiana simplex</w:t>
      </w:r>
      <w:r w:rsidRPr="00E4163E">
        <w:rPr>
          <w:lang w:val="en-GB"/>
        </w:rPr>
        <w:t xml:space="preserve"> (L.) W. </w:t>
      </w:r>
      <w:r w:rsidRPr="00E4163E">
        <w:rPr>
          <w:lang w:val="en-GB"/>
        </w:rPr>
        <w:lastRenderedPageBreak/>
        <w:t xml:space="preserve">Wight, </w:t>
      </w:r>
      <w:r w:rsidRPr="00E4163E">
        <w:rPr>
          <w:i/>
          <w:iCs/>
          <w:lang w:val="en-GB"/>
        </w:rPr>
        <w:t>Triadica sebifera</w:t>
      </w:r>
      <w:r w:rsidRPr="00E4163E">
        <w:rPr>
          <w:lang w:val="en-GB"/>
        </w:rPr>
        <w:t xml:space="preserve">(L.) Small, </w:t>
      </w:r>
      <w:r w:rsidRPr="00E4163E">
        <w:rPr>
          <w:i/>
          <w:iCs/>
          <w:lang w:val="en-GB"/>
        </w:rPr>
        <w:t>Fraxinus chinensis</w:t>
      </w:r>
      <w:r w:rsidRPr="00E4163E">
        <w:rPr>
          <w:lang w:val="en-GB"/>
        </w:rPr>
        <w:t xml:space="preserve"> Roxb., </w:t>
      </w:r>
      <w:r w:rsidRPr="00E4163E">
        <w:rPr>
          <w:i/>
          <w:iCs/>
          <w:lang w:val="en-GB"/>
        </w:rPr>
        <w:t>Populus tomentosa</w:t>
      </w:r>
      <w:r w:rsidRPr="00E4163E">
        <w:rPr>
          <w:lang w:val="en-GB"/>
        </w:rPr>
        <w:t xml:space="preserve"> Carrière, </w:t>
      </w:r>
      <w:r w:rsidRPr="00E4163E">
        <w:rPr>
          <w:i/>
          <w:iCs/>
          <w:lang w:val="en-GB"/>
        </w:rPr>
        <w:t>Juglans regia</w:t>
      </w:r>
      <w:r w:rsidRPr="00E4163E">
        <w:rPr>
          <w:lang w:val="en-GB"/>
        </w:rPr>
        <w:t xml:space="preserve"> Linn., </w:t>
      </w:r>
      <w:r w:rsidRPr="00E4163E">
        <w:rPr>
          <w:i/>
          <w:iCs/>
          <w:lang w:val="en-GB"/>
        </w:rPr>
        <w:t>Pterocarya stenoptera</w:t>
      </w:r>
      <w:r w:rsidRPr="00E4163E">
        <w:rPr>
          <w:lang w:val="en-GB"/>
        </w:rPr>
        <w:t xml:space="preserve"> C. DC., and </w:t>
      </w:r>
      <w:r w:rsidRPr="00E4163E">
        <w:rPr>
          <w:i/>
          <w:iCs/>
          <w:lang w:val="en-GB"/>
        </w:rPr>
        <w:t>Koelreuteria paniculata</w:t>
      </w:r>
      <w:r w:rsidRPr="00E4163E">
        <w:rPr>
          <w:lang w:val="en-GB"/>
        </w:rPr>
        <w:t xml:space="preserve"> Laxm. with an LAI value of 0 in December, and finally </w:t>
      </w:r>
      <w:r w:rsidRPr="00E4163E">
        <w:rPr>
          <w:i/>
          <w:iCs/>
          <w:lang w:val="en-GB"/>
        </w:rPr>
        <w:t>Salix babylonica</w:t>
      </w:r>
      <w:r w:rsidRPr="00E4163E">
        <w:rPr>
          <w:lang w:val="en-GB"/>
        </w:rPr>
        <w:t xml:space="preserve"> Linn.,</w:t>
      </w:r>
      <w:r w:rsidRPr="00E4163E">
        <w:rPr>
          <w:i/>
          <w:iCs/>
          <w:lang w:val="en-GB"/>
        </w:rPr>
        <w:t xml:space="preserve"> Sophora japonica</w:t>
      </w:r>
      <w:r w:rsidRPr="00E4163E">
        <w:rPr>
          <w:lang w:val="en-GB"/>
        </w:rPr>
        <w:t xml:space="preserve"> L., and </w:t>
      </w:r>
      <w:r w:rsidRPr="00E4163E">
        <w:rPr>
          <w:i/>
          <w:iCs/>
          <w:lang w:val="en-GB"/>
        </w:rPr>
        <w:t>Platanus orientalis</w:t>
      </w:r>
      <w:r w:rsidRPr="00E4163E">
        <w:rPr>
          <w:lang w:val="en-GB"/>
        </w:rPr>
        <w:t xml:space="preserve"> Linn. with an LAI value of 0 in January.</w:t>
      </w:r>
    </w:p>
    <w:p w14:paraId="73535803" w14:textId="77777777" w:rsidR="00564C86" w:rsidRDefault="00564C86" w:rsidP="00564C86">
      <w:pPr>
        <w:pStyle w:val="ACA24textindent"/>
        <w:rPr>
          <w:lang w:val="en-GB"/>
        </w:rPr>
      </w:pPr>
      <w:r w:rsidRPr="00E4163E">
        <w:rPr>
          <w:lang w:val="en-GB"/>
        </w:rPr>
        <w:t xml:space="preserve">(4) The annual mean </w:t>
      </w:r>
      <w:r w:rsidRPr="00E4163E">
        <w:rPr>
          <w:bCs/>
          <w:lang w:val="en-GB"/>
        </w:rPr>
        <w:t>LAI</w:t>
      </w:r>
      <w:r w:rsidRPr="00E4163E">
        <w:rPr>
          <w:lang w:val="en-GB"/>
        </w:rPr>
        <w:t xml:space="preserve"> was calculated for each tree species and analysed for comparison (Table </w:t>
      </w:r>
      <w:r w:rsidRPr="00081D4E">
        <w:rPr>
          <w:color w:val="0563C1"/>
          <w:lang w:val="en-GB"/>
        </w:rPr>
        <w:t>2</w:t>
      </w:r>
      <w:r w:rsidRPr="00E4163E">
        <w:rPr>
          <w:lang w:val="en-GB"/>
        </w:rPr>
        <w:t xml:space="preserve">). The largest inter-month variation in all samples was for </w:t>
      </w:r>
      <w:r w:rsidRPr="00E4163E">
        <w:rPr>
          <w:i/>
          <w:iCs/>
          <w:lang w:val="en-GB"/>
        </w:rPr>
        <w:t>Fraxinus chinensis</w:t>
      </w:r>
      <w:r w:rsidRPr="00E4163E">
        <w:rPr>
          <w:lang w:val="en-GB"/>
        </w:rPr>
        <w:t xml:space="preserve"> Roxb., the smallest variation was for</w:t>
      </w:r>
      <w:r w:rsidRPr="00E4163E">
        <w:rPr>
          <w:i/>
          <w:iCs/>
          <w:lang w:val="en-GB"/>
        </w:rPr>
        <w:t xml:space="preserve"> Ligustrum lucidum</w:t>
      </w:r>
      <w:r w:rsidRPr="00E4163E">
        <w:rPr>
          <w:lang w:val="en-GB"/>
        </w:rPr>
        <w:t xml:space="preserve"> Ait., and the largest single-month LAI value was 7.26 for </w:t>
      </w:r>
      <w:r w:rsidRPr="00E4163E">
        <w:rPr>
          <w:i/>
          <w:iCs/>
          <w:lang w:val="en-GB"/>
        </w:rPr>
        <w:t>Fraxinus chinensis</w:t>
      </w:r>
      <w:r w:rsidRPr="00E4163E">
        <w:rPr>
          <w:lang w:val="en-GB"/>
        </w:rPr>
        <w:t xml:space="preserve"> Roxb.</w:t>
      </w:r>
    </w:p>
    <w:p w14:paraId="7CA93E60" w14:textId="6FE75D9E" w:rsidR="00564C86" w:rsidRDefault="00564C86" w:rsidP="00564C86">
      <w:pPr>
        <w:pStyle w:val="ACA24textindent"/>
        <w:rPr>
          <w:lang w:val="en-GB"/>
        </w:rPr>
      </w:pPr>
      <w:r w:rsidRPr="00E4163E">
        <w:rPr>
          <w:lang w:val="en-GB"/>
        </w:rPr>
        <w:t xml:space="preserve">(5) In the seasonal dynamics (Figure </w:t>
      </w:r>
      <w:r w:rsidRPr="00081D4E">
        <w:rPr>
          <w:rFonts w:hint="eastAsia"/>
          <w:color w:val="0563C1"/>
        </w:rPr>
        <w:t>4</w:t>
      </w:r>
      <w:r w:rsidRPr="00E4163E">
        <w:rPr>
          <w:lang w:val="en-GB"/>
        </w:rPr>
        <w:t xml:space="preserve">), the 13 deciduous tree street trees conformed to a "single-peaked" trend of maximum summer variation, except for </w:t>
      </w:r>
      <w:r w:rsidRPr="00E4163E">
        <w:rPr>
          <w:i/>
          <w:iCs/>
          <w:lang w:val="en-GB"/>
        </w:rPr>
        <w:t>Ligustrum lucidum</w:t>
      </w:r>
      <w:r w:rsidRPr="00E4163E">
        <w:rPr>
          <w:lang w:val="en-GB"/>
        </w:rPr>
        <w:t xml:space="preserve"> Ait., which reached its maximum LAI value in autumn. The seasonal variation in LAI values varied significantly by species. The highest LAI value in spring was 4.35 for </w:t>
      </w:r>
      <w:r w:rsidRPr="00E4163E">
        <w:rPr>
          <w:i/>
          <w:iCs/>
          <w:lang w:val="en-GB"/>
        </w:rPr>
        <w:t>Populus tomentosa</w:t>
      </w:r>
      <w:r w:rsidRPr="00E4163E">
        <w:rPr>
          <w:lang w:val="en-GB"/>
        </w:rPr>
        <w:t xml:space="preserve"> Carrière, 6.38 for </w:t>
      </w:r>
      <w:r w:rsidRPr="00E4163E">
        <w:rPr>
          <w:i/>
          <w:iCs/>
          <w:lang w:val="en-GB"/>
        </w:rPr>
        <w:t>Fraxinus chinensis</w:t>
      </w:r>
      <w:r w:rsidRPr="00E4163E">
        <w:rPr>
          <w:lang w:val="en-GB"/>
        </w:rPr>
        <w:t xml:space="preserve"> Roxb. in summer, 3.86 for </w:t>
      </w:r>
      <w:r w:rsidRPr="00E4163E">
        <w:rPr>
          <w:i/>
          <w:iCs/>
          <w:lang w:val="en-GB"/>
        </w:rPr>
        <w:t>Juglans regia</w:t>
      </w:r>
      <w:r w:rsidRPr="00E4163E">
        <w:rPr>
          <w:lang w:val="en-GB"/>
        </w:rPr>
        <w:t xml:space="preserve"> Linn. in autumn and 3.09 for </w:t>
      </w:r>
      <w:r w:rsidRPr="00E4163E">
        <w:rPr>
          <w:i/>
          <w:iCs/>
          <w:lang w:val="en-GB"/>
        </w:rPr>
        <w:t>Ligustrum lucidum</w:t>
      </w:r>
      <w:r w:rsidRPr="00E4163E">
        <w:rPr>
          <w:lang w:val="en-GB"/>
        </w:rPr>
        <w:t xml:space="preserve"> Ait. in winter.</w:t>
      </w:r>
    </w:p>
    <w:p w14:paraId="19FF733B" w14:textId="77777777" w:rsidR="00564C86" w:rsidRPr="00E4163E" w:rsidRDefault="00564C86" w:rsidP="00564C86">
      <w:pPr>
        <w:pStyle w:val="ACA24textindent"/>
      </w:pPr>
    </w:p>
    <w:p w14:paraId="58E7B0FA" w14:textId="77777777" w:rsidR="00E4163E" w:rsidRPr="00E4163E" w:rsidRDefault="00E4163E" w:rsidP="00EA0908">
      <w:pPr>
        <w:pStyle w:val="ACA24textindent"/>
        <w:ind w:firstLine="0"/>
        <w:jc w:val="center"/>
        <w:rPr>
          <w:lang w:val="zh-CN"/>
        </w:rPr>
      </w:pPr>
      <w:r w:rsidRPr="00E4163E">
        <w:rPr>
          <w:noProof/>
        </w:rPr>
        <w:drawing>
          <wp:inline distT="0" distB="0" distL="0" distR="0" wp14:anchorId="4BF98010" wp14:editId="1CAAFAF9">
            <wp:extent cx="5269865" cy="2447925"/>
            <wp:effectExtent l="0" t="0" r="698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tretch>
                      <a:fillRect/>
                    </a:stretch>
                  </pic:blipFill>
                  <pic:spPr>
                    <a:xfrm>
                      <a:off x="0" y="0"/>
                      <a:ext cx="5283130" cy="2454087"/>
                    </a:xfrm>
                    <a:prstGeom prst="rect">
                      <a:avLst/>
                    </a:prstGeom>
                  </pic:spPr>
                </pic:pic>
              </a:graphicData>
            </a:graphic>
          </wp:inline>
        </w:drawing>
      </w:r>
    </w:p>
    <w:p w14:paraId="4B7D4528" w14:textId="77777777" w:rsidR="00E4163E" w:rsidRPr="00E4163E" w:rsidRDefault="00E4163E" w:rsidP="00EA0908">
      <w:pPr>
        <w:pStyle w:val="ACA24textindent"/>
        <w:ind w:firstLine="0"/>
        <w:jc w:val="center"/>
        <w:rPr>
          <w:lang w:val="zh-CN"/>
        </w:rPr>
      </w:pPr>
    </w:p>
    <w:p w14:paraId="1FD2DD4F" w14:textId="77777777" w:rsidR="00E4163E" w:rsidRPr="00E4163E" w:rsidRDefault="00E4163E" w:rsidP="00EA0908">
      <w:pPr>
        <w:pStyle w:val="ACA24textindent"/>
        <w:ind w:firstLine="0"/>
        <w:jc w:val="center"/>
      </w:pPr>
      <w:r w:rsidRPr="00E4163E">
        <w:rPr>
          <w:b/>
          <w:bCs/>
        </w:rPr>
        <w:t xml:space="preserve">Figure </w:t>
      </w:r>
      <w:r w:rsidRPr="00E4163E">
        <w:rPr>
          <w:rFonts w:hint="eastAsia"/>
          <w:b/>
          <w:bCs/>
        </w:rPr>
        <w:t>4</w:t>
      </w:r>
      <w:r w:rsidRPr="00E4163E">
        <w:rPr>
          <w:b/>
          <w:bCs/>
        </w:rPr>
        <w:t>.</w:t>
      </w:r>
      <w:r w:rsidRPr="00E4163E">
        <w:t xml:space="preserve"> Seasonal dynamics of LAI values of 14 common roadside trees in Xinxiang</w:t>
      </w:r>
    </w:p>
    <w:p w14:paraId="75EC91CF" w14:textId="77777777" w:rsidR="00E4163E" w:rsidRPr="00E4163E" w:rsidRDefault="00E4163E" w:rsidP="00E4163E">
      <w:pPr>
        <w:pStyle w:val="ACA24textindent"/>
        <w:rPr>
          <w:lang w:val="en-GB"/>
        </w:rPr>
      </w:pPr>
    </w:p>
    <w:p w14:paraId="0FA29BDA" w14:textId="61E506F2" w:rsidR="00E4163E" w:rsidRPr="00E4163E" w:rsidRDefault="00BA15B4" w:rsidP="00EA0908">
      <w:pPr>
        <w:pStyle w:val="ACA24textindent"/>
        <w:ind w:firstLine="0"/>
        <w:rPr>
          <w:lang w:val="en-GB"/>
        </w:rPr>
      </w:pPr>
      <w:r>
        <w:rPr>
          <w:lang w:val="en-GB"/>
        </w:rPr>
        <w:t>4</w:t>
      </w:r>
      <w:r w:rsidR="00E4163E" w:rsidRPr="00E4163E">
        <w:rPr>
          <w:lang w:val="en-GB"/>
        </w:rPr>
        <w:t>.1.2 Day-order dynamics of LAI values for row trees</w:t>
      </w:r>
    </w:p>
    <w:p w14:paraId="6C41B22A" w14:textId="77777777" w:rsidR="00E4163E" w:rsidRPr="00E4163E" w:rsidRDefault="00E4163E" w:rsidP="00E4163E">
      <w:pPr>
        <w:pStyle w:val="ACA24textindent"/>
        <w:rPr>
          <w:lang w:val="en-GB"/>
        </w:rPr>
      </w:pPr>
      <w:r w:rsidRPr="00E4163E">
        <w:rPr>
          <w:lang w:val="en-GB"/>
        </w:rPr>
        <w:t xml:space="preserve">The LAI values of the 13 deciduous tree species were highly positively correlated with the date of year (DOY) at a highly significant level (P&lt;0.01), combined with the inter-month variation in LAI values of the street tree species. The regression equation for each tree species was obtained by SPSS software (Table </w:t>
      </w:r>
      <w:r w:rsidRPr="00081D4E">
        <w:rPr>
          <w:color w:val="0563C1"/>
          <w:lang w:val="en-GB"/>
        </w:rPr>
        <w:t>3</w:t>
      </w:r>
      <w:r w:rsidRPr="00E4163E">
        <w:rPr>
          <w:lang w:val="en-GB"/>
        </w:rPr>
        <w:t>), and the R</w:t>
      </w:r>
      <w:r w:rsidRPr="00E4163E">
        <w:rPr>
          <w:vertAlign w:val="superscript"/>
          <w:lang w:val="en-GB"/>
        </w:rPr>
        <w:t>2</w:t>
      </w:r>
      <w:r w:rsidRPr="00E4163E">
        <w:rPr>
          <w:lang w:val="en-GB"/>
        </w:rPr>
        <w:t xml:space="preserve"> for all deciduous trees except </w:t>
      </w:r>
      <w:r w:rsidRPr="00E4163E">
        <w:rPr>
          <w:i/>
          <w:iCs/>
          <w:lang w:val="en-GB"/>
        </w:rPr>
        <w:t xml:space="preserve">Ligustrum lucidum </w:t>
      </w:r>
      <w:r w:rsidRPr="00E4163E">
        <w:rPr>
          <w:lang w:val="en-GB"/>
        </w:rPr>
        <w:t>Ait. was greater than 0.75 and P&lt;0.01, showing a significant positive correlation.</w:t>
      </w:r>
    </w:p>
    <w:p w14:paraId="2F5CE966" w14:textId="77777777" w:rsidR="00E4163E" w:rsidRPr="00E4163E" w:rsidRDefault="00E4163E" w:rsidP="00E4163E">
      <w:pPr>
        <w:pStyle w:val="ACA24textindent"/>
        <w:rPr>
          <w:lang w:val="en-GB"/>
        </w:rPr>
      </w:pPr>
    </w:p>
    <w:p w14:paraId="1A72B683" w14:textId="77777777" w:rsidR="00E4163E" w:rsidRPr="00E4163E" w:rsidRDefault="00E4163E" w:rsidP="00EA0908">
      <w:pPr>
        <w:pStyle w:val="ACA24textindent"/>
        <w:ind w:firstLine="0"/>
        <w:jc w:val="center"/>
        <w:rPr>
          <w:lang w:val="en-GB"/>
        </w:rPr>
      </w:pPr>
      <w:r w:rsidRPr="00E4163E">
        <w:rPr>
          <w:b/>
          <w:bCs/>
          <w:lang w:val="en-GB"/>
        </w:rPr>
        <w:t xml:space="preserve">Table 3. </w:t>
      </w:r>
      <w:r w:rsidRPr="00E4163E">
        <w:rPr>
          <w:lang w:val="en-GB"/>
        </w:rPr>
        <w:t>LAI values of 14 commonly used street tree species in Xinxiang City in relation to the fitted DOY</w:t>
      </w:r>
    </w:p>
    <w:p w14:paraId="3DD08BDE" w14:textId="77777777" w:rsidR="00E4163E" w:rsidRPr="00E4163E" w:rsidRDefault="00E4163E" w:rsidP="00E4163E">
      <w:pPr>
        <w:pStyle w:val="ACA24textindent"/>
        <w:rPr>
          <w:lang w:val="en-GB"/>
        </w:rPr>
      </w:pPr>
    </w:p>
    <w:tbl>
      <w:tblPr>
        <w:tblW w:w="8789" w:type="dxa"/>
        <w:jc w:val="center"/>
        <w:tblCellMar>
          <w:left w:w="0" w:type="dxa"/>
          <w:right w:w="0" w:type="dxa"/>
        </w:tblCellMar>
        <w:tblLook w:val="04A0" w:firstRow="1" w:lastRow="0" w:firstColumn="1" w:lastColumn="0" w:noHBand="0" w:noVBand="1"/>
      </w:tblPr>
      <w:tblGrid>
        <w:gridCol w:w="2479"/>
        <w:gridCol w:w="1019"/>
        <w:gridCol w:w="2211"/>
        <w:gridCol w:w="988"/>
        <w:gridCol w:w="2092"/>
      </w:tblGrid>
      <w:tr w:rsidR="00E4163E" w:rsidRPr="00E4163E" w14:paraId="4E9D79C6" w14:textId="77777777" w:rsidTr="00E90BBE">
        <w:trPr>
          <w:jc w:val="center"/>
        </w:trPr>
        <w:tc>
          <w:tcPr>
            <w:tcW w:w="2479" w:type="dxa"/>
            <w:tcBorders>
              <w:top w:val="single" w:sz="4" w:space="0" w:color="auto"/>
              <w:left w:val="nil"/>
              <w:bottom w:val="single" w:sz="4" w:space="0" w:color="auto"/>
              <w:right w:val="nil"/>
            </w:tcBorders>
            <w:shd w:val="clear" w:color="auto" w:fill="auto"/>
            <w:noWrap/>
            <w:tcMar>
              <w:top w:w="15" w:type="dxa"/>
              <w:left w:w="15" w:type="dxa"/>
              <w:right w:w="15" w:type="dxa"/>
            </w:tcMar>
            <w:vAlign w:val="center"/>
          </w:tcPr>
          <w:p w14:paraId="04929A0B" w14:textId="77777777" w:rsidR="00E4163E" w:rsidRPr="00E4163E" w:rsidRDefault="00E4163E" w:rsidP="00EA0908">
            <w:pPr>
              <w:pStyle w:val="ACA24textindent"/>
              <w:ind w:firstLine="0"/>
              <w:jc w:val="center"/>
              <w:rPr>
                <w:b/>
                <w:bCs/>
                <w:sz w:val="18"/>
                <w:szCs w:val="18"/>
                <w:lang w:val="en-GB"/>
              </w:rPr>
            </w:pPr>
            <w:r w:rsidRPr="00E4163E">
              <w:rPr>
                <w:b/>
                <w:bCs/>
                <w:sz w:val="18"/>
                <w:szCs w:val="18"/>
                <w:lang w:val="en-GB"/>
              </w:rPr>
              <w:t>Tree species</w:t>
            </w:r>
          </w:p>
        </w:tc>
        <w:tc>
          <w:tcPr>
            <w:tcW w:w="0" w:type="auto"/>
            <w:tcBorders>
              <w:top w:val="single" w:sz="4" w:space="0" w:color="auto"/>
              <w:left w:val="nil"/>
              <w:bottom w:val="single" w:sz="4" w:space="0" w:color="auto"/>
              <w:right w:val="nil"/>
            </w:tcBorders>
            <w:shd w:val="clear" w:color="auto" w:fill="auto"/>
            <w:noWrap/>
            <w:tcMar>
              <w:top w:w="15" w:type="dxa"/>
              <w:left w:w="15" w:type="dxa"/>
              <w:right w:w="15" w:type="dxa"/>
            </w:tcMar>
            <w:vAlign w:val="center"/>
          </w:tcPr>
          <w:p w14:paraId="072C5C09" w14:textId="77777777" w:rsidR="00E4163E" w:rsidRPr="00E4163E" w:rsidRDefault="00E4163E" w:rsidP="00EA0908">
            <w:pPr>
              <w:pStyle w:val="ACA24textindent"/>
              <w:ind w:firstLine="0"/>
              <w:jc w:val="center"/>
              <w:rPr>
                <w:b/>
                <w:bCs/>
                <w:sz w:val="18"/>
                <w:szCs w:val="18"/>
                <w:lang w:val="en-GB"/>
              </w:rPr>
            </w:pPr>
            <w:r w:rsidRPr="00E4163E">
              <w:rPr>
                <w:rFonts w:hint="eastAsia"/>
                <w:b/>
                <w:bCs/>
                <w:sz w:val="18"/>
                <w:szCs w:val="18"/>
                <w:lang w:val="en-GB"/>
              </w:rPr>
              <w:t>S</w:t>
            </w:r>
            <w:r w:rsidRPr="00E4163E">
              <w:rPr>
                <w:b/>
                <w:bCs/>
                <w:sz w:val="18"/>
                <w:szCs w:val="18"/>
                <w:lang w:val="en-GB"/>
              </w:rPr>
              <w:t>ample size</w:t>
            </w:r>
          </w:p>
        </w:tc>
        <w:tc>
          <w:tcPr>
            <w:tcW w:w="0" w:type="auto"/>
            <w:gridSpan w:val="2"/>
            <w:tcBorders>
              <w:top w:val="single" w:sz="4" w:space="0" w:color="auto"/>
              <w:left w:val="nil"/>
              <w:bottom w:val="single" w:sz="4" w:space="0" w:color="auto"/>
              <w:right w:val="nil"/>
            </w:tcBorders>
            <w:shd w:val="clear" w:color="auto" w:fill="auto"/>
            <w:noWrap/>
            <w:tcMar>
              <w:top w:w="15" w:type="dxa"/>
              <w:left w:w="15" w:type="dxa"/>
              <w:right w:w="15" w:type="dxa"/>
            </w:tcMar>
            <w:vAlign w:val="center"/>
          </w:tcPr>
          <w:p w14:paraId="4BD3760C" w14:textId="77777777" w:rsidR="00E4163E" w:rsidRPr="00E4163E" w:rsidRDefault="00E4163E" w:rsidP="00EA0908">
            <w:pPr>
              <w:pStyle w:val="ACA24textindent"/>
              <w:ind w:firstLine="0"/>
              <w:jc w:val="center"/>
              <w:rPr>
                <w:b/>
                <w:bCs/>
                <w:sz w:val="18"/>
                <w:szCs w:val="18"/>
                <w:lang w:val="en-GB"/>
              </w:rPr>
            </w:pPr>
            <w:r w:rsidRPr="00E4163E">
              <w:rPr>
                <w:b/>
                <w:bCs/>
                <w:sz w:val="18"/>
                <w:szCs w:val="18"/>
                <w:lang w:val="en-GB"/>
              </w:rPr>
              <w:t>Regression equation</w:t>
            </w:r>
          </w:p>
        </w:tc>
        <w:tc>
          <w:tcPr>
            <w:tcW w:w="2092" w:type="dxa"/>
            <w:tcBorders>
              <w:top w:val="single" w:sz="4" w:space="0" w:color="auto"/>
              <w:left w:val="nil"/>
              <w:bottom w:val="single" w:sz="4" w:space="0" w:color="auto"/>
              <w:right w:val="nil"/>
            </w:tcBorders>
            <w:shd w:val="clear" w:color="auto" w:fill="auto"/>
            <w:noWrap/>
            <w:tcMar>
              <w:top w:w="15" w:type="dxa"/>
              <w:left w:w="15" w:type="dxa"/>
              <w:right w:w="15" w:type="dxa"/>
            </w:tcMar>
            <w:vAlign w:val="center"/>
          </w:tcPr>
          <w:p w14:paraId="0A648DB8" w14:textId="77777777" w:rsidR="00E4163E" w:rsidRPr="00E4163E" w:rsidRDefault="00E4163E" w:rsidP="00EA0908">
            <w:pPr>
              <w:pStyle w:val="ACA24textindent"/>
              <w:ind w:firstLine="0"/>
              <w:jc w:val="center"/>
              <w:rPr>
                <w:b/>
                <w:bCs/>
                <w:sz w:val="18"/>
                <w:szCs w:val="18"/>
                <w:lang w:val="en-GB"/>
              </w:rPr>
            </w:pPr>
            <w:r w:rsidRPr="00E4163E">
              <w:rPr>
                <w:b/>
                <w:bCs/>
                <w:sz w:val="18"/>
                <w:szCs w:val="18"/>
                <w:lang w:val="en-GB"/>
              </w:rPr>
              <w:t>Estimated standard error</w:t>
            </w:r>
          </w:p>
        </w:tc>
      </w:tr>
      <w:tr w:rsidR="00E4163E" w:rsidRPr="00E4163E" w14:paraId="3A418BD3" w14:textId="77777777" w:rsidTr="00E90BBE">
        <w:trPr>
          <w:jc w:val="center"/>
        </w:trPr>
        <w:tc>
          <w:tcPr>
            <w:tcW w:w="2479" w:type="dxa"/>
            <w:tcBorders>
              <w:top w:val="single" w:sz="4" w:space="0" w:color="auto"/>
              <w:left w:val="nil"/>
              <w:bottom w:val="nil"/>
              <w:right w:val="nil"/>
            </w:tcBorders>
            <w:shd w:val="clear" w:color="auto" w:fill="auto"/>
            <w:noWrap/>
            <w:tcMar>
              <w:top w:w="15" w:type="dxa"/>
              <w:left w:w="15" w:type="dxa"/>
              <w:right w:w="15" w:type="dxa"/>
            </w:tcMar>
            <w:vAlign w:val="center"/>
          </w:tcPr>
          <w:p w14:paraId="0A558809" w14:textId="77777777" w:rsidR="00E4163E" w:rsidRPr="00E4163E" w:rsidRDefault="00E4163E" w:rsidP="00EA0908">
            <w:pPr>
              <w:pStyle w:val="ACA24textindent"/>
              <w:ind w:firstLine="0"/>
              <w:jc w:val="center"/>
              <w:rPr>
                <w:sz w:val="18"/>
                <w:szCs w:val="18"/>
                <w:lang w:val="en-GB"/>
              </w:rPr>
            </w:pPr>
            <w:r w:rsidRPr="00E4163E">
              <w:rPr>
                <w:sz w:val="18"/>
                <w:szCs w:val="18"/>
                <w:lang w:val="en-GB"/>
              </w:rPr>
              <w:t>Melia azedarach Linn.</w:t>
            </w:r>
          </w:p>
        </w:tc>
        <w:tc>
          <w:tcPr>
            <w:tcW w:w="0" w:type="auto"/>
            <w:tcBorders>
              <w:top w:val="single" w:sz="4" w:space="0" w:color="auto"/>
              <w:left w:val="nil"/>
              <w:bottom w:val="nil"/>
              <w:right w:val="nil"/>
            </w:tcBorders>
            <w:shd w:val="clear" w:color="auto" w:fill="auto"/>
            <w:noWrap/>
            <w:tcMar>
              <w:top w:w="15" w:type="dxa"/>
              <w:left w:w="15" w:type="dxa"/>
              <w:right w:w="15" w:type="dxa"/>
            </w:tcMar>
            <w:vAlign w:val="center"/>
          </w:tcPr>
          <w:p w14:paraId="0E50725A" w14:textId="77777777" w:rsidR="00E4163E" w:rsidRPr="00E4163E" w:rsidRDefault="00E4163E" w:rsidP="00EA0908">
            <w:pPr>
              <w:pStyle w:val="ACA24textindent"/>
              <w:ind w:firstLine="0"/>
              <w:jc w:val="center"/>
              <w:rPr>
                <w:sz w:val="18"/>
                <w:szCs w:val="18"/>
                <w:lang w:val="en-GB"/>
              </w:rPr>
            </w:pPr>
            <w:r w:rsidRPr="00E4163E">
              <w:rPr>
                <w:sz w:val="18"/>
                <w:szCs w:val="18"/>
                <w:lang w:val="en-GB"/>
              </w:rPr>
              <w:t>20</w:t>
            </w:r>
          </w:p>
        </w:tc>
        <w:tc>
          <w:tcPr>
            <w:tcW w:w="0" w:type="auto"/>
            <w:tcBorders>
              <w:top w:val="single" w:sz="4" w:space="0" w:color="auto"/>
              <w:left w:val="nil"/>
              <w:bottom w:val="nil"/>
              <w:right w:val="nil"/>
            </w:tcBorders>
            <w:shd w:val="clear" w:color="auto" w:fill="auto"/>
            <w:noWrap/>
            <w:tcMar>
              <w:top w:w="15" w:type="dxa"/>
              <w:left w:w="15" w:type="dxa"/>
              <w:right w:w="15" w:type="dxa"/>
            </w:tcMar>
            <w:vAlign w:val="center"/>
          </w:tcPr>
          <w:p w14:paraId="3F3F9933" w14:textId="77777777" w:rsidR="00E4163E" w:rsidRPr="00E4163E" w:rsidRDefault="00E4163E" w:rsidP="00EA0908">
            <w:pPr>
              <w:pStyle w:val="ACA24textindent"/>
              <w:ind w:firstLine="0"/>
              <w:jc w:val="center"/>
              <w:rPr>
                <w:sz w:val="18"/>
                <w:szCs w:val="18"/>
                <w:lang w:val="en-GB"/>
              </w:rPr>
            </w:pPr>
            <w:r w:rsidRPr="00E4163E">
              <w:rPr>
                <w:sz w:val="18"/>
                <w:szCs w:val="18"/>
                <w:lang w:val="en-GB"/>
              </w:rPr>
              <w:t>L=0.079t-0.000195t</w:t>
            </w:r>
            <w:r w:rsidRPr="00E4163E">
              <w:rPr>
                <w:sz w:val="18"/>
                <w:szCs w:val="18"/>
                <w:vertAlign w:val="superscript"/>
                <w:lang w:val="en-GB"/>
              </w:rPr>
              <w:t>2</w:t>
            </w:r>
            <w:r w:rsidRPr="00E4163E">
              <w:rPr>
                <w:sz w:val="18"/>
                <w:szCs w:val="18"/>
                <w:lang w:val="en-GB"/>
              </w:rPr>
              <w:t>-3.415</w:t>
            </w:r>
          </w:p>
        </w:tc>
        <w:tc>
          <w:tcPr>
            <w:tcW w:w="0" w:type="auto"/>
            <w:tcBorders>
              <w:top w:val="single" w:sz="4" w:space="0" w:color="auto"/>
              <w:left w:val="nil"/>
              <w:bottom w:val="nil"/>
              <w:right w:val="nil"/>
            </w:tcBorders>
            <w:shd w:val="clear" w:color="auto" w:fill="auto"/>
            <w:noWrap/>
            <w:tcMar>
              <w:top w:w="15" w:type="dxa"/>
              <w:left w:w="15" w:type="dxa"/>
              <w:right w:w="15" w:type="dxa"/>
            </w:tcMar>
            <w:vAlign w:val="center"/>
          </w:tcPr>
          <w:p w14:paraId="05E4FD57" w14:textId="77777777" w:rsidR="00E4163E" w:rsidRPr="00E4163E" w:rsidRDefault="00E4163E" w:rsidP="00EA0908">
            <w:pPr>
              <w:pStyle w:val="ACA24textindent"/>
              <w:ind w:firstLine="0"/>
              <w:jc w:val="center"/>
              <w:rPr>
                <w:sz w:val="18"/>
                <w:szCs w:val="18"/>
                <w:lang w:val="en-GB"/>
              </w:rPr>
            </w:pPr>
            <w:r w:rsidRPr="00E4163E">
              <w:rPr>
                <w:sz w:val="18"/>
                <w:szCs w:val="18"/>
                <w:lang w:val="en-GB"/>
              </w:rPr>
              <w:t>R</w:t>
            </w:r>
            <w:r w:rsidRPr="00E4163E">
              <w:rPr>
                <w:sz w:val="18"/>
                <w:szCs w:val="18"/>
                <w:vertAlign w:val="superscript"/>
                <w:lang w:val="en-GB"/>
              </w:rPr>
              <w:t>2</w:t>
            </w:r>
            <w:r w:rsidRPr="00E4163E">
              <w:rPr>
                <w:sz w:val="18"/>
                <w:szCs w:val="18"/>
                <w:lang w:val="en-GB"/>
              </w:rPr>
              <w:t>=0.815**</w:t>
            </w:r>
          </w:p>
        </w:tc>
        <w:tc>
          <w:tcPr>
            <w:tcW w:w="2092" w:type="dxa"/>
            <w:tcBorders>
              <w:top w:val="single" w:sz="4" w:space="0" w:color="auto"/>
              <w:left w:val="nil"/>
              <w:bottom w:val="nil"/>
              <w:right w:val="nil"/>
            </w:tcBorders>
            <w:shd w:val="clear" w:color="auto" w:fill="auto"/>
            <w:noWrap/>
            <w:tcMar>
              <w:top w:w="15" w:type="dxa"/>
              <w:left w:w="15" w:type="dxa"/>
              <w:right w:w="15" w:type="dxa"/>
            </w:tcMar>
            <w:vAlign w:val="center"/>
          </w:tcPr>
          <w:p w14:paraId="3CD7B4D8" w14:textId="77777777" w:rsidR="00E4163E" w:rsidRPr="00E4163E" w:rsidRDefault="00E4163E" w:rsidP="00EA0908">
            <w:pPr>
              <w:pStyle w:val="ACA24textindent"/>
              <w:ind w:firstLine="0"/>
              <w:jc w:val="center"/>
              <w:rPr>
                <w:sz w:val="18"/>
                <w:szCs w:val="18"/>
                <w:lang w:val="en-GB"/>
              </w:rPr>
            </w:pPr>
            <w:r w:rsidRPr="00E4163E">
              <w:rPr>
                <w:sz w:val="18"/>
                <w:szCs w:val="18"/>
                <w:lang w:val="en-GB"/>
              </w:rPr>
              <w:t>1.047</w:t>
            </w:r>
          </w:p>
        </w:tc>
      </w:tr>
      <w:tr w:rsidR="00E4163E" w:rsidRPr="00E4163E" w14:paraId="11BDAA43" w14:textId="77777777" w:rsidTr="00E90BBE">
        <w:trPr>
          <w:jc w:val="center"/>
        </w:trPr>
        <w:tc>
          <w:tcPr>
            <w:tcW w:w="2479" w:type="dxa"/>
            <w:tcBorders>
              <w:top w:val="nil"/>
              <w:left w:val="nil"/>
              <w:bottom w:val="nil"/>
              <w:right w:val="nil"/>
            </w:tcBorders>
            <w:shd w:val="clear" w:color="auto" w:fill="auto"/>
            <w:noWrap/>
            <w:tcMar>
              <w:top w:w="15" w:type="dxa"/>
              <w:left w:w="15" w:type="dxa"/>
              <w:right w:w="15" w:type="dxa"/>
            </w:tcMar>
            <w:vAlign w:val="center"/>
          </w:tcPr>
          <w:p w14:paraId="7F9DF0D2" w14:textId="77777777" w:rsidR="00E4163E" w:rsidRPr="00DE7193" w:rsidRDefault="00E4163E" w:rsidP="00EA0908">
            <w:pPr>
              <w:pStyle w:val="ACA24textindent"/>
              <w:ind w:firstLine="0"/>
              <w:jc w:val="center"/>
              <w:rPr>
                <w:sz w:val="18"/>
                <w:szCs w:val="18"/>
                <w:lang w:val="it-IT"/>
              </w:rPr>
            </w:pPr>
            <w:r w:rsidRPr="00DE7193">
              <w:rPr>
                <w:sz w:val="18"/>
                <w:szCs w:val="18"/>
                <w:lang w:val="it-IT"/>
              </w:rPr>
              <w:t>Catalpa bungei C.A.Mey.</w:t>
            </w:r>
          </w:p>
        </w:tc>
        <w:tc>
          <w:tcPr>
            <w:tcW w:w="0" w:type="auto"/>
            <w:tcBorders>
              <w:top w:val="nil"/>
              <w:left w:val="nil"/>
              <w:bottom w:val="nil"/>
              <w:right w:val="nil"/>
            </w:tcBorders>
            <w:shd w:val="clear" w:color="auto" w:fill="auto"/>
            <w:noWrap/>
            <w:tcMar>
              <w:top w:w="15" w:type="dxa"/>
              <w:left w:w="15" w:type="dxa"/>
              <w:right w:w="15" w:type="dxa"/>
            </w:tcMar>
            <w:vAlign w:val="center"/>
          </w:tcPr>
          <w:p w14:paraId="692C99F4" w14:textId="77777777" w:rsidR="00E4163E" w:rsidRPr="00E4163E" w:rsidRDefault="00E4163E" w:rsidP="00EA0908">
            <w:pPr>
              <w:pStyle w:val="ACA24textindent"/>
              <w:ind w:firstLine="0"/>
              <w:jc w:val="center"/>
              <w:rPr>
                <w:sz w:val="18"/>
                <w:szCs w:val="18"/>
                <w:lang w:val="en-GB"/>
              </w:rPr>
            </w:pPr>
            <w:r w:rsidRPr="00E4163E">
              <w:rPr>
                <w:sz w:val="18"/>
                <w:szCs w:val="18"/>
                <w:lang w:val="en-GB"/>
              </w:rPr>
              <w:t>20</w:t>
            </w:r>
          </w:p>
        </w:tc>
        <w:tc>
          <w:tcPr>
            <w:tcW w:w="0" w:type="auto"/>
            <w:tcBorders>
              <w:top w:val="nil"/>
              <w:left w:val="nil"/>
              <w:bottom w:val="nil"/>
              <w:right w:val="nil"/>
            </w:tcBorders>
            <w:shd w:val="clear" w:color="auto" w:fill="auto"/>
            <w:noWrap/>
            <w:tcMar>
              <w:top w:w="15" w:type="dxa"/>
              <w:left w:w="15" w:type="dxa"/>
              <w:right w:w="15" w:type="dxa"/>
            </w:tcMar>
            <w:vAlign w:val="center"/>
          </w:tcPr>
          <w:p w14:paraId="6F1B149B" w14:textId="77777777" w:rsidR="00E4163E" w:rsidRPr="00E4163E" w:rsidRDefault="00E4163E" w:rsidP="00EA0908">
            <w:pPr>
              <w:pStyle w:val="ACA24textindent"/>
              <w:ind w:firstLine="0"/>
              <w:jc w:val="center"/>
              <w:rPr>
                <w:sz w:val="18"/>
                <w:szCs w:val="18"/>
                <w:lang w:val="en-GB"/>
              </w:rPr>
            </w:pPr>
            <w:r w:rsidRPr="00E4163E">
              <w:rPr>
                <w:sz w:val="18"/>
                <w:szCs w:val="18"/>
                <w:lang w:val="en-GB"/>
              </w:rPr>
              <w:t>L=0.094t-0.000233t</w:t>
            </w:r>
            <w:r w:rsidRPr="00E4163E">
              <w:rPr>
                <w:sz w:val="18"/>
                <w:szCs w:val="18"/>
                <w:vertAlign w:val="superscript"/>
                <w:lang w:val="en-GB"/>
              </w:rPr>
              <w:t>2</w:t>
            </w:r>
            <w:r w:rsidRPr="00E4163E">
              <w:rPr>
                <w:sz w:val="18"/>
                <w:szCs w:val="18"/>
                <w:lang w:val="en-GB"/>
              </w:rPr>
              <w:t>-3.913</w:t>
            </w:r>
          </w:p>
        </w:tc>
        <w:tc>
          <w:tcPr>
            <w:tcW w:w="0" w:type="auto"/>
            <w:tcBorders>
              <w:top w:val="nil"/>
              <w:left w:val="nil"/>
              <w:bottom w:val="nil"/>
              <w:right w:val="nil"/>
            </w:tcBorders>
            <w:shd w:val="clear" w:color="auto" w:fill="auto"/>
            <w:noWrap/>
            <w:tcMar>
              <w:top w:w="15" w:type="dxa"/>
              <w:left w:w="15" w:type="dxa"/>
              <w:right w:w="15" w:type="dxa"/>
            </w:tcMar>
            <w:vAlign w:val="center"/>
          </w:tcPr>
          <w:p w14:paraId="7CF27EE2" w14:textId="77777777" w:rsidR="00E4163E" w:rsidRPr="00E4163E" w:rsidRDefault="00E4163E" w:rsidP="00EA0908">
            <w:pPr>
              <w:pStyle w:val="ACA24textindent"/>
              <w:ind w:firstLine="0"/>
              <w:jc w:val="center"/>
              <w:rPr>
                <w:sz w:val="18"/>
                <w:szCs w:val="18"/>
                <w:lang w:val="en-GB"/>
              </w:rPr>
            </w:pPr>
            <w:r w:rsidRPr="00E4163E">
              <w:rPr>
                <w:sz w:val="18"/>
                <w:szCs w:val="18"/>
                <w:lang w:val="en-GB"/>
              </w:rPr>
              <w:t>R</w:t>
            </w:r>
            <w:r w:rsidRPr="00E4163E">
              <w:rPr>
                <w:sz w:val="18"/>
                <w:szCs w:val="18"/>
                <w:vertAlign w:val="superscript"/>
                <w:lang w:val="en-GB"/>
              </w:rPr>
              <w:t>2</w:t>
            </w:r>
            <w:r w:rsidRPr="00E4163E">
              <w:rPr>
                <w:sz w:val="18"/>
                <w:szCs w:val="18"/>
                <w:lang w:val="en-GB"/>
              </w:rPr>
              <w:t>=0.818**</w:t>
            </w:r>
          </w:p>
        </w:tc>
        <w:tc>
          <w:tcPr>
            <w:tcW w:w="2092" w:type="dxa"/>
            <w:tcBorders>
              <w:top w:val="nil"/>
              <w:left w:val="nil"/>
              <w:bottom w:val="nil"/>
              <w:right w:val="nil"/>
            </w:tcBorders>
            <w:shd w:val="clear" w:color="auto" w:fill="auto"/>
            <w:noWrap/>
            <w:tcMar>
              <w:top w:w="15" w:type="dxa"/>
              <w:left w:w="15" w:type="dxa"/>
              <w:right w:w="15" w:type="dxa"/>
            </w:tcMar>
            <w:vAlign w:val="center"/>
          </w:tcPr>
          <w:p w14:paraId="7DFA989D" w14:textId="77777777" w:rsidR="00E4163E" w:rsidRPr="00E4163E" w:rsidRDefault="00E4163E" w:rsidP="00EA0908">
            <w:pPr>
              <w:pStyle w:val="ACA24textindent"/>
              <w:ind w:firstLine="0"/>
              <w:jc w:val="center"/>
              <w:rPr>
                <w:sz w:val="18"/>
                <w:szCs w:val="18"/>
                <w:lang w:val="en-GB"/>
              </w:rPr>
            </w:pPr>
            <w:r w:rsidRPr="00E4163E">
              <w:rPr>
                <w:sz w:val="18"/>
                <w:szCs w:val="18"/>
                <w:lang w:val="en-GB"/>
              </w:rPr>
              <w:t>1.238</w:t>
            </w:r>
          </w:p>
        </w:tc>
      </w:tr>
      <w:tr w:rsidR="00E4163E" w:rsidRPr="00E4163E" w14:paraId="33215CF0" w14:textId="77777777" w:rsidTr="00E90BBE">
        <w:trPr>
          <w:jc w:val="center"/>
        </w:trPr>
        <w:tc>
          <w:tcPr>
            <w:tcW w:w="2479" w:type="dxa"/>
            <w:tcBorders>
              <w:top w:val="nil"/>
              <w:left w:val="nil"/>
              <w:bottom w:val="nil"/>
              <w:right w:val="nil"/>
            </w:tcBorders>
            <w:shd w:val="clear" w:color="auto" w:fill="auto"/>
            <w:noWrap/>
            <w:tcMar>
              <w:top w:w="15" w:type="dxa"/>
              <w:left w:w="15" w:type="dxa"/>
              <w:right w:w="15" w:type="dxa"/>
            </w:tcMar>
            <w:vAlign w:val="center"/>
          </w:tcPr>
          <w:p w14:paraId="34397D1F" w14:textId="77777777" w:rsidR="00E4163E" w:rsidRPr="00E4163E" w:rsidRDefault="00E4163E" w:rsidP="00EA0908">
            <w:pPr>
              <w:pStyle w:val="ACA24textindent"/>
              <w:ind w:firstLine="0"/>
              <w:jc w:val="center"/>
              <w:rPr>
                <w:sz w:val="18"/>
                <w:szCs w:val="18"/>
                <w:lang w:val="en-GB"/>
              </w:rPr>
            </w:pPr>
            <w:r w:rsidRPr="00E4163E">
              <w:rPr>
                <w:sz w:val="18"/>
                <w:szCs w:val="18"/>
                <w:lang w:val="en-GB"/>
              </w:rPr>
              <w:t>Sophora japonica 'Winter Gold'</w:t>
            </w:r>
          </w:p>
        </w:tc>
        <w:tc>
          <w:tcPr>
            <w:tcW w:w="0" w:type="auto"/>
            <w:tcBorders>
              <w:top w:val="nil"/>
              <w:left w:val="nil"/>
              <w:bottom w:val="nil"/>
              <w:right w:val="nil"/>
            </w:tcBorders>
            <w:shd w:val="clear" w:color="auto" w:fill="auto"/>
            <w:noWrap/>
            <w:tcMar>
              <w:top w:w="15" w:type="dxa"/>
              <w:left w:w="15" w:type="dxa"/>
              <w:right w:w="15" w:type="dxa"/>
            </w:tcMar>
            <w:vAlign w:val="center"/>
          </w:tcPr>
          <w:p w14:paraId="1C81CB41" w14:textId="77777777" w:rsidR="00E4163E" w:rsidRPr="00E4163E" w:rsidRDefault="00E4163E" w:rsidP="00EA0908">
            <w:pPr>
              <w:pStyle w:val="ACA24textindent"/>
              <w:ind w:firstLine="0"/>
              <w:jc w:val="center"/>
              <w:rPr>
                <w:sz w:val="18"/>
                <w:szCs w:val="18"/>
                <w:lang w:val="en-GB"/>
              </w:rPr>
            </w:pPr>
            <w:r w:rsidRPr="00E4163E">
              <w:rPr>
                <w:sz w:val="18"/>
                <w:szCs w:val="18"/>
                <w:lang w:val="en-GB"/>
              </w:rPr>
              <w:t>20</w:t>
            </w:r>
          </w:p>
        </w:tc>
        <w:tc>
          <w:tcPr>
            <w:tcW w:w="0" w:type="auto"/>
            <w:tcBorders>
              <w:top w:val="nil"/>
              <w:left w:val="nil"/>
              <w:bottom w:val="nil"/>
              <w:right w:val="nil"/>
            </w:tcBorders>
            <w:shd w:val="clear" w:color="auto" w:fill="auto"/>
            <w:noWrap/>
            <w:tcMar>
              <w:top w:w="15" w:type="dxa"/>
              <w:left w:w="15" w:type="dxa"/>
              <w:right w:w="15" w:type="dxa"/>
            </w:tcMar>
            <w:vAlign w:val="center"/>
          </w:tcPr>
          <w:p w14:paraId="3A5F50E9" w14:textId="77777777" w:rsidR="00E4163E" w:rsidRPr="00E4163E" w:rsidRDefault="00E4163E" w:rsidP="00EA0908">
            <w:pPr>
              <w:pStyle w:val="ACA24textindent"/>
              <w:ind w:firstLine="0"/>
              <w:jc w:val="center"/>
              <w:rPr>
                <w:sz w:val="18"/>
                <w:szCs w:val="18"/>
                <w:lang w:val="en-GB"/>
              </w:rPr>
            </w:pPr>
            <w:r w:rsidRPr="00E4163E">
              <w:rPr>
                <w:sz w:val="18"/>
                <w:szCs w:val="18"/>
                <w:lang w:val="en-GB"/>
              </w:rPr>
              <w:t>L=0.078t-0.000193t</w:t>
            </w:r>
            <w:r w:rsidRPr="00E4163E">
              <w:rPr>
                <w:sz w:val="18"/>
                <w:szCs w:val="18"/>
                <w:vertAlign w:val="superscript"/>
                <w:lang w:val="en-GB"/>
              </w:rPr>
              <w:t>2</w:t>
            </w:r>
            <w:r w:rsidRPr="00E4163E">
              <w:rPr>
                <w:sz w:val="18"/>
                <w:szCs w:val="18"/>
                <w:lang w:val="en-GB"/>
              </w:rPr>
              <w:t>-3.166</w:t>
            </w:r>
          </w:p>
        </w:tc>
        <w:tc>
          <w:tcPr>
            <w:tcW w:w="0" w:type="auto"/>
            <w:tcBorders>
              <w:top w:val="nil"/>
              <w:left w:val="nil"/>
              <w:bottom w:val="nil"/>
              <w:right w:val="nil"/>
            </w:tcBorders>
            <w:shd w:val="clear" w:color="auto" w:fill="auto"/>
            <w:noWrap/>
            <w:tcMar>
              <w:top w:w="15" w:type="dxa"/>
              <w:left w:w="15" w:type="dxa"/>
              <w:right w:w="15" w:type="dxa"/>
            </w:tcMar>
            <w:vAlign w:val="center"/>
          </w:tcPr>
          <w:p w14:paraId="75AFBB61" w14:textId="77777777" w:rsidR="00E4163E" w:rsidRPr="00E4163E" w:rsidRDefault="00E4163E" w:rsidP="00EA0908">
            <w:pPr>
              <w:pStyle w:val="ACA24textindent"/>
              <w:ind w:firstLine="0"/>
              <w:jc w:val="center"/>
              <w:rPr>
                <w:sz w:val="18"/>
                <w:szCs w:val="18"/>
                <w:lang w:val="en-GB"/>
              </w:rPr>
            </w:pPr>
            <w:r w:rsidRPr="00E4163E">
              <w:rPr>
                <w:sz w:val="18"/>
                <w:szCs w:val="18"/>
                <w:lang w:val="en-GB"/>
              </w:rPr>
              <w:t>R</w:t>
            </w:r>
            <w:r w:rsidRPr="00E4163E">
              <w:rPr>
                <w:sz w:val="18"/>
                <w:szCs w:val="18"/>
                <w:vertAlign w:val="superscript"/>
                <w:lang w:val="en-GB"/>
              </w:rPr>
              <w:t>2</w:t>
            </w:r>
            <w:r w:rsidRPr="00E4163E">
              <w:rPr>
                <w:sz w:val="18"/>
                <w:szCs w:val="18"/>
                <w:lang w:val="en-GB"/>
              </w:rPr>
              <w:t>=0.797**</w:t>
            </w:r>
          </w:p>
        </w:tc>
        <w:tc>
          <w:tcPr>
            <w:tcW w:w="2092" w:type="dxa"/>
            <w:tcBorders>
              <w:top w:val="nil"/>
              <w:left w:val="nil"/>
              <w:bottom w:val="nil"/>
              <w:right w:val="nil"/>
            </w:tcBorders>
            <w:shd w:val="clear" w:color="auto" w:fill="auto"/>
            <w:noWrap/>
            <w:tcMar>
              <w:top w:w="15" w:type="dxa"/>
              <w:left w:w="15" w:type="dxa"/>
              <w:right w:w="15" w:type="dxa"/>
            </w:tcMar>
            <w:vAlign w:val="center"/>
          </w:tcPr>
          <w:p w14:paraId="71B4760A" w14:textId="77777777" w:rsidR="00E4163E" w:rsidRPr="00E4163E" w:rsidRDefault="00E4163E" w:rsidP="00EA0908">
            <w:pPr>
              <w:pStyle w:val="ACA24textindent"/>
              <w:ind w:firstLine="0"/>
              <w:jc w:val="center"/>
              <w:rPr>
                <w:sz w:val="18"/>
                <w:szCs w:val="18"/>
                <w:lang w:val="en-GB"/>
              </w:rPr>
            </w:pPr>
            <w:r w:rsidRPr="00E4163E">
              <w:rPr>
                <w:sz w:val="18"/>
                <w:szCs w:val="18"/>
                <w:lang w:val="en-GB"/>
              </w:rPr>
              <w:t>1.097</w:t>
            </w:r>
          </w:p>
        </w:tc>
      </w:tr>
      <w:tr w:rsidR="00E4163E" w:rsidRPr="00E4163E" w14:paraId="11EE5333" w14:textId="77777777" w:rsidTr="00E90BBE">
        <w:trPr>
          <w:jc w:val="center"/>
        </w:trPr>
        <w:tc>
          <w:tcPr>
            <w:tcW w:w="2479" w:type="dxa"/>
            <w:tcBorders>
              <w:top w:val="nil"/>
              <w:left w:val="nil"/>
              <w:bottom w:val="nil"/>
              <w:right w:val="nil"/>
            </w:tcBorders>
            <w:shd w:val="clear" w:color="auto" w:fill="auto"/>
            <w:noWrap/>
            <w:tcMar>
              <w:top w:w="15" w:type="dxa"/>
              <w:left w:w="15" w:type="dxa"/>
              <w:right w:w="15" w:type="dxa"/>
            </w:tcMar>
            <w:vAlign w:val="center"/>
          </w:tcPr>
          <w:p w14:paraId="21F72E0B" w14:textId="77777777" w:rsidR="00E4163E" w:rsidRPr="00E4163E" w:rsidRDefault="00E4163E" w:rsidP="00EA0908">
            <w:pPr>
              <w:pStyle w:val="ACA24textindent"/>
              <w:ind w:firstLine="0"/>
              <w:jc w:val="center"/>
              <w:rPr>
                <w:sz w:val="18"/>
                <w:szCs w:val="18"/>
                <w:lang w:val="en-GB"/>
              </w:rPr>
            </w:pPr>
            <w:r w:rsidRPr="00E4163E">
              <w:rPr>
                <w:sz w:val="18"/>
                <w:szCs w:val="18"/>
                <w:lang w:val="en-GB"/>
              </w:rPr>
              <w:t>Firmiana simplex (L.) W. Wight</w:t>
            </w:r>
          </w:p>
        </w:tc>
        <w:tc>
          <w:tcPr>
            <w:tcW w:w="0" w:type="auto"/>
            <w:tcBorders>
              <w:top w:val="nil"/>
              <w:left w:val="nil"/>
              <w:bottom w:val="nil"/>
              <w:right w:val="nil"/>
            </w:tcBorders>
            <w:shd w:val="clear" w:color="auto" w:fill="auto"/>
            <w:noWrap/>
            <w:tcMar>
              <w:top w:w="15" w:type="dxa"/>
              <w:left w:w="15" w:type="dxa"/>
              <w:right w:w="15" w:type="dxa"/>
            </w:tcMar>
            <w:vAlign w:val="center"/>
          </w:tcPr>
          <w:p w14:paraId="22AE2115" w14:textId="77777777" w:rsidR="00E4163E" w:rsidRPr="00E4163E" w:rsidRDefault="00E4163E" w:rsidP="00EA0908">
            <w:pPr>
              <w:pStyle w:val="ACA24textindent"/>
              <w:ind w:firstLine="0"/>
              <w:jc w:val="center"/>
              <w:rPr>
                <w:sz w:val="18"/>
                <w:szCs w:val="18"/>
                <w:lang w:val="en-GB"/>
              </w:rPr>
            </w:pPr>
            <w:r w:rsidRPr="00E4163E">
              <w:rPr>
                <w:sz w:val="18"/>
                <w:szCs w:val="18"/>
                <w:lang w:val="en-GB"/>
              </w:rPr>
              <w:t>20</w:t>
            </w:r>
          </w:p>
        </w:tc>
        <w:tc>
          <w:tcPr>
            <w:tcW w:w="0" w:type="auto"/>
            <w:tcBorders>
              <w:top w:val="nil"/>
              <w:left w:val="nil"/>
              <w:bottom w:val="nil"/>
              <w:right w:val="nil"/>
            </w:tcBorders>
            <w:shd w:val="clear" w:color="auto" w:fill="auto"/>
            <w:noWrap/>
            <w:tcMar>
              <w:top w:w="15" w:type="dxa"/>
              <w:left w:w="15" w:type="dxa"/>
              <w:right w:w="15" w:type="dxa"/>
            </w:tcMar>
            <w:vAlign w:val="center"/>
          </w:tcPr>
          <w:p w14:paraId="0D37E83E" w14:textId="77777777" w:rsidR="00E4163E" w:rsidRPr="00E4163E" w:rsidRDefault="00E4163E" w:rsidP="00EA0908">
            <w:pPr>
              <w:pStyle w:val="ACA24textindent"/>
              <w:ind w:firstLine="0"/>
              <w:jc w:val="center"/>
              <w:rPr>
                <w:sz w:val="18"/>
                <w:szCs w:val="18"/>
                <w:lang w:val="en-GB"/>
              </w:rPr>
            </w:pPr>
            <w:r w:rsidRPr="00E4163E">
              <w:rPr>
                <w:sz w:val="18"/>
                <w:szCs w:val="18"/>
                <w:lang w:val="en-GB"/>
              </w:rPr>
              <w:t>L=0.056t-0.000133t</w:t>
            </w:r>
            <w:r w:rsidRPr="00E4163E">
              <w:rPr>
                <w:sz w:val="18"/>
                <w:szCs w:val="18"/>
                <w:vertAlign w:val="superscript"/>
                <w:lang w:val="en-GB"/>
              </w:rPr>
              <w:t>2</w:t>
            </w:r>
            <w:r w:rsidRPr="00E4163E">
              <w:rPr>
                <w:sz w:val="18"/>
                <w:szCs w:val="18"/>
                <w:lang w:val="en-GB"/>
              </w:rPr>
              <w:t>-2.477</w:t>
            </w:r>
          </w:p>
        </w:tc>
        <w:tc>
          <w:tcPr>
            <w:tcW w:w="0" w:type="auto"/>
            <w:tcBorders>
              <w:top w:val="nil"/>
              <w:left w:val="nil"/>
              <w:bottom w:val="nil"/>
              <w:right w:val="nil"/>
            </w:tcBorders>
            <w:shd w:val="clear" w:color="auto" w:fill="auto"/>
            <w:noWrap/>
            <w:tcMar>
              <w:top w:w="15" w:type="dxa"/>
              <w:left w:w="15" w:type="dxa"/>
              <w:right w:w="15" w:type="dxa"/>
            </w:tcMar>
            <w:vAlign w:val="center"/>
          </w:tcPr>
          <w:p w14:paraId="34D53C2F" w14:textId="77777777" w:rsidR="00E4163E" w:rsidRPr="00E4163E" w:rsidRDefault="00E4163E" w:rsidP="00EA0908">
            <w:pPr>
              <w:pStyle w:val="ACA24textindent"/>
              <w:ind w:firstLine="0"/>
              <w:jc w:val="center"/>
              <w:rPr>
                <w:sz w:val="18"/>
                <w:szCs w:val="18"/>
                <w:lang w:val="en-GB"/>
              </w:rPr>
            </w:pPr>
            <w:r w:rsidRPr="00E4163E">
              <w:rPr>
                <w:sz w:val="18"/>
                <w:szCs w:val="18"/>
                <w:lang w:val="en-GB"/>
              </w:rPr>
              <w:t>R</w:t>
            </w:r>
            <w:r w:rsidRPr="00E4163E">
              <w:rPr>
                <w:sz w:val="18"/>
                <w:szCs w:val="18"/>
                <w:vertAlign w:val="superscript"/>
                <w:lang w:val="en-GB"/>
              </w:rPr>
              <w:t>2</w:t>
            </w:r>
            <w:r w:rsidRPr="00E4163E">
              <w:rPr>
                <w:sz w:val="18"/>
                <w:szCs w:val="18"/>
                <w:lang w:val="en-GB"/>
              </w:rPr>
              <w:t>=0.829**</w:t>
            </w:r>
          </w:p>
        </w:tc>
        <w:tc>
          <w:tcPr>
            <w:tcW w:w="2092" w:type="dxa"/>
            <w:tcBorders>
              <w:top w:val="nil"/>
              <w:left w:val="nil"/>
              <w:bottom w:val="nil"/>
              <w:right w:val="nil"/>
            </w:tcBorders>
            <w:shd w:val="clear" w:color="auto" w:fill="auto"/>
            <w:noWrap/>
            <w:tcMar>
              <w:top w:w="15" w:type="dxa"/>
              <w:left w:w="15" w:type="dxa"/>
              <w:right w:w="15" w:type="dxa"/>
            </w:tcMar>
            <w:vAlign w:val="center"/>
          </w:tcPr>
          <w:p w14:paraId="7372B09C" w14:textId="77777777" w:rsidR="00E4163E" w:rsidRPr="00E4163E" w:rsidRDefault="00E4163E" w:rsidP="00EA0908">
            <w:pPr>
              <w:pStyle w:val="ACA24textindent"/>
              <w:ind w:firstLine="0"/>
              <w:jc w:val="center"/>
              <w:rPr>
                <w:sz w:val="18"/>
                <w:szCs w:val="18"/>
                <w:lang w:val="en-GB"/>
              </w:rPr>
            </w:pPr>
            <w:r w:rsidRPr="00E4163E">
              <w:rPr>
                <w:sz w:val="18"/>
                <w:szCs w:val="18"/>
                <w:lang w:val="en-GB"/>
              </w:rPr>
              <w:t>0.711</w:t>
            </w:r>
          </w:p>
        </w:tc>
      </w:tr>
      <w:tr w:rsidR="00E4163E" w:rsidRPr="00E4163E" w14:paraId="7F5DC304" w14:textId="77777777" w:rsidTr="00E90BBE">
        <w:trPr>
          <w:jc w:val="center"/>
        </w:trPr>
        <w:tc>
          <w:tcPr>
            <w:tcW w:w="2479" w:type="dxa"/>
            <w:tcBorders>
              <w:top w:val="nil"/>
              <w:left w:val="nil"/>
              <w:bottom w:val="nil"/>
              <w:right w:val="nil"/>
            </w:tcBorders>
            <w:shd w:val="clear" w:color="auto" w:fill="auto"/>
            <w:noWrap/>
            <w:tcMar>
              <w:top w:w="15" w:type="dxa"/>
              <w:left w:w="15" w:type="dxa"/>
              <w:right w:w="15" w:type="dxa"/>
            </w:tcMar>
            <w:vAlign w:val="center"/>
          </w:tcPr>
          <w:p w14:paraId="7EFA8F2F" w14:textId="77777777" w:rsidR="00E4163E" w:rsidRPr="00E4163E" w:rsidRDefault="00E4163E" w:rsidP="00EA0908">
            <w:pPr>
              <w:pStyle w:val="ACA24textindent"/>
              <w:ind w:firstLine="0"/>
              <w:jc w:val="center"/>
              <w:rPr>
                <w:sz w:val="18"/>
                <w:szCs w:val="18"/>
                <w:lang w:val="en-GB"/>
              </w:rPr>
            </w:pPr>
            <w:r w:rsidRPr="00E4163E">
              <w:rPr>
                <w:sz w:val="18"/>
                <w:szCs w:val="18"/>
                <w:lang w:val="en-GB"/>
              </w:rPr>
              <w:t>Salix babylonica Linn.</w:t>
            </w:r>
          </w:p>
        </w:tc>
        <w:tc>
          <w:tcPr>
            <w:tcW w:w="0" w:type="auto"/>
            <w:tcBorders>
              <w:top w:val="nil"/>
              <w:left w:val="nil"/>
              <w:bottom w:val="nil"/>
              <w:right w:val="nil"/>
            </w:tcBorders>
            <w:shd w:val="clear" w:color="auto" w:fill="auto"/>
            <w:noWrap/>
            <w:tcMar>
              <w:top w:w="15" w:type="dxa"/>
              <w:left w:w="15" w:type="dxa"/>
              <w:right w:w="15" w:type="dxa"/>
            </w:tcMar>
            <w:vAlign w:val="center"/>
          </w:tcPr>
          <w:p w14:paraId="6D53FF19" w14:textId="77777777" w:rsidR="00E4163E" w:rsidRPr="00E4163E" w:rsidRDefault="00E4163E" w:rsidP="00EA0908">
            <w:pPr>
              <w:pStyle w:val="ACA24textindent"/>
              <w:ind w:firstLine="0"/>
              <w:jc w:val="center"/>
              <w:rPr>
                <w:sz w:val="18"/>
                <w:szCs w:val="18"/>
                <w:lang w:val="en-GB"/>
              </w:rPr>
            </w:pPr>
            <w:r w:rsidRPr="00E4163E">
              <w:rPr>
                <w:sz w:val="18"/>
                <w:szCs w:val="18"/>
                <w:lang w:val="en-GB"/>
              </w:rPr>
              <w:t>20</w:t>
            </w:r>
          </w:p>
        </w:tc>
        <w:tc>
          <w:tcPr>
            <w:tcW w:w="0" w:type="auto"/>
            <w:tcBorders>
              <w:top w:val="nil"/>
              <w:left w:val="nil"/>
              <w:bottom w:val="nil"/>
              <w:right w:val="nil"/>
            </w:tcBorders>
            <w:shd w:val="clear" w:color="auto" w:fill="auto"/>
            <w:noWrap/>
            <w:tcMar>
              <w:top w:w="15" w:type="dxa"/>
              <w:left w:w="15" w:type="dxa"/>
              <w:right w:w="15" w:type="dxa"/>
            </w:tcMar>
            <w:vAlign w:val="center"/>
          </w:tcPr>
          <w:p w14:paraId="4A6E5A31" w14:textId="77777777" w:rsidR="00E4163E" w:rsidRPr="00E4163E" w:rsidRDefault="00E4163E" w:rsidP="00EA0908">
            <w:pPr>
              <w:pStyle w:val="ACA24textindent"/>
              <w:ind w:firstLine="0"/>
              <w:jc w:val="center"/>
              <w:rPr>
                <w:sz w:val="18"/>
                <w:szCs w:val="18"/>
                <w:lang w:val="en-GB"/>
              </w:rPr>
            </w:pPr>
            <w:r w:rsidRPr="00E4163E">
              <w:rPr>
                <w:sz w:val="18"/>
                <w:szCs w:val="18"/>
                <w:lang w:val="en-GB"/>
              </w:rPr>
              <w:t>L=0.042t-0.000086t</w:t>
            </w:r>
            <w:r w:rsidRPr="00E4163E">
              <w:rPr>
                <w:sz w:val="18"/>
                <w:szCs w:val="18"/>
                <w:vertAlign w:val="superscript"/>
                <w:lang w:val="en-GB"/>
              </w:rPr>
              <w:t>2</w:t>
            </w:r>
            <w:r w:rsidRPr="00E4163E">
              <w:rPr>
                <w:sz w:val="18"/>
                <w:szCs w:val="18"/>
                <w:lang w:val="en-GB"/>
              </w:rPr>
              <w:t>-1.769</w:t>
            </w:r>
          </w:p>
        </w:tc>
        <w:tc>
          <w:tcPr>
            <w:tcW w:w="0" w:type="auto"/>
            <w:tcBorders>
              <w:top w:val="nil"/>
              <w:left w:val="nil"/>
              <w:bottom w:val="nil"/>
              <w:right w:val="nil"/>
            </w:tcBorders>
            <w:shd w:val="clear" w:color="auto" w:fill="auto"/>
            <w:noWrap/>
            <w:tcMar>
              <w:top w:w="15" w:type="dxa"/>
              <w:left w:w="15" w:type="dxa"/>
              <w:right w:w="15" w:type="dxa"/>
            </w:tcMar>
            <w:vAlign w:val="center"/>
          </w:tcPr>
          <w:p w14:paraId="0686EA3D" w14:textId="77777777" w:rsidR="00E4163E" w:rsidRPr="00E4163E" w:rsidRDefault="00E4163E" w:rsidP="00EA0908">
            <w:pPr>
              <w:pStyle w:val="ACA24textindent"/>
              <w:ind w:firstLine="0"/>
              <w:jc w:val="center"/>
              <w:rPr>
                <w:sz w:val="18"/>
                <w:szCs w:val="18"/>
                <w:lang w:val="en-GB"/>
              </w:rPr>
            </w:pPr>
            <w:r w:rsidRPr="00E4163E">
              <w:rPr>
                <w:sz w:val="18"/>
                <w:szCs w:val="18"/>
                <w:lang w:val="en-GB"/>
              </w:rPr>
              <w:t>R</w:t>
            </w:r>
            <w:r w:rsidRPr="00E4163E">
              <w:rPr>
                <w:sz w:val="18"/>
                <w:szCs w:val="18"/>
                <w:vertAlign w:val="superscript"/>
                <w:lang w:val="en-GB"/>
              </w:rPr>
              <w:t>2</w:t>
            </w:r>
            <w:r w:rsidRPr="00E4163E">
              <w:rPr>
                <w:sz w:val="18"/>
                <w:szCs w:val="18"/>
                <w:lang w:val="en-GB"/>
              </w:rPr>
              <w:t>=0.903**</w:t>
            </w:r>
          </w:p>
        </w:tc>
        <w:tc>
          <w:tcPr>
            <w:tcW w:w="2092" w:type="dxa"/>
            <w:tcBorders>
              <w:top w:val="nil"/>
              <w:left w:val="nil"/>
              <w:bottom w:val="nil"/>
              <w:right w:val="nil"/>
            </w:tcBorders>
            <w:shd w:val="clear" w:color="auto" w:fill="auto"/>
            <w:noWrap/>
            <w:tcMar>
              <w:top w:w="15" w:type="dxa"/>
              <w:left w:w="15" w:type="dxa"/>
              <w:right w:w="15" w:type="dxa"/>
            </w:tcMar>
            <w:vAlign w:val="center"/>
          </w:tcPr>
          <w:p w14:paraId="00D4D0E0" w14:textId="77777777" w:rsidR="00E4163E" w:rsidRPr="00E4163E" w:rsidRDefault="00E4163E" w:rsidP="00EA0908">
            <w:pPr>
              <w:pStyle w:val="ACA24textindent"/>
              <w:ind w:firstLine="0"/>
              <w:jc w:val="center"/>
              <w:rPr>
                <w:sz w:val="18"/>
                <w:szCs w:val="18"/>
                <w:lang w:val="en-GB"/>
              </w:rPr>
            </w:pPr>
            <w:r w:rsidRPr="00E4163E">
              <w:rPr>
                <w:sz w:val="18"/>
                <w:szCs w:val="18"/>
                <w:lang w:val="en-GB"/>
              </w:rPr>
              <w:t>0.468</w:t>
            </w:r>
          </w:p>
        </w:tc>
      </w:tr>
      <w:tr w:rsidR="00E4163E" w:rsidRPr="00E4163E" w14:paraId="35A6DB9A" w14:textId="77777777" w:rsidTr="00E90BBE">
        <w:trPr>
          <w:jc w:val="center"/>
        </w:trPr>
        <w:tc>
          <w:tcPr>
            <w:tcW w:w="2479" w:type="dxa"/>
            <w:tcBorders>
              <w:top w:val="nil"/>
              <w:left w:val="nil"/>
              <w:bottom w:val="nil"/>
              <w:right w:val="nil"/>
            </w:tcBorders>
            <w:shd w:val="clear" w:color="auto" w:fill="auto"/>
            <w:noWrap/>
            <w:tcMar>
              <w:top w:w="15" w:type="dxa"/>
              <w:left w:w="15" w:type="dxa"/>
              <w:right w:w="15" w:type="dxa"/>
            </w:tcMar>
            <w:vAlign w:val="center"/>
          </w:tcPr>
          <w:p w14:paraId="4B0F5FA6" w14:textId="77777777" w:rsidR="00E4163E" w:rsidRPr="00E4163E" w:rsidRDefault="00E4163E" w:rsidP="00EA0908">
            <w:pPr>
              <w:pStyle w:val="ACA24textindent"/>
              <w:ind w:firstLine="0"/>
              <w:jc w:val="center"/>
              <w:rPr>
                <w:sz w:val="18"/>
                <w:szCs w:val="18"/>
                <w:lang w:val="en-GB"/>
              </w:rPr>
            </w:pPr>
            <w:r w:rsidRPr="00E4163E">
              <w:rPr>
                <w:sz w:val="18"/>
                <w:szCs w:val="18"/>
                <w:lang w:val="en-GB"/>
              </w:rPr>
              <w:t>Triadica sebifera(L.) Small</w:t>
            </w:r>
          </w:p>
        </w:tc>
        <w:tc>
          <w:tcPr>
            <w:tcW w:w="0" w:type="auto"/>
            <w:tcBorders>
              <w:top w:val="nil"/>
              <w:left w:val="nil"/>
              <w:bottom w:val="nil"/>
              <w:right w:val="nil"/>
            </w:tcBorders>
            <w:shd w:val="clear" w:color="auto" w:fill="auto"/>
            <w:noWrap/>
            <w:tcMar>
              <w:top w:w="15" w:type="dxa"/>
              <w:left w:w="15" w:type="dxa"/>
              <w:right w:w="15" w:type="dxa"/>
            </w:tcMar>
            <w:vAlign w:val="center"/>
          </w:tcPr>
          <w:p w14:paraId="27D5379A" w14:textId="77777777" w:rsidR="00E4163E" w:rsidRPr="00E4163E" w:rsidRDefault="00E4163E" w:rsidP="00EA0908">
            <w:pPr>
              <w:pStyle w:val="ACA24textindent"/>
              <w:ind w:firstLine="0"/>
              <w:jc w:val="center"/>
              <w:rPr>
                <w:sz w:val="18"/>
                <w:szCs w:val="18"/>
                <w:lang w:val="en-GB"/>
              </w:rPr>
            </w:pPr>
            <w:r w:rsidRPr="00E4163E">
              <w:rPr>
                <w:sz w:val="18"/>
                <w:szCs w:val="18"/>
                <w:lang w:val="en-GB"/>
              </w:rPr>
              <w:t>20</w:t>
            </w:r>
          </w:p>
        </w:tc>
        <w:tc>
          <w:tcPr>
            <w:tcW w:w="0" w:type="auto"/>
            <w:tcBorders>
              <w:top w:val="nil"/>
              <w:left w:val="nil"/>
              <w:bottom w:val="nil"/>
              <w:right w:val="nil"/>
            </w:tcBorders>
            <w:shd w:val="clear" w:color="auto" w:fill="auto"/>
            <w:noWrap/>
            <w:tcMar>
              <w:top w:w="15" w:type="dxa"/>
              <w:left w:w="15" w:type="dxa"/>
              <w:right w:w="15" w:type="dxa"/>
            </w:tcMar>
            <w:vAlign w:val="center"/>
          </w:tcPr>
          <w:p w14:paraId="39C2CFAF" w14:textId="77777777" w:rsidR="00E4163E" w:rsidRPr="00E4163E" w:rsidRDefault="00E4163E" w:rsidP="00EA0908">
            <w:pPr>
              <w:pStyle w:val="ACA24textindent"/>
              <w:ind w:firstLine="0"/>
              <w:jc w:val="center"/>
              <w:rPr>
                <w:sz w:val="18"/>
                <w:szCs w:val="18"/>
                <w:lang w:val="en-GB"/>
              </w:rPr>
            </w:pPr>
            <w:r w:rsidRPr="00E4163E">
              <w:rPr>
                <w:sz w:val="18"/>
                <w:szCs w:val="18"/>
                <w:lang w:val="en-GB"/>
              </w:rPr>
              <w:t>L=0.065t-0.000155t</w:t>
            </w:r>
            <w:r w:rsidRPr="00E4163E">
              <w:rPr>
                <w:sz w:val="18"/>
                <w:szCs w:val="18"/>
                <w:vertAlign w:val="superscript"/>
                <w:lang w:val="en-GB"/>
              </w:rPr>
              <w:t>2</w:t>
            </w:r>
            <w:r w:rsidRPr="00E4163E">
              <w:rPr>
                <w:sz w:val="18"/>
                <w:szCs w:val="18"/>
                <w:lang w:val="en-GB"/>
              </w:rPr>
              <w:t>-2.699</w:t>
            </w:r>
          </w:p>
        </w:tc>
        <w:tc>
          <w:tcPr>
            <w:tcW w:w="0" w:type="auto"/>
            <w:tcBorders>
              <w:top w:val="nil"/>
              <w:left w:val="nil"/>
              <w:bottom w:val="nil"/>
              <w:right w:val="nil"/>
            </w:tcBorders>
            <w:shd w:val="clear" w:color="auto" w:fill="auto"/>
            <w:noWrap/>
            <w:tcMar>
              <w:top w:w="15" w:type="dxa"/>
              <w:left w:w="15" w:type="dxa"/>
              <w:right w:w="15" w:type="dxa"/>
            </w:tcMar>
            <w:vAlign w:val="center"/>
          </w:tcPr>
          <w:p w14:paraId="01A64405" w14:textId="77777777" w:rsidR="00E4163E" w:rsidRPr="00E4163E" w:rsidRDefault="00E4163E" w:rsidP="00EA0908">
            <w:pPr>
              <w:pStyle w:val="ACA24textindent"/>
              <w:ind w:firstLine="0"/>
              <w:jc w:val="center"/>
              <w:rPr>
                <w:sz w:val="18"/>
                <w:szCs w:val="18"/>
                <w:lang w:val="en-GB"/>
              </w:rPr>
            </w:pPr>
            <w:r w:rsidRPr="00E4163E">
              <w:rPr>
                <w:sz w:val="18"/>
                <w:szCs w:val="18"/>
                <w:lang w:val="en-GB"/>
              </w:rPr>
              <w:t>R</w:t>
            </w:r>
            <w:r w:rsidRPr="00E4163E">
              <w:rPr>
                <w:sz w:val="18"/>
                <w:szCs w:val="18"/>
                <w:vertAlign w:val="superscript"/>
                <w:lang w:val="en-GB"/>
              </w:rPr>
              <w:t>2</w:t>
            </w:r>
            <w:r w:rsidRPr="00E4163E">
              <w:rPr>
                <w:sz w:val="18"/>
                <w:szCs w:val="18"/>
                <w:lang w:val="en-GB"/>
              </w:rPr>
              <w:t>=0.877**</w:t>
            </w:r>
          </w:p>
        </w:tc>
        <w:tc>
          <w:tcPr>
            <w:tcW w:w="2092" w:type="dxa"/>
            <w:tcBorders>
              <w:top w:val="nil"/>
              <w:left w:val="nil"/>
              <w:bottom w:val="nil"/>
              <w:right w:val="nil"/>
            </w:tcBorders>
            <w:shd w:val="clear" w:color="auto" w:fill="auto"/>
            <w:noWrap/>
            <w:tcMar>
              <w:top w:w="15" w:type="dxa"/>
              <w:left w:w="15" w:type="dxa"/>
              <w:right w:w="15" w:type="dxa"/>
            </w:tcMar>
            <w:vAlign w:val="center"/>
          </w:tcPr>
          <w:p w14:paraId="628C2651" w14:textId="77777777" w:rsidR="00E4163E" w:rsidRPr="00E4163E" w:rsidRDefault="00E4163E" w:rsidP="00EA0908">
            <w:pPr>
              <w:pStyle w:val="ACA24textindent"/>
              <w:ind w:firstLine="0"/>
              <w:jc w:val="center"/>
              <w:rPr>
                <w:sz w:val="18"/>
                <w:szCs w:val="18"/>
                <w:lang w:val="en-GB"/>
              </w:rPr>
            </w:pPr>
            <w:r w:rsidRPr="00E4163E">
              <w:rPr>
                <w:sz w:val="18"/>
                <w:szCs w:val="18"/>
                <w:lang w:val="en-GB"/>
              </w:rPr>
              <w:t>0.679</w:t>
            </w:r>
          </w:p>
        </w:tc>
      </w:tr>
      <w:tr w:rsidR="00E4163E" w:rsidRPr="00E4163E" w14:paraId="3BA82A22" w14:textId="77777777" w:rsidTr="00E90BBE">
        <w:trPr>
          <w:jc w:val="center"/>
        </w:trPr>
        <w:tc>
          <w:tcPr>
            <w:tcW w:w="2479" w:type="dxa"/>
            <w:tcBorders>
              <w:top w:val="nil"/>
              <w:left w:val="nil"/>
              <w:bottom w:val="nil"/>
              <w:right w:val="nil"/>
            </w:tcBorders>
            <w:shd w:val="clear" w:color="auto" w:fill="auto"/>
            <w:noWrap/>
            <w:tcMar>
              <w:top w:w="15" w:type="dxa"/>
              <w:left w:w="15" w:type="dxa"/>
              <w:right w:w="15" w:type="dxa"/>
            </w:tcMar>
            <w:vAlign w:val="center"/>
          </w:tcPr>
          <w:p w14:paraId="5D4370A5" w14:textId="77777777" w:rsidR="00E4163E" w:rsidRPr="00E4163E" w:rsidRDefault="00E4163E" w:rsidP="00EA0908">
            <w:pPr>
              <w:pStyle w:val="ACA24textindent"/>
              <w:ind w:firstLine="0"/>
              <w:jc w:val="center"/>
              <w:rPr>
                <w:sz w:val="18"/>
                <w:szCs w:val="18"/>
                <w:lang w:val="en-GB"/>
              </w:rPr>
            </w:pPr>
            <w:r w:rsidRPr="00E4163E">
              <w:rPr>
                <w:sz w:val="18"/>
                <w:szCs w:val="18"/>
                <w:lang w:val="en-GB"/>
              </w:rPr>
              <w:t>Platanus orientalis Linn.</w:t>
            </w:r>
          </w:p>
        </w:tc>
        <w:tc>
          <w:tcPr>
            <w:tcW w:w="0" w:type="auto"/>
            <w:tcBorders>
              <w:top w:val="nil"/>
              <w:left w:val="nil"/>
              <w:bottom w:val="nil"/>
              <w:right w:val="nil"/>
            </w:tcBorders>
            <w:shd w:val="clear" w:color="auto" w:fill="auto"/>
            <w:noWrap/>
            <w:tcMar>
              <w:top w:w="15" w:type="dxa"/>
              <w:left w:w="15" w:type="dxa"/>
              <w:right w:w="15" w:type="dxa"/>
            </w:tcMar>
            <w:vAlign w:val="center"/>
          </w:tcPr>
          <w:p w14:paraId="7F4551A3" w14:textId="77777777" w:rsidR="00E4163E" w:rsidRPr="00E4163E" w:rsidRDefault="00E4163E" w:rsidP="00EA0908">
            <w:pPr>
              <w:pStyle w:val="ACA24textindent"/>
              <w:ind w:firstLine="0"/>
              <w:jc w:val="center"/>
              <w:rPr>
                <w:sz w:val="18"/>
                <w:szCs w:val="18"/>
                <w:lang w:val="en-GB"/>
              </w:rPr>
            </w:pPr>
            <w:r w:rsidRPr="00E4163E">
              <w:rPr>
                <w:sz w:val="18"/>
                <w:szCs w:val="18"/>
                <w:lang w:val="en-GB"/>
              </w:rPr>
              <w:t>20</w:t>
            </w:r>
          </w:p>
        </w:tc>
        <w:tc>
          <w:tcPr>
            <w:tcW w:w="0" w:type="auto"/>
            <w:tcBorders>
              <w:top w:val="nil"/>
              <w:left w:val="nil"/>
              <w:bottom w:val="nil"/>
              <w:right w:val="nil"/>
            </w:tcBorders>
            <w:shd w:val="clear" w:color="auto" w:fill="auto"/>
            <w:noWrap/>
            <w:tcMar>
              <w:top w:w="15" w:type="dxa"/>
              <w:left w:w="15" w:type="dxa"/>
              <w:right w:w="15" w:type="dxa"/>
            </w:tcMar>
            <w:vAlign w:val="center"/>
          </w:tcPr>
          <w:p w14:paraId="2159E968" w14:textId="77777777" w:rsidR="00E4163E" w:rsidRPr="00E4163E" w:rsidRDefault="00E4163E" w:rsidP="00EA0908">
            <w:pPr>
              <w:pStyle w:val="ACA24textindent"/>
              <w:ind w:firstLine="0"/>
              <w:jc w:val="center"/>
              <w:rPr>
                <w:sz w:val="18"/>
                <w:szCs w:val="18"/>
                <w:lang w:val="en-GB"/>
              </w:rPr>
            </w:pPr>
            <w:r w:rsidRPr="00E4163E">
              <w:rPr>
                <w:sz w:val="18"/>
                <w:szCs w:val="18"/>
                <w:lang w:val="en-GB"/>
              </w:rPr>
              <w:t>L=0.064t-0.000146t</w:t>
            </w:r>
            <w:r w:rsidRPr="00E4163E">
              <w:rPr>
                <w:sz w:val="18"/>
                <w:szCs w:val="18"/>
                <w:vertAlign w:val="superscript"/>
                <w:lang w:val="en-GB"/>
              </w:rPr>
              <w:t>2</w:t>
            </w:r>
            <w:r w:rsidRPr="00E4163E">
              <w:rPr>
                <w:sz w:val="18"/>
                <w:szCs w:val="18"/>
                <w:lang w:val="en-GB"/>
              </w:rPr>
              <w:t>-2.34</w:t>
            </w:r>
          </w:p>
        </w:tc>
        <w:tc>
          <w:tcPr>
            <w:tcW w:w="0" w:type="auto"/>
            <w:tcBorders>
              <w:top w:val="nil"/>
              <w:left w:val="nil"/>
              <w:bottom w:val="nil"/>
              <w:right w:val="nil"/>
            </w:tcBorders>
            <w:shd w:val="clear" w:color="auto" w:fill="auto"/>
            <w:noWrap/>
            <w:tcMar>
              <w:top w:w="15" w:type="dxa"/>
              <w:left w:w="15" w:type="dxa"/>
              <w:right w:w="15" w:type="dxa"/>
            </w:tcMar>
            <w:vAlign w:val="center"/>
          </w:tcPr>
          <w:p w14:paraId="115BF2C2" w14:textId="77777777" w:rsidR="00E4163E" w:rsidRPr="00E4163E" w:rsidRDefault="00E4163E" w:rsidP="00EA0908">
            <w:pPr>
              <w:pStyle w:val="ACA24textindent"/>
              <w:ind w:firstLine="0"/>
              <w:jc w:val="center"/>
              <w:rPr>
                <w:sz w:val="18"/>
                <w:szCs w:val="18"/>
                <w:lang w:val="en-GB"/>
              </w:rPr>
            </w:pPr>
            <w:r w:rsidRPr="00E4163E">
              <w:rPr>
                <w:sz w:val="18"/>
                <w:szCs w:val="18"/>
                <w:lang w:val="en-GB"/>
              </w:rPr>
              <w:t>R</w:t>
            </w:r>
            <w:r w:rsidRPr="00E4163E">
              <w:rPr>
                <w:sz w:val="18"/>
                <w:szCs w:val="18"/>
                <w:vertAlign w:val="superscript"/>
                <w:lang w:val="en-GB"/>
              </w:rPr>
              <w:t>2</w:t>
            </w:r>
            <w:r w:rsidRPr="00E4163E">
              <w:rPr>
                <w:sz w:val="18"/>
                <w:szCs w:val="18"/>
                <w:lang w:val="en-GB"/>
              </w:rPr>
              <w:t>=0.897**</w:t>
            </w:r>
          </w:p>
        </w:tc>
        <w:tc>
          <w:tcPr>
            <w:tcW w:w="2092" w:type="dxa"/>
            <w:tcBorders>
              <w:top w:val="nil"/>
              <w:left w:val="nil"/>
              <w:bottom w:val="nil"/>
              <w:right w:val="nil"/>
            </w:tcBorders>
            <w:shd w:val="clear" w:color="auto" w:fill="auto"/>
            <w:noWrap/>
            <w:tcMar>
              <w:top w:w="15" w:type="dxa"/>
              <w:left w:w="15" w:type="dxa"/>
              <w:right w:w="15" w:type="dxa"/>
            </w:tcMar>
            <w:vAlign w:val="center"/>
          </w:tcPr>
          <w:p w14:paraId="0F7CA3E4" w14:textId="77777777" w:rsidR="00E4163E" w:rsidRPr="00E4163E" w:rsidRDefault="00E4163E" w:rsidP="00EA0908">
            <w:pPr>
              <w:pStyle w:val="ACA24textindent"/>
              <w:ind w:firstLine="0"/>
              <w:jc w:val="center"/>
              <w:rPr>
                <w:sz w:val="18"/>
                <w:szCs w:val="18"/>
                <w:lang w:val="en-GB"/>
              </w:rPr>
            </w:pPr>
            <w:r w:rsidRPr="00E4163E">
              <w:rPr>
                <w:sz w:val="18"/>
                <w:szCs w:val="18"/>
                <w:lang w:val="en-GB"/>
              </w:rPr>
              <w:t>0.637</w:t>
            </w:r>
          </w:p>
        </w:tc>
      </w:tr>
      <w:tr w:rsidR="00E4163E" w:rsidRPr="00E4163E" w14:paraId="4F27FB95" w14:textId="77777777" w:rsidTr="00E90BBE">
        <w:trPr>
          <w:jc w:val="center"/>
        </w:trPr>
        <w:tc>
          <w:tcPr>
            <w:tcW w:w="2479" w:type="dxa"/>
            <w:tcBorders>
              <w:top w:val="nil"/>
              <w:left w:val="nil"/>
              <w:bottom w:val="nil"/>
              <w:right w:val="nil"/>
            </w:tcBorders>
            <w:shd w:val="clear" w:color="auto" w:fill="auto"/>
            <w:noWrap/>
            <w:tcMar>
              <w:top w:w="15" w:type="dxa"/>
              <w:left w:w="15" w:type="dxa"/>
              <w:right w:w="15" w:type="dxa"/>
            </w:tcMar>
            <w:vAlign w:val="center"/>
          </w:tcPr>
          <w:p w14:paraId="3D653F0E" w14:textId="77777777" w:rsidR="00E4163E" w:rsidRPr="00E4163E" w:rsidRDefault="00E4163E" w:rsidP="00EA0908">
            <w:pPr>
              <w:pStyle w:val="ACA24textindent"/>
              <w:ind w:firstLine="0"/>
              <w:jc w:val="center"/>
              <w:rPr>
                <w:sz w:val="18"/>
                <w:szCs w:val="18"/>
                <w:lang w:val="en-GB"/>
              </w:rPr>
            </w:pPr>
            <w:r w:rsidRPr="00E4163E">
              <w:rPr>
                <w:sz w:val="18"/>
                <w:szCs w:val="18"/>
                <w:lang w:val="en-GB"/>
              </w:rPr>
              <w:t>Fraxinus chinensis Roxb.</w:t>
            </w:r>
          </w:p>
        </w:tc>
        <w:tc>
          <w:tcPr>
            <w:tcW w:w="0" w:type="auto"/>
            <w:tcBorders>
              <w:top w:val="nil"/>
              <w:left w:val="nil"/>
              <w:bottom w:val="nil"/>
              <w:right w:val="nil"/>
            </w:tcBorders>
            <w:shd w:val="clear" w:color="auto" w:fill="auto"/>
            <w:noWrap/>
            <w:tcMar>
              <w:top w:w="15" w:type="dxa"/>
              <w:left w:w="15" w:type="dxa"/>
              <w:right w:w="15" w:type="dxa"/>
            </w:tcMar>
            <w:vAlign w:val="center"/>
          </w:tcPr>
          <w:p w14:paraId="7030DAB8" w14:textId="77777777" w:rsidR="00E4163E" w:rsidRPr="00E4163E" w:rsidRDefault="00E4163E" w:rsidP="00EA0908">
            <w:pPr>
              <w:pStyle w:val="ACA24textindent"/>
              <w:ind w:firstLine="0"/>
              <w:jc w:val="center"/>
              <w:rPr>
                <w:sz w:val="18"/>
                <w:szCs w:val="18"/>
                <w:lang w:val="en-GB"/>
              </w:rPr>
            </w:pPr>
            <w:r w:rsidRPr="00E4163E">
              <w:rPr>
                <w:sz w:val="18"/>
                <w:szCs w:val="18"/>
                <w:lang w:val="en-GB"/>
              </w:rPr>
              <w:t>20</w:t>
            </w:r>
          </w:p>
        </w:tc>
        <w:tc>
          <w:tcPr>
            <w:tcW w:w="0" w:type="auto"/>
            <w:tcBorders>
              <w:top w:val="nil"/>
              <w:left w:val="nil"/>
              <w:bottom w:val="nil"/>
              <w:right w:val="nil"/>
            </w:tcBorders>
            <w:shd w:val="clear" w:color="auto" w:fill="auto"/>
            <w:noWrap/>
            <w:tcMar>
              <w:top w:w="15" w:type="dxa"/>
              <w:left w:w="15" w:type="dxa"/>
              <w:right w:w="15" w:type="dxa"/>
            </w:tcMar>
            <w:vAlign w:val="center"/>
          </w:tcPr>
          <w:p w14:paraId="1D43AE7F" w14:textId="77777777" w:rsidR="00E4163E" w:rsidRPr="00E4163E" w:rsidRDefault="00E4163E" w:rsidP="00EA0908">
            <w:pPr>
              <w:pStyle w:val="ACA24textindent"/>
              <w:ind w:firstLine="0"/>
              <w:jc w:val="center"/>
              <w:rPr>
                <w:sz w:val="18"/>
                <w:szCs w:val="18"/>
                <w:lang w:val="en-GB"/>
              </w:rPr>
            </w:pPr>
            <w:r w:rsidRPr="00E4163E">
              <w:rPr>
                <w:sz w:val="18"/>
                <w:szCs w:val="18"/>
                <w:lang w:val="en-GB"/>
              </w:rPr>
              <w:t>L=0.103t-0.000262t</w:t>
            </w:r>
            <w:r w:rsidRPr="00E4163E">
              <w:rPr>
                <w:sz w:val="18"/>
                <w:szCs w:val="18"/>
                <w:vertAlign w:val="superscript"/>
                <w:lang w:val="en-GB"/>
              </w:rPr>
              <w:t>2</w:t>
            </w:r>
            <w:r w:rsidRPr="00E4163E">
              <w:rPr>
                <w:sz w:val="18"/>
                <w:szCs w:val="18"/>
                <w:lang w:val="en-GB"/>
              </w:rPr>
              <w:t>-4.016</w:t>
            </w:r>
          </w:p>
        </w:tc>
        <w:tc>
          <w:tcPr>
            <w:tcW w:w="0" w:type="auto"/>
            <w:tcBorders>
              <w:top w:val="nil"/>
              <w:left w:val="nil"/>
              <w:bottom w:val="nil"/>
              <w:right w:val="nil"/>
            </w:tcBorders>
            <w:shd w:val="clear" w:color="auto" w:fill="auto"/>
            <w:noWrap/>
            <w:tcMar>
              <w:top w:w="15" w:type="dxa"/>
              <w:left w:w="15" w:type="dxa"/>
              <w:right w:w="15" w:type="dxa"/>
            </w:tcMar>
            <w:vAlign w:val="center"/>
          </w:tcPr>
          <w:p w14:paraId="4889F61C" w14:textId="77777777" w:rsidR="00E4163E" w:rsidRPr="00E4163E" w:rsidRDefault="00E4163E" w:rsidP="00EA0908">
            <w:pPr>
              <w:pStyle w:val="ACA24textindent"/>
              <w:ind w:firstLine="0"/>
              <w:jc w:val="center"/>
              <w:rPr>
                <w:sz w:val="18"/>
                <w:szCs w:val="18"/>
                <w:lang w:val="en-GB"/>
              </w:rPr>
            </w:pPr>
            <w:r w:rsidRPr="00E4163E">
              <w:rPr>
                <w:sz w:val="18"/>
                <w:szCs w:val="18"/>
                <w:lang w:val="en-GB"/>
              </w:rPr>
              <w:t>R</w:t>
            </w:r>
            <w:r w:rsidRPr="00E4163E">
              <w:rPr>
                <w:sz w:val="18"/>
                <w:szCs w:val="18"/>
                <w:vertAlign w:val="superscript"/>
                <w:lang w:val="en-GB"/>
              </w:rPr>
              <w:t>2</w:t>
            </w:r>
            <w:r w:rsidRPr="00E4163E">
              <w:rPr>
                <w:sz w:val="18"/>
                <w:szCs w:val="18"/>
                <w:lang w:val="en-GB"/>
              </w:rPr>
              <w:t>=0.839**</w:t>
            </w:r>
          </w:p>
        </w:tc>
        <w:tc>
          <w:tcPr>
            <w:tcW w:w="2092" w:type="dxa"/>
            <w:tcBorders>
              <w:top w:val="nil"/>
              <w:left w:val="nil"/>
              <w:bottom w:val="nil"/>
              <w:right w:val="nil"/>
            </w:tcBorders>
            <w:shd w:val="clear" w:color="auto" w:fill="auto"/>
            <w:noWrap/>
            <w:tcMar>
              <w:top w:w="15" w:type="dxa"/>
              <w:left w:w="15" w:type="dxa"/>
              <w:right w:w="15" w:type="dxa"/>
            </w:tcMar>
            <w:vAlign w:val="center"/>
          </w:tcPr>
          <w:p w14:paraId="6FB35DF2" w14:textId="77777777" w:rsidR="00E4163E" w:rsidRPr="00E4163E" w:rsidRDefault="00E4163E" w:rsidP="00EA0908">
            <w:pPr>
              <w:pStyle w:val="ACA24textindent"/>
              <w:ind w:firstLine="0"/>
              <w:jc w:val="center"/>
              <w:rPr>
                <w:sz w:val="18"/>
                <w:szCs w:val="18"/>
                <w:lang w:val="en-GB"/>
              </w:rPr>
            </w:pPr>
            <w:r w:rsidRPr="00E4163E">
              <w:rPr>
                <w:sz w:val="18"/>
                <w:szCs w:val="18"/>
                <w:lang w:val="en-GB"/>
              </w:rPr>
              <w:t>1.286</w:t>
            </w:r>
          </w:p>
        </w:tc>
      </w:tr>
      <w:tr w:rsidR="00E4163E" w:rsidRPr="00E4163E" w14:paraId="71694EF0" w14:textId="77777777" w:rsidTr="00E90BBE">
        <w:trPr>
          <w:jc w:val="center"/>
        </w:trPr>
        <w:tc>
          <w:tcPr>
            <w:tcW w:w="2479" w:type="dxa"/>
            <w:tcBorders>
              <w:top w:val="nil"/>
              <w:left w:val="nil"/>
              <w:bottom w:val="nil"/>
              <w:right w:val="nil"/>
            </w:tcBorders>
            <w:shd w:val="clear" w:color="auto" w:fill="auto"/>
            <w:noWrap/>
            <w:tcMar>
              <w:top w:w="15" w:type="dxa"/>
              <w:left w:w="15" w:type="dxa"/>
              <w:right w:w="15" w:type="dxa"/>
            </w:tcMar>
            <w:vAlign w:val="center"/>
          </w:tcPr>
          <w:p w14:paraId="4BEB67E8" w14:textId="77777777" w:rsidR="00E4163E" w:rsidRPr="00E4163E" w:rsidRDefault="00E4163E" w:rsidP="00EA0908">
            <w:pPr>
              <w:pStyle w:val="ACA24textindent"/>
              <w:ind w:firstLine="0"/>
              <w:jc w:val="center"/>
              <w:rPr>
                <w:sz w:val="18"/>
                <w:szCs w:val="18"/>
                <w:lang w:val="en-GB"/>
              </w:rPr>
            </w:pPr>
            <w:r w:rsidRPr="00E4163E">
              <w:rPr>
                <w:sz w:val="18"/>
                <w:szCs w:val="18"/>
                <w:lang w:val="en-GB"/>
              </w:rPr>
              <w:t>Sophora japonica L.</w:t>
            </w:r>
          </w:p>
        </w:tc>
        <w:tc>
          <w:tcPr>
            <w:tcW w:w="0" w:type="auto"/>
            <w:tcBorders>
              <w:top w:val="nil"/>
              <w:left w:val="nil"/>
              <w:bottom w:val="nil"/>
              <w:right w:val="nil"/>
            </w:tcBorders>
            <w:shd w:val="clear" w:color="auto" w:fill="auto"/>
            <w:noWrap/>
            <w:tcMar>
              <w:top w:w="15" w:type="dxa"/>
              <w:left w:w="15" w:type="dxa"/>
              <w:right w:w="15" w:type="dxa"/>
            </w:tcMar>
            <w:vAlign w:val="center"/>
          </w:tcPr>
          <w:p w14:paraId="20FE14E3" w14:textId="77777777" w:rsidR="00E4163E" w:rsidRPr="00E4163E" w:rsidRDefault="00E4163E" w:rsidP="00EA0908">
            <w:pPr>
              <w:pStyle w:val="ACA24textindent"/>
              <w:ind w:firstLine="0"/>
              <w:jc w:val="center"/>
              <w:rPr>
                <w:sz w:val="18"/>
                <w:szCs w:val="18"/>
                <w:lang w:val="en-GB"/>
              </w:rPr>
            </w:pPr>
            <w:r w:rsidRPr="00E4163E">
              <w:rPr>
                <w:sz w:val="18"/>
                <w:szCs w:val="18"/>
                <w:lang w:val="en-GB"/>
              </w:rPr>
              <w:t>20</w:t>
            </w:r>
          </w:p>
        </w:tc>
        <w:tc>
          <w:tcPr>
            <w:tcW w:w="0" w:type="auto"/>
            <w:tcBorders>
              <w:top w:val="nil"/>
              <w:left w:val="nil"/>
              <w:bottom w:val="nil"/>
              <w:right w:val="nil"/>
            </w:tcBorders>
            <w:shd w:val="clear" w:color="auto" w:fill="auto"/>
            <w:noWrap/>
            <w:tcMar>
              <w:top w:w="15" w:type="dxa"/>
              <w:left w:w="15" w:type="dxa"/>
              <w:right w:w="15" w:type="dxa"/>
            </w:tcMar>
            <w:vAlign w:val="center"/>
          </w:tcPr>
          <w:p w14:paraId="4E7407A1" w14:textId="77777777" w:rsidR="00E4163E" w:rsidRPr="00E4163E" w:rsidRDefault="00E4163E" w:rsidP="00EA0908">
            <w:pPr>
              <w:pStyle w:val="ACA24textindent"/>
              <w:ind w:firstLine="0"/>
              <w:jc w:val="center"/>
              <w:rPr>
                <w:sz w:val="18"/>
                <w:szCs w:val="18"/>
                <w:lang w:val="en-GB"/>
              </w:rPr>
            </w:pPr>
            <w:r w:rsidRPr="00E4163E">
              <w:rPr>
                <w:sz w:val="18"/>
                <w:szCs w:val="18"/>
                <w:lang w:val="en-GB"/>
              </w:rPr>
              <w:t>L=0.088t-0.000214t</w:t>
            </w:r>
            <w:r w:rsidRPr="00E4163E">
              <w:rPr>
                <w:sz w:val="18"/>
                <w:szCs w:val="18"/>
                <w:vertAlign w:val="superscript"/>
                <w:lang w:val="en-GB"/>
              </w:rPr>
              <w:t>2</w:t>
            </w:r>
            <w:r w:rsidRPr="00E4163E">
              <w:rPr>
                <w:sz w:val="18"/>
                <w:szCs w:val="18"/>
                <w:lang w:val="en-GB"/>
              </w:rPr>
              <w:t>-3.469</w:t>
            </w:r>
          </w:p>
        </w:tc>
        <w:tc>
          <w:tcPr>
            <w:tcW w:w="0" w:type="auto"/>
            <w:tcBorders>
              <w:top w:val="nil"/>
              <w:left w:val="nil"/>
              <w:bottom w:val="nil"/>
              <w:right w:val="nil"/>
            </w:tcBorders>
            <w:shd w:val="clear" w:color="auto" w:fill="auto"/>
            <w:noWrap/>
            <w:tcMar>
              <w:top w:w="15" w:type="dxa"/>
              <w:left w:w="15" w:type="dxa"/>
              <w:right w:w="15" w:type="dxa"/>
            </w:tcMar>
            <w:vAlign w:val="center"/>
          </w:tcPr>
          <w:p w14:paraId="54558A0C" w14:textId="77777777" w:rsidR="00E4163E" w:rsidRPr="00E4163E" w:rsidRDefault="00E4163E" w:rsidP="00EA0908">
            <w:pPr>
              <w:pStyle w:val="ACA24textindent"/>
              <w:ind w:firstLine="0"/>
              <w:jc w:val="center"/>
              <w:rPr>
                <w:sz w:val="18"/>
                <w:szCs w:val="18"/>
                <w:lang w:val="en-GB"/>
              </w:rPr>
            </w:pPr>
            <w:r w:rsidRPr="00E4163E">
              <w:rPr>
                <w:sz w:val="18"/>
                <w:szCs w:val="18"/>
                <w:lang w:val="en-GB"/>
              </w:rPr>
              <w:t>R</w:t>
            </w:r>
            <w:r w:rsidRPr="00E4163E">
              <w:rPr>
                <w:sz w:val="18"/>
                <w:szCs w:val="18"/>
                <w:vertAlign w:val="superscript"/>
                <w:lang w:val="en-GB"/>
              </w:rPr>
              <w:t>2</w:t>
            </w:r>
            <w:r w:rsidRPr="00E4163E">
              <w:rPr>
                <w:sz w:val="18"/>
                <w:szCs w:val="18"/>
                <w:lang w:val="en-GB"/>
              </w:rPr>
              <w:t>=0.868**</w:t>
            </w:r>
          </w:p>
        </w:tc>
        <w:tc>
          <w:tcPr>
            <w:tcW w:w="2092" w:type="dxa"/>
            <w:tcBorders>
              <w:top w:val="nil"/>
              <w:left w:val="nil"/>
              <w:bottom w:val="nil"/>
              <w:right w:val="nil"/>
            </w:tcBorders>
            <w:shd w:val="clear" w:color="auto" w:fill="auto"/>
            <w:noWrap/>
            <w:tcMar>
              <w:top w:w="15" w:type="dxa"/>
              <w:left w:w="15" w:type="dxa"/>
              <w:right w:w="15" w:type="dxa"/>
            </w:tcMar>
            <w:vAlign w:val="center"/>
          </w:tcPr>
          <w:p w14:paraId="709DD10A" w14:textId="77777777" w:rsidR="00E4163E" w:rsidRPr="00E4163E" w:rsidRDefault="00E4163E" w:rsidP="00EA0908">
            <w:pPr>
              <w:pStyle w:val="ACA24textindent"/>
              <w:ind w:firstLine="0"/>
              <w:jc w:val="center"/>
              <w:rPr>
                <w:sz w:val="18"/>
                <w:szCs w:val="18"/>
                <w:lang w:val="en-GB"/>
              </w:rPr>
            </w:pPr>
            <w:r w:rsidRPr="00E4163E">
              <w:rPr>
                <w:sz w:val="18"/>
                <w:szCs w:val="18"/>
                <w:lang w:val="en-GB"/>
              </w:rPr>
              <w:t>0.969</w:t>
            </w:r>
          </w:p>
        </w:tc>
      </w:tr>
      <w:tr w:rsidR="00E4163E" w:rsidRPr="00E4163E" w14:paraId="2F504A17" w14:textId="77777777" w:rsidTr="00E90BBE">
        <w:trPr>
          <w:jc w:val="center"/>
        </w:trPr>
        <w:tc>
          <w:tcPr>
            <w:tcW w:w="2479" w:type="dxa"/>
            <w:tcBorders>
              <w:top w:val="nil"/>
              <w:left w:val="nil"/>
              <w:bottom w:val="nil"/>
              <w:right w:val="nil"/>
            </w:tcBorders>
            <w:shd w:val="clear" w:color="auto" w:fill="auto"/>
            <w:noWrap/>
            <w:tcMar>
              <w:top w:w="15" w:type="dxa"/>
              <w:left w:w="15" w:type="dxa"/>
              <w:right w:w="15" w:type="dxa"/>
            </w:tcMar>
            <w:vAlign w:val="center"/>
          </w:tcPr>
          <w:p w14:paraId="70063303" w14:textId="77777777" w:rsidR="00E4163E" w:rsidRPr="00DE7193" w:rsidRDefault="00E4163E" w:rsidP="00EA0908">
            <w:pPr>
              <w:pStyle w:val="ACA24textindent"/>
              <w:ind w:firstLine="0"/>
              <w:jc w:val="center"/>
              <w:rPr>
                <w:sz w:val="18"/>
                <w:szCs w:val="18"/>
                <w:lang w:val="fr-FR"/>
              </w:rPr>
            </w:pPr>
            <w:r w:rsidRPr="00DE7193">
              <w:rPr>
                <w:sz w:val="18"/>
                <w:szCs w:val="18"/>
                <w:lang w:val="fr-FR"/>
              </w:rPr>
              <w:t>Populus tomentosa Carrière</w:t>
            </w:r>
          </w:p>
        </w:tc>
        <w:tc>
          <w:tcPr>
            <w:tcW w:w="0" w:type="auto"/>
            <w:tcBorders>
              <w:top w:val="nil"/>
              <w:left w:val="nil"/>
              <w:bottom w:val="nil"/>
              <w:right w:val="nil"/>
            </w:tcBorders>
            <w:shd w:val="clear" w:color="auto" w:fill="auto"/>
            <w:noWrap/>
            <w:tcMar>
              <w:top w:w="15" w:type="dxa"/>
              <w:left w:w="15" w:type="dxa"/>
              <w:right w:w="15" w:type="dxa"/>
            </w:tcMar>
            <w:vAlign w:val="center"/>
          </w:tcPr>
          <w:p w14:paraId="38DFF499" w14:textId="77777777" w:rsidR="00E4163E" w:rsidRPr="00E4163E" w:rsidRDefault="00E4163E" w:rsidP="00EA0908">
            <w:pPr>
              <w:pStyle w:val="ACA24textindent"/>
              <w:ind w:firstLine="0"/>
              <w:jc w:val="center"/>
              <w:rPr>
                <w:sz w:val="18"/>
                <w:szCs w:val="18"/>
                <w:lang w:val="en-GB"/>
              </w:rPr>
            </w:pPr>
            <w:r w:rsidRPr="00E4163E">
              <w:rPr>
                <w:sz w:val="18"/>
                <w:szCs w:val="18"/>
                <w:lang w:val="en-GB"/>
              </w:rPr>
              <w:t>20</w:t>
            </w:r>
          </w:p>
        </w:tc>
        <w:tc>
          <w:tcPr>
            <w:tcW w:w="0" w:type="auto"/>
            <w:tcBorders>
              <w:top w:val="nil"/>
              <w:left w:val="nil"/>
              <w:bottom w:val="nil"/>
              <w:right w:val="nil"/>
            </w:tcBorders>
            <w:shd w:val="clear" w:color="auto" w:fill="auto"/>
            <w:noWrap/>
            <w:tcMar>
              <w:top w:w="15" w:type="dxa"/>
              <w:left w:w="15" w:type="dxa"/>
              <w:right w:w="15" w:type="dxa"/>
            </w:tcMar>
            <w:vAlign w:val="center"/>
          </w:tcPr>
          <w:p w14:paraId="02B76AD3" w14:textId="77777777" w:rsidR="00E4163E" w:rsidRPr="00E4163E" w:rsidRDefault="00E4163E" w:rsidP="00EA0908">
            <w:pPr>
              <w:pStyle w:val="ACA24textindent"/>
              <w:ind w:firstLine="0"/>
              <w:jc w:val="center"/>
              <w:rPr>
                <w:sz w:val="18"/>
                <w:szCs w:val="18"/>
                <w:lang w:val="en-GB"/>
              </w:rPr>
            </w:pPr>
            <w:r w:rsidRPr="00E4163E">
              <w:rPr>
                <w:sz w:val="18"/>
                <w:szCs w:val="18"/>
                <w:lang w:val="en-GB"/>
              </w:rPr>
              <w:t>L=0.085t-0.000214t</w:t>
            </w:r>
            <w:r w:rsidRPr="00E4163E">
              <w:rPr>
                <w:sz w:val="18"/>
                <w:szCs w:val="18"/>
                <w:vertAlign w:val="superscript"/>
                <w:lang w:val="en-GB"/>
              </w:rPr>
              <w:t>2</w:t>
            </w:r>
            <w:r w:rsidRPr="00E4163E">
              <w:rPr>
                <w:sz w:val="18"/>
                <w:szCs w:val="18"/>
                <w:lang w:val="en-GB"/>
              </w:rPr>
              <w:t>-2.789</w:t>
            </w:r>
          </w:p>
        </w:tc>
        <w:tc>
          <w:tcPr>
            <w:tcW w:w="0" w:type="auto"/>
            <w:tcBorders>
              <w:top w:val="nil"/>
              <w:left w:val="nil"/>
              <w:bottom w:val="nil"/>
              <w:right w:val="nil"/>
            </w:tcBorders>
            <w:shd w:val="clear" w:color="auto" w:fill="auto"/>
            <w:noWrap/>
            <w:tcMar>
              <w:top w:w="15" w:type="dxa"/>
              <w:left w:w="15" w:type="dxa"/>
              <w:right w:w="15" w:type="dxa"/>
            </w:tcMar>
            <w:vAlign w:val="center"/>
          </w:tcPr>
          <w:p w14:paraId="5189E0F1" w14:textId="77777777" w:rsidR="00E4163E" w:rsidRPr="00E4163E" w:rsidRDefault="00E4163E" w:rsidP="00EA0908">
            <w:pPr>
              <w:pStyle w:val="ACA24textindent"/>
              <w:ind w:firstLine="0"/>
              <w:jc w:val="center"/>
              <w:rPr>
                <w:sz w:val="18"/>
                <w:szCs w:val="18"/>
                <w:lang w:val="en-GB"/>
              </w:rPr>
            </w:pPr>
            <w:r w:rsidRPr="00E4163E">
              <w:rPr>
                <w:sz w:val="18"/>
                <w:szCs w:val="18"/>
                <w:lang w:val="en-GB"/>
              </w:rPr>
              <w:t>R</w:t>
            </w:r>
            <w:r w:rsidRPr="00E4163E">
              <w:rPr>
                <w:sz w:val="18"/>
                <w:szCs w:val="18"/>
                <w:vertAlign w:val="superscript"/>
                <w:lang w:val="en-GB"/>
              </w:rPr>
              <w:t>2</w:t>
            </w:r>
            <w:r w:rsidRPr="00E4163E">
              <w:rPr>
                <w:sz w:val="18"/>
                <w:szCs w:val="18"/>
                <w:lang w:val="en-GB"/>
              </w:rPr>
              <w:t>=0.948**</w:t>
            </w:r>
          </w:p>
        </w:tc>
        <w:tc>
          <w:tcPr>
            <w:tcW w:w="2092" w:type="dxa"/>
            <w:tcBorders>
              <w:top w:val="nil"/>
              <w:left w:val="nil"/>
              <w:bottom w:val="nil"/>
              <w:right w:val="nil"/>
            </w:tcBorders>
            <w:shd w:val="clear" w:color="auto" w:fill="auto"/>
            <w:noWrap/>
            <w:tcMar>
              <w:top w:w="15" w:type="dxa"/>
              <w:left w:w="15" w:type="dxa"/>
              <w:right w:w="15" w:type="dxa"/>
            </w:tcMar>
            <w:vAlign w:val="center"/>
          </w:tcPr>
          <w:p w14:paraId="3187518D" w14:textId="77777777" w:rsidR="00E4163E" w:rsidRPr="00E4163E" w:rsidRDefault="00E4163E" w:rsidP="00EA0908">
            <w:pPr>
              <w:pStyle w:val="ACA24textindent"/>
              <w:ind w:firstLine="0"/>
              <w:jc w:val="center"/>
              <w:rPr>
                <w:sz w:val="18"/>
                <w:szCs w:val="18"/>
                <w:lang w:val="en-GB"/>
              </w:rPr>
            </w:pPr>
            <w:r w:rsidRPr="00E4163E">
              <w:rPr>
                <w:sz w:val="18"/>
                <w:szCs w:val="18"/>
                <w:lang w:val="en-GB"/>
              </w:rPr>
              <w:t>0.554</w:t>
            </w:r>
          </w:p>
        </w:tc>
      </w:tr>
      <w:tr w:rsidR="00E4163E" w:rsidRPr="00E4163E" w14:paraId="1F20D3E6" w14:textId="77777777" w:rsidTr="00E90BBE">
        <w:trPr>
          <w:jc w:val="center"/>
        </w:trPr>
        <w:tc>
          <w:tcPr>
            <w:tcW w:w="2479" w:type="dxa"/>
            <w:tcBorders>
              <w:top w:val="nil"/>
              <w:left w:val="nil"/>
              <w:bottom w:val="nil"/>
              <w:right w:val="nil"/>
            </w:tcBorders>
            <w:shd w:val="clear" w:color="auto" w:fill="auto"/>
            <w:noWrap/>
            <w:tcMar>
              <w:top w:w="15" w:type="dxa"/>
              <w:left w:w="15" w:type="dxa"/>
              <w:right w:w="15" w:type="dxa"/>
            </w:tcMar>
            <w:vAlign w:val="center"/>
          </w:tcPr>
          <w:p w14:paraId="36373337" w14:textId="77777777" w:rsidR="00E4163E" w:rsidRPr="00E4163E" w:rsidRDefault="00E4163E" w:rsidP="00EA0908">
            <w:pPr>
              <w:pStyle w:val="ACA24textindent"/>
              <w:ind w:firstLine="0"/>
              <w:jc w:val="center"/>
              <w:rPr>
                <w:sz w:val="18"/>
                <w:szCs w:val="18"/>
                <w:lang w:val="en-GB"/>
              </w:rPr>
            </w:pPr>
            <w:r w:rsidRPr="00E4163E">
              <w:rPr>
                <w:sz w:val="18"/>
                <w:szCs w:val="18"/>
                <w:lang w:val="en-GB"/>
              </w:rPr>
              <w:t>Juglans regia Linn.</w:t>
            </w:r>
          </w:p>
        </w:tc>
        <w:tc>
          <w:tcPr>
            <w:tcW w:w="0" w:type="auto"/>
            <w:tcBorders>
              <w:top w:val="nil"/>
              <w:left w:val="nil"/>
              <w:bottom w:val="nil"/>
              <w:right w:val="nil"/>
            </w:tcBorders>
            <w:shd w:val="clear" w:color="auto" w:fill="auto"/>
            <w:noWrap/>
            <w:tcMar>
              <w:top w:w="15" w:type="dxa"/>
              <w:left w:w="15" w:type="dxa"/>
              <w:right w:w="15" w:type="dxa"/>
            </w:tcMar>
            <w:vAlign w:val="center"/>
          </w:tcPr>
          <w:p w14:paraId="7EB49D2B" w14:textId="77777777" w:rsidR="00E4163E" w:rsidRPr="00E4163E" w:rsidRDefault="00E4163E" w:rsidP="00EA0908">
            <w:pPr>
              <w:pStyle w:val="ACA24textindent"/>
              <w:ind w:firstLine="0"/>
              <w:jc w:val="center"/>
              <w:rPr>
                <w:sz w:val="18"/>
                <w:szCs w:val="18"/>
                <w:lang w:val="en-GB"/>
              </w:rPr>
            </w:pPr>
            <w:r w:rsidRPr="00E4163E">
              <w:rPr>
                <w:sz w:val="18"/>
                <w:szCs w:val="18"/>
                <w:lang w:val="en-GB"/>
              </w:rPr>
              <w:t>20</w:t>
            </w:r>
          </w:p>
        </w:tc>
        <w:tc>
          <w:tcPr>
            <w:tcW w:w="0" w:type="auto"/>
            <w:tcBorders>
              <w:top w:val="nil"/>
              <w:left w:val="nil"/>
              <w:bottom w:val="nil"/>
              <w:right w:val="nil"/>
            </w:tcBorders>
            <w:shd w:val="clear" w:color="auto" w:fill="auto"/>
            <w:noWrap/>
            <w:tcMar>
              <w:top w:w="15" w:type="dxa"/>
              <w:left w:w="15" w:type="dxa"/>
              <w:right w:w="15" w:type="dxa"/>
            </w:tcMar>
            <w:vAlign w:val="center"/>
          </w:tcPr>
          <w:p w14:paraId="71FE72CE" w14:textId="77777777" w:rsidR="00E4163E" w:rsidRPr="00E4163E" w:rsidRDefault="00E4163E" w:rsidP="00EA0908">
            <w:pPr>
              <w:pStyle w:val="ACA24textindent"/>
              <w:ind w:firstLine="0"/>
              <w:jc w:val="center"/>
              <w:rPr>
                <w:sz w:val="18"/>
                <w:szCs w:val="18"/>
                <w:lang w:val="en-GB"/>
              </w:rPr>
            </w:pPr>
            <w:r w:rsidRPr="00E4163E">
              <w:rPr>
                <w:sz w:val="18"/>
                <w:szCs w:val="18"/>
                <w:lang w:val="en-GB"/>
              </w:rPr>
              <w:t>L=0.097t-0.000237t</w:t>
            </w:r>
            <w:r w:rsidRPr="00E4163E">
              <w:rPr>
                <w:sz w:val="18"/>
                <w:szCs w:val="18"/>
                <w:vertAlign w:val="superscript"/>
                <w:lang w:val="en-GB"/>
              </w:rPr>
              <w:t>2</w:t>
            </w:r>
            <w:r w:rsidRPr="00E4163E">
              <w:rPr>
                <w:sz w:val="18"/>
                <w:szCs w:val="18"/>
                <w:lang w:val="en-GB"/>
              </w:rPr>
              <w:t>-3.969</w:t>
            </w:r>
          </w:p>
        </w:tc>
        <w:tc>
          <w:tcPr>
            <w:tcW w:w="0" w:type="auto"/>
            <w:tcBorders>
              <w:top w:val="nil"/>
              <w:left w:val="nil"/>
              <w:bottom w:val="nil"/>
              <w:right w:val="nil"/>
            </w:tcBorders>
            <w:shd w:val="clear" w:color="auto" w:fill="auto"/>
            <w:noWrap/>
            <w:tcMar>
              <w:top w:w="15" w:type="dxa"/>
              <w:left w:w="15" w:type="dxa"/>
              <w:right w:w="15" w:type="dxa"/>
            </w:tcMar>
            <w:vAlign w:val="center"/>
          </w:tcPr>
          <w:p w14:paraId="49873029" w14:textId="77777777" w:rsidR="00E4163E" w:rsidRPr="00E4163E" w:rsidRDefault="00E4163E" w:rsidP="00EA0908">
            <w:pPr>
              <w:pStyle w:val="ACA24textindent"/>
              <w:ind w:firstLine="0"/>
              <w:jc w:val="center"/>
              <w:rPr>
                <w:sz w:val="18"/>
                <w:szCs w:val="18"/>
                <w:lang w:val="en-GB"/>
              </w:rPr>
            </w:pPr>
            <w:r w:rsidRPr="00E4163E">
              <w:rPr>
                <w:sz w:val="18"/>
                <w:szCs w:val="18"/>
                <w:lang w:val="en-GB"/>
              </w:rPr>
              <w:t>R</w:t>
            </w:r>
            <w:r w:rsidRPr="00E4163E">
              <w:rPr>
                <w:sz w:val="18"/>
                <w:szCs w:val="18"/>
                <w:vertAlign w:val="superscript"/>
                <w:lang w:val="en-GB"/>
              </w:rPr>
              <w:t>2</w:t>
            </w:r>
            <w:r w:rsidRPr="00E4163E">
              <w:rPr>
                <w:sz w:val="18"/>
                <w:szCs w:val="18"/>
                <w:lang w:val="en-GB"/>
              </w:rPr>
              <w:t>=0.88**</w:t>
            </w:r>
          </w:p>
        </w:tc>
        <w:tc>
          <w:tcPr>
            <w:tcW w:w="2092" w:type="dxa"/>
            <w:tcBorders>
              <w:top w:val="nil"/>
              <w:left w:val="nil"/>
              <w:bottom w:val="nil"/>
              <w:right w:val="nil"/>
            </w:tcBorders>
            <w:shd w:val="clear" w:color="auto" w:fill="auto"/>
            <w:noWrap/>
            <w:tcMar>
              <w:top w:w="15" w:type="dxa"/>
              <w:left w:w="15" w:type="dxa"/>
              <w:right w:w="15" w:type="dxa"/>
            </w:tcMar>
            <w:vAlign w:val="center"/>
          </w:tcPr>
          <w:p w14:paraId="624F8150" w14:textId="77777777" w:rsidR="00E4163E" w:rsidRPr="00E4163E" w:rsidRDefault="00E4163E" w:rsidP="00EA0908">
            <w:pPr>
              <w:pStyle w:val="ACA24textindent"/>
              <w:ind w:firstLine="0"/>
              <w:jc w:val="center"/>
              <w:rPr>
                <w:sz w:val="18"/>
                <w:szCs w:val="18"/>
                <w:lang w:val="en-GB"/>
              </w:rPr>
            </w:pPr>
            <w:r w:rsidRPr="00E4163E">
              <w:rPr>
                <w:sz w:val="18"/>
                <w:szCs w:val="18"/>
                <w:lang w:val="en-GB"/>
              </w:rPr>
              <w:t>1.001</w:t>
            </w:r>
          </w:p>
        </w:tc>
      </w:tr>
      <w:tr w:rsidR="00E4163E" w:rsidRPr="00E4163E" w14:paraId="1ECFCBC2" w14:textId="77777777" w:rsidTr="00E90BBE">
        <w:trPr>
          <w:jc w:val="center"/>
        </w:trPr>
        <w:tc>
          <w:tcPr>
            <w:tcW w:w="2479" w:type="dxa"/>
            <w:tcBorders>
              <w:top w:val="nil"/>
              <w:left w:val="nil"/>
              <w:bottom w:val="nil"/>
              <w:right w:val="nil"/>
            </w:tcBorders>
            <w:shd w:val="clear" w:color="auto" w:fill="auto"/>
            <w:noWrap/>
            <w:tcMar>
              <w:top w:w="15" w:type="dxa"/>
              <w:left w:w="15" w:type="dxa"/>
              <w:right w:w="15" w:type="dxa"/>
            </w:tcMar>
            <w:vAlign w:val="center"/>
          </w:tcPr>
          <w:p w14:paraId="496DDF5E" w14:textId="77777777" w:rsidR="00E4163E" w:rsidRPr="00E4163E" w:rsidRDefault="00E4163E" w:rsidP="00EA0908">
            <w:pPr>
              <w:pStyle w:val="ACA24textindent"/>
              <w:ind w:firstLine="0"/>
              <w:jc w:val="center"/>
              <w:rPr>
                <w:sz w:val="18"/>
                <w:szCs w:val="18"/>
                <w:lang w:val="en-GB"/>
              </w:rPr>
            </w:pPr>
            <w:r w:rsidRPr="00E4163E">
              <w:rPr>
                <w:sz w:val="18"/>
                <w:szCs w:val="18"/>
                <w:lang w:val="en-GB"/>
              </w:rPr>
              <w:t>Pterocarya stenoptera C. DC.</w:t>
            </w:r>
          </w:p>
        </w:tc>
        <w:tc>
          <w:tcPr>
            <w:tcW w:w="0" w:type="auto"/>
            <w:tcBorders>
              <w:top w:val="nil"/>
              <w:left w:val="nil"/>
              <w:bottom w:val="nil"/>
              <w:right w:val="nil"/>
            </w:tcBorders>
            <w:shd w:val="clear" w:color="auto" w:fill="auto"/>
            <w:noWrap/>
            <w:tcMar>
              <w:top w:w="15" w:type="dxa"/>
              <w:left w:w="15" w:type="dxa"/>
              <w:right w:w="15" w:type="dxa"/>
            </w:tcMar>
            <w:vAlign w:val="center"/>
          </w:tcPr>
          <w:p w14:paraId="171EF790" w14:textId="77777777" w:rsidR="00E4163E" w:rsidRPr="00E4163E" w:rsidRDefault="00E4163E" w:rsidP="00EA0908">
            <w:pPr>
              <w:pStyle w:val="ACA24textindent"/>
              <w:ind w:firstLine="0"/>
              <w:jc w:val="center"/>
              <w:rPr>
                <w:sz w:val="18"/>
                <w:szCs w:val="18"/>
                <w:lang w:val="en-GB"/>
              </w:rPr>
            </w:pPr>
            <w:r w:rsidRPr="00E4163E">
              <w:rPr>
                <w:sz w:val="18"/>
                <w:szCs w:val="18"/>
                <w:lang w:val="en-GB"/>
              </w:rPr>
              <w:t>20</w:t>
            </w:r>
          </w:p>
        </w:tc>
        <w:tc>
          <w:tcPr>
            <w:tcW w:w="0" w:type="auto"/>
            <w:tcBorders>
              <w:top w:val="nil"/>
              <w:left w:val="nil"/>
              <w:bottom w:val="nil"/>
              <w:right w:val="nil"/>
            </w:tcBorders>
            <w:shd w:val="clear" w:color="auto" w:fill="auto"/>
            <w:noWrap/>
            <w:tcMar>
              <w:top w:w="15" w:type="dxa"/>
              <w:left w:w="15" w:type="dxa"/>
              <w:right w:w="15" w:type="dxa"/>
            </w:tcMar>
            <w:vAlign w:val="center"/>
          </w:tcPr>
          <w:p w14:paraId="1A0BFDB2" w14:textId="77777777" w:rsidR="00E4163E" w:rsidRPr="00E4163E" w:rsidRDefault="00E4163E" w:rsidP="00EA0908">
            <w:pPr>
              <w:pStyle w:val="ACA24textindent"/>
              <w:ind w:firstLine="0"/>
              <w:jc w:val="center"/>
              <w:rPr>
                <w:sz w:val="18"/>
                <w:szCs w:val="18"/>
                <w:lang w:val="en-GB"/>
              </w:rPr>
            </w:pPr>
            <w:r w:rsidRPr="00E4163E">
              <w:rPr>
                <w:sz w:val="18"/>
                <w:szCs w:val="18"/>
                <w:lang w:val="en-GB"/>
              </w:rPr>
              <w:t>L=0.073t-0.000184t</w:t>
            </w:r>
            <w:r w:rsidRPr="00E4163E">
              <w:rPr>
                <w:sz w:val="18"/>
                <w:szCs w:val="18"/>
                <w:vertAlign w:val="superscript"/>
                <w:lang w:val="en-GB"/>
              </w:rPr>
              <w:t>2</w:t>
            </w:r>
            <w:r w:rsidRPr="00E4163E">
              <w:rPr>
                <w:sz w:val="18"/>
                <w:szCs w:val="18"/>
                <w:lang w:val="en-GB"/>
              </w:rPr>
              <w:t>-3.016</w:t>
            </w:r>
          </w:p>
        </w:tc>
        <w:tc>
          <w:tcPr>
            <w:tcW w:w="0" w:type="auto"/>
            <w:tcBorders>
              <w:top w:val="nil"/>
              <w:left w:val="nil"/>
              <w:bottom w:val="nil"/>
              <w:right w:val="nil"/>
            </w:tcBorders>
            <w:shd w:val="clear" w:color="auto" w:fill="auto"/>
            <w:noWrap/>
            <w:tcMar>
              <w:top w:w="15" w:type="dxa"/>
              <w:left w:w="15" w:type="dxa"/>
              <w:right w:w="15" w:type="dxa"/>
            </w:tcMar>
            <w:vAlign w:val="center"/>
          </w:tcPr>
          <w:p w14:paraId="591059D9" w14:textId="77777777" w:rsidR="00E4163E" w:rsidRPr="00E4163E" w:rsidRDefault="00E4163E" w:rsidP="00EA0908">
            <w:pPr>
              <w:pStyle w:val="ACA24textindent"/>
              <w:ind w:firstLine="0"/>
              <w:jc w:val="center"/>
              <w:rPr>
                <w:sz w:val="18"/>
                <w:szCs w:val="18"/>
                <w:lang w:val="en-GB"/>
              </w:rPr>
            </w:pPr>
            <w:r w:rsidRPr="00E4163E">
              <w:rPr>
                <w:sz w:val="18"/>
                <w:szCs w:val="18"/>
                <w:lang w:val="en-GB"/>
              </w:rPr>
              <w:t>R</w:t>
            </w:r>
            <w:r w:rsidRPr="00E4163E">
              <w:rPr>
                <w:sz w:val="18"/>
                <w:szCs w:val="18"/>
                <w:vertAlign w:val="superscript"/>
                <w:lang w:val="en-GB"/>
              </w:rPr>
              <w:t>2</w:t>
            </w:r>
            <w:r w:rsidRPr="00E4163E">
              <w:rPr>
                <w:sz w:val="18"/>
                <w:szCs w:val="18"/>
                <w:lang w:val="en-GB"/>
              </w:rPr>
              <w:t>=0.763**</w:t>
            </w:r>
          </w:p>
        </w:tc>
        <w:tc>
          <w:tcPr>
            <w:tcW w:w="2092" w:type="dxa"/>
            <w:tcBorders>
              <w:top w:val="nil"/>
              <w:left w:val="nil"/>
              <w:bottom w:val="nil"/>
              <w:right w:val="nil"/>
            </w:tcBorders>
            <w:shd w:val="clear" w:color="auto" w:fill="auto"/>
            <w:noWrap/>
            <w:tcMar>
              <w:top w:w="15" w:type="dxa"/>
              <w:left w:w="15" w:type="dxa"/>
              <w:right w:w="15" w:type="dxa"/>
            </w:tcMar>
            <w:vAlign w:val="center"/>
          </w:tcPr>
          <w:p w14:paraId="6353BEE9" w14:textId="77777777" w:rsidR="00E4163E" w:rsidRPr="00E4163E" w:rsidRDefault="00E4163E" w:rsidP="00EA0908">
            <w:pPr>
              <w:pStyle w:val="ACA24textindent"/>
              <w:ind w:firstLine="0"/>
              <w:jc w:val="center"/>
              <w:rPr>
                <w:sz w:val="18"/>
                <w:szCs w:val="18"/>
                <w:lang w:val="en-GB"/>
              </w:rPr>
            </w:pPr>
            <w:r w:rsidRPr="00E4163E">
              <w:rPr>
                <w:sz w:val="18"/>
                <w:szCs w:val="18"/>
                <w:lang w:val="en-GB"/>
              </w:rPr>
              <w:t>1.138</w:t>
            </w:r>
          </w:p>
        </w:tc>
      </w:tr>
      <w:tr w:rsidR="00E4163E" w:rsidRPr="00E4163E" w14:paraId="316F50FC" w14:textId="77777777" w:rsidTr="00E90BBE">
        <w:trPr>
          <w:jc w:val="center"/>
        </w:trPr>
        <w:tc>
          <w:tcPr>
            <w:tcW w:w="2479" w:type="dxa"/>
            <w:tcBorders>
              <w:top w:val="nil"/>
              <w:left w:val="nil"/>
              <w:bottom w:val="nil"/>
              <w:right w:val="nil"/>
            </w:tcBorders>
            <w:shd w:val="clear" w:color="auto" w:fill="auto"/>
            <w:noWrap/>
            <w:tcMar>
              <w:top w:w="15" w:type="dxa"/>
              <w:left w:w="15" w:type="dxa"/>
              <w:right w:w="15" w:type="dxa"/>
            </w:tcMar>
            <w:vAlign w:val="center"/>
          </w:tcPr>
          <w:p w14:paraId="24C8A686" w14:textId="77777777" w:rsidR="00E4163E" w:rsidRPr="00E4163E" w:rsidRDefault="00E4163E" w:rsidP="00EA0908">
            <w:pPr>
              <w:pStyle w:val="ACA24textindent"/>
              <w:ind w:firstLine="0"/>
              <w:jc w:val="center"/>
              <w:rPr>
                <w:sz w:val="18"/>
                <w:szCs w:val="18"/>
                <w:lang w:val="en-GB"/>
              </w:rPr>
            </w:pPr>
            <w:r w:rsidRPr="00E4163E">
              <w:rPr>
                <w:sz w:val="18"/>
                <w:szCs w:val="18"/>
                <w:lang w:val="en-GB"/>
              </w:rPr>
              <w:t>Koelreuteria paniculata Laxm.</w:t>
            </w:r>
          </w:p>
        </w:tc>
        <w:tc>
          <w:tcPr>
            <w:tcW w:w="0" w:type="auto"/>
            <w:tcBorders>
              <w:top w:val="nil"/>
              <w:left w:val="nil"/>
              <w:bottom w:val="nil"/>
              <w:right w:val="nil"/>
            </w:tcBorders>
            <w:shd w:val="clear" w:color="auto" w:fill="auto"/>
            <w:noWrap/>
            <w:tcMar>
              <w:top w:w="15" w:type="dxa"/>
              <w:left w:w="15" w:type="dxa"/>
              <w:right w:w="15" w:type="dxa"/>
            </w:tcMar>
            <w:vAlign w:val="center"/>
          </w:tcPr>
          <w:p w14:paraId="40A91C60" w14:textId="77777777" w:rsidR="00E4163E" w:rsidRPr="00E4163E" w:rsidRDefault="00E4163E" w:rsidP="00EA0908">
            <w:pPr>
              <w:pStyle w:val="ACA24textindent"/>
              <w:ind w:firstLine="0"/>
              <w:jc w:val="center"/>
              <w:rPr>
                <w:sz w:val="18"/>
                <w:szCs w:val="18"/>
                <w:lang w:val="en-GB"/>
              </w:rPr>
            </w:pPr>
            <w:r w:rsidRPr="00E4163E">
              <w:rPr>
                <w:sz w:val="18"/>
                <w:szCs w:val="18"/>
                <w:lang w:val="en-GB"/>
              </w:rPr>
              <w:t>20</w:t>
            </w:r>
          </w:p>
        </w:tc>
        <w:tc>
          <w:tcPr>
            <w:tcW w:w="0" w:type="auto"/>
            <w:tcBorders>
              <w:top w:val="nil"/>
              <w:left w:val="nil"/>
              <w:bottom w:val="nil"/>
              <w:right w:val="nil"/>
            </w:tcBorders>
            <w:shd w:val="clear" w:color="auto" w:fill="auto"/>
            <w:noWrap/>
            <w:tcMar>
              <w:top w:w="15" w:type="dxa"/>
              <w:left w:w="15" w:type="dxa"/>
              <w:right w:w="15" w:type="dxa"/>
            </w:tcMar>
            <w:vAlign w:val="center"/>
          </w:tcPr>
          <w:p w14:paraId="32B26378" w14:textId="77777777" w:rsidR="00E4163E" w:rsidRPr="00E4163E" w:rsidRDefault="00E4163E" w:rsidP="00EA0908">
            <w:pPr>
              <w:pStyle w:val="ACA24textindent"/>
              <w:ind w:firstLine="0"/>
              <w:jc w:val="center"/>
              <w:rPr>
                <w:sz w:val="18"/>
                <w:szCs w:val="18"/>
                <w:lang w:val="en-GB"/>
              </w:rPr>
            </w:pPr>
            <w:r w:rsidRPr="00E4163E">
              <w:rPr>
                <w:sz w:val="18"/>
                <w:szCs w:val="18"/>
                <w:lang w:val="en-GB"/>
              </w:rPr>
              <w:t>L=0.063t-0.00016t</w:t>
            </w:r>
            <w:r w:rsidRPr="00E4163E">
              <w:rPr>
                <w:sz w:val="18"/>
                <w:szCs w:val="18"/>
                <w:vertAlign w:val="superscript"/>
                <w:lang w:val="en-GB"/>
              </w:rPr>
              <w:t>2</w:t>
            </w:r>
            <w:r w:rsidRPr="00E4163E">
              <w:rPr>
                <w:sz w:val="18"/>
                <w:szCs w:val="18"/>
                <w:lang w:val="en-GB"/>
              </w:rPr>
              <w:t>-2.281</w:t>
            </w:r>
          </w:p>
        </w:tc>
        <w:tc>
          <w:tcPr>
            <w:tcW w:w="0" w:type="auto"/>
            <w:tcBorders>
              <w:top w:val="nil"/>
              <w:left w:val="nil"/>
              <w:bottom w:val="nil"/>
              <w:right w:val="nil"/>
            </w:tcBorders>
            <w:shd w:val="clear" w:color="auto" w:fill="auto"/>
            <w:noWrap/>
            <w:tcMar>
              <w:top w:w="15" w:type="dxa"/>
              <w:left w:w="15" w:type="dxa"/>
              <w:right w:w="15" w:type="dxa"/>
            </w:tcMar>
            <w:vAlign w:val="center"/>
          </w:tcPr>
          <w:p w14:paraId="009ECF36" w14:textId="77777777" w:rsidR="00E4163E" w:rsidRPr="00E4163E" w:rsidRDefault="00E4163E" w:rsidP="00EA0908">
            <w:pPr>
              <w:pStyle w:val="ACA24textindent"/>
              <w:ind w:firstLine="0"/>
              <w:jc w:val="center"/>
              <w:rPr>
                <w:sz w:val="18"/>
                <w:szCs w:val="18"/>
                <w:lang w:val="en-GB"/>
              </w:rPr>
            </w:pPr>
            <w:r w:rsidRPr="00E4163E">
              <w:rPr>
                <w:sz w:val="18"/>
                <w:szCs w:val="18"/>
                <w:lang w:val="en-GB"/>
              </w:rPr>
              <w:t>R</w:t>
            </w:r>
            <w:r w:rsidRPr="00E4163E">
              <w:rPr>
                <w:sz w:val="18"/>
                <w:szCs w:val="18"/>
                <w:vertAlign w:val="superscript"/>
                <w:lang w:val="en-GB"/>
              </w:rPr>
              <w:t>2</w:t>
            </w:r>
            <w:r w:rsidRPr="00E4163E">
              <w:rPr>
                <w:sz w:val="18"/>
                <w:szCs w:val="18"/>
                <w:lang w:val="en-GB"/>
              </w:rPr>
              <w:t>=0.913**</w:t>
            </w:r>
          </w:p>
        </w:tc>
        <w:tc>
          <w:tcPr>
            <w:tcW w:w="2092" w:type="dxa"/>
            <w:tcBorders>
              <w:top w:val="nil"/>
              <w:left w:val="nil"/>
              <w:bottom w:val="nil"/>
              <w:right w:val="nil"/>
            </w:tcBorders>
            <w:shd w:val="clear" w:color="auto" w:fill="auto"/>
            <w:noWrap/>
            <w:tcMar>
              <w:top w:w="15" w:type="dxa"/>
              <w:left w:w="15" w:type="dxa"/>
              <w:right w:w="15" w:type="dxa"/>
            </w:tcMar>
            <w:vAlign w:val="center"/>
          </w:tcPr>
          <w:p w14:paraId="677FEB35" w14:textId="77777777" w:rsidR="00E4163E" w:rsidRPr="00E4163E" w:rsidRDefault="00E4163E" w:rsidP="00EA0908">
            <w:pPr>
              <w:pStyle w:val="ACA24textindent"/>
              <w:ind w:firstLine="0"/>
              <w:jc w:val="center"/>
              <w:rPr>
                <w:sz w:val="18"/>
                <w:szCs w:val="18"/>
                <w:lang w:val="en-GB"/>
              </w:rPr>
            </w:pPr>
            <w:r w:rsidRPr="00E4163E">
              <w:rPr>
                <w:sz w:val="18"/>
                <w:szCs w:val="18"/>
                <w:lang w:val="en-GB"/>
              </w:rPr>
              <w:t>0.55</w:t>
            </w:r>
          </w:p>
        </w:tc>
      </w:tr>
      <w:tr w:rsidR="00E4163E" w:rsidRPr="00E4163E" w14:paraId="1C893171" w14:textId="77777777" w:rsidTr="00E90BBE">
        <w:trPr>
          <w:jc w:val="center"/>
        </w:trPr>
        <w:tc>
          <w:tcPr>
            <w:tcW w:w="2479" w:type="dxa"/>
            <w:tcBorders>
              <w:top w:val="nil"/>
              <w:left w:val="nil"/>
              <w:bottom w:val="single" w:sz="4" w:space="0" w:color="auto"/>
              <w:right w:val="nil"/>
            </w:tcBorders>
            <w:shd w:val="clear" w:color="auto" w:fill="auto"/>
            <w:noWrap/>
            <w:tcMar>
              <w:top w:w="15" w:type="dxa"/>
              <w:left w:w="15" w:type="dxa"/>
              <w:right w:w="15" w:type="dxa"/>
            </w:tcMar>
            <w:vAlign w:val="center"/>
          </w:tcPr>
          <w:p w14:paraId="168294BD" w14:textId="77777777" w:rsidR="00E4163E" w:rsidRPr="00E4163E" w:rsidRDefault="00E4163E" w:rsidP="00EA0908">
            <w:pPr>
              <w:pStyle w:val="ACA24textindent"/>
              <w:ind w:firstLine="0"/>
              <w:jc w:val="center"/>
              <w:rPr>
                <w:sz w:val="18"/>
                <w:szCs w:val="18"/>
                <w:lang w:val="en-GB"/>
              </w:rPr>
            </w:pPr>
            <w:r w:rsidRPr="00E4163E">
              <w:rPr>
                <w:sz w:val="18"/>
                <w:szCs w:val="18"/>
                <w:lang w:val="en-GB"/>
              </w:rPr>
              <w:t>Ligustrum lucidum Ait.</w:t>
            </w:r>
          </w:p>
        </w:tc>
        <w:tc>
          <w:tcPr>
            <w:tcW w:w="0" w:type="auto"/>
            <w:tcBorders>
              <w:top w:val="nil"/>
              <w:left w:val="nil"/>
              <w:bottom w:val="single" w:sz="4" w:space="0" w:color="auto"/>
              <w:right w:val="nil"/>
            </w:tcBorders>
            <w:shd w:val="clear" w:color="auto" w:fill="auto"/>
            <w:noWrap/>
            <w:tcMar>
              <w:top w:w="15" w:type="dxa"/>
              <w:left w:w="15" w:type="dxa"/>
              <w:right w:w="15" w:type="dxa"/>
            </w:tcMar>
            <w:vAlign w:val="center"/>
          </w:tcPr>
          <w:p w14:paraId="2A90CB30" w14:textId="77777777" w:rsidR="00E4163E" w:rsidRPr="00E4163E" w:rsidRDefault="00E4163E" w:rsidP="00EA0908">
            <w:pPr>
              <w:pStyle w:val="ACA24textindent"/>
              <w:ind w:firstLine="0"/>
              <w:jc w:val="center"/>
              <w:rPr>
                <w:sz w:val="18"/>
                <w:szCs w:val="18"/>
                <w:lang w:val="en-GB"/>
              </w:rPr>
            </w:pPr>
            <w:r w:rsidRPr="00E4163E">
              <w:rPr>
                <w:sz w:val="18"/>
                <w:szCs w:val="18"/>
                <w:lang w:val="en-GB"/>
              </w:rPr>
              <w:t>20</w:t>
            </w:r>
          </w:p>
        </w:tc>
        <w:tc>
          <w:tcPr>
            <w:tcW w:w="0" w:type="auto"/>
            <w:tcBorders>
              <w:top w:val="nil"/>
              <w:left w:val="nil"/>
              <w:bottom w:val="single" w:sz="4" w:space="0" w:color="auto"/>
              <w:right w:val="nil"/>
            </w:tcBorders>
            <w:shd w:val="clear" w:color="auto" w:fill="auto"/>
            <w:noWrap/>
            <w:tcMar>
              <w:top w:w="15" w:type="dxa"/>
              <w:left w:w="15" w:type="dxa"/>
              <w:right w:w="15" w:type="dxa"/>
            </w:tcMar>
            <w:vAlign w:val="center"/>
          </w:tcPr>
          <w:p w14:paraId="0FCFB094" w14:textId="77777777" w:rsidR="00E4163E" w:rsidRPr="00E4163E" w:rsidRDefault="00E4163E" w:rsidP="00EA0908">
            <w:pPr>
              <w:pStyle w:val="ACA24textindent"/>
              <w:ind w:firstLine="0"/>
              <w:jc w:val="center"/>
              <w:rPr>
                <w:sz w:val="18"/>
                <w:szCs w:val="18"/>
                <w:lang w:val="en-GB"/>
              </w:rPr>
            </w:pPr>
            <w:r w:rsidRPr="00E4163E">
              <w:rPr>
                <w:sz w:val="18"/>
                <w:szCs w:val="18"/>
                <w:lang w:val="en-GB"/>
              </w:rPr>
              <w:t>L=EXP</w:t>
            </w:r>
            <w:r w:rsidRPr="00E4163E">
              <w:rPr>
                <w:rFonts w:hint="eastAsia"/>
                <w:sz w:val="18"/>
                <w:szCs w:val="18"/>
                <w:lang w:val="en-GB"/>
              </w:rPr>
              <w:t>（</w:t>
            </w:r>
            <w:r w:rsidRPr="00E4163E">
              <w:rPr>
                <w:sz w:val="18"/>
                <w:szCs w:val="18"/>
                <w:lang w:val="en-GB"/>
              </w:rPr>
              <w:t>1.257-4.364/t</w:t>
            </w:r>
            <w:r w:rsidRPr="00E4163E">
              <w:rPr>
                <w:rFonts w:hint="eastAsia"/>
                <w:sz w:val="18"/>
                <w:szCs w:val="18"/>
                <w:lang w:val="en-GB"/>
              </w:rPr>
              <w:t>）</w:t>
            </w:r>
          </w:p>
        </w:tc>
        <w:tc>
          <w:tcPr>
            <w:tcW w:w="0" w:type="auto"/>
            <w:tcBorders>
              <w:top w:val="nil"/>
              <w:left w:val="nil"/>
              <w:bottom w:val="single" w:sz="4" w:space="0" w:color="auto"/>
              <w:right w:val="nil"/>
            </w:tcBorders>
            <w:shd w:val="clear" w:color="auto" w:fill="auto"/>
            <w:noWrap/>
            <w:tcMar>
              <w:top w:w="15" w:type="dxa"/>
              <w:left w:w="15" w:type="dxa"/>
              <w:right w:w="15" w:type="dxa"/>
            </w:tcMar>
            <w:vAlign w:val="center"/>
          </w:tcPr>
          <w:p w14:paraId="2DB5E3D3" w14:textId="77777777" w:rsidR="00E4163E" w:rsidRPr="00E4163E" w:rsidRDefault="00E4163E" w:rsidP="00EA0908">
            <w:pPr>
              <w:pStyle w:val="ACA24textindent"/>
              <w:ind w:firstLine="0"/>
              <w:jc w:val="center"/>
              <w:rPr>
                <w:sz w:val="18"/>
                <w:szCs w:val="18"/>
                <w:lang w:val="en-GB"/>
              </w:rPr>
            </w:pPr>
            <w:r w:rsidRPr="00E4163E">
              <w:rPr>
                <w:sz w:val="18"/>
                <w:szCs w:val="18"/>
                <w:lang w:val="en-GB"/>
              </w:rPr>
              <w:t>R</w:t>
            </w:r>
            <w:r w:rsidRPr="00E4163E">
              <w:rPr>
                <w:sz w:val="18"/>
                <w:szCs w:val="18"/>
                <w:vertAlign w:val="superscript"/>
                <w:lang w:val="en-GB"/>
              </w:rPr>
              <w:t>2</w:t>
            </w:r>
            <w:r w:rsidRPr="00E4163E">
              <w:rPr>
                <w:sz w:val="18"/>
                <w:szCs w:val="18"/>
                <w:lang w:val="en-GB"/>
              </w:rPr>
              <w:t>=0.334*</w:t>
            </w:r>
          </w:p>
        </w:tc>
        <w:tc>
          <w:tcPr>
            <w:tcW w:w="2092" w:type="dxa"/>
            <w:tcBorders>
              <w:top w:val="nil"/>
              <w:left w:val="nil"/>
              <w:bottom w:val="single" w:sz="4" w:space="0" w:color="auto"/>
              <w:right w:val="nil"/>
            </w:tcBorders>
            <w:shd w:val="clear" w:color="auto" w:fill="auto"/>
            <w:noWrap/>
            <w:tcMar>
              <w:top w:w="15" w:type="dxa"/>
              <w:left w:w="15" w:type="dxa"/>
              <w:right w:w="15" w:type="dxa"/>
            </w:tcMar>
            <w:vAlign w:val="center"/>
          </w:tcPr>
          <w:p w14:paraId="35F1E920" w14:textId="77777777" w:rsidR="00E4163E" w:rsidRPr="00E4163E" w:rsidRDefault="00E4163E" w:rsidP="00EA0908">
            <w:pPr>
              <w:pStyle w:val="ACA24textindent"/>
              <w:ind w:firstLine="0"/>
              <w:jc w:val="center"/>
              <w:rPr>
                <w:sz w:val="18"/>
                <w:szCs w:val="18"/>
                <w:lang w:val="en-GB"/>
              </w:rPr>
            </w:pPr>
            <w:r w:rsidRPr="00E4163E">
              <w:rPr>
                <w:sz w:val="18"/>
                <w:szCs w:val="18"/>
                <w:lang w:val="en-GB"/>
              </w:rPr>
              <w:t>0.062</w:t>
            </w:r>
          </w:p>
        </w:tc>
      </w:tr>
    </w:tbl>
    <w:p w14:paraId="563A7419" w14:textId="77777777" w:rsidR="00E4163E" w:rsidRPr="00E4163E" w:rsidRDefault="00E4163E" w:rsidP="00EA0908">
      <w:pPr>
        <w:pStyle w:val="ACA24textindent"/>
        <w:ind w:firstLine="0"/>
        <w:jc w:val="center"/>
        <w:rPr>
          <w:sz w:val="16"/>
          <w:szCs w:val="20"/>
          <w:lang w:val="en-GB"/>
        </w:rPr>
      </w:pPr>
      <w:r w:rsidRPr="00E4163E">
        <w:rPr>
          <w:sz w:val="16"/>
          <w:szCs w:val="20"/>
          <w:lang w:val="en-GB"/>
        </w:rPr>
        <w:t>Note: a: L refers to plant LAI (m2/m2), t refers to DOY (order of the day in the year); b: ** indicates highly significant at p&lt;0.01 level</w:t>
      </w:r>
    </w:p>
    <w:p w14:paraId="1B84B7D4" w14:textId="77777777" w:rsidR="00E4163E" w:rsidRPr="00E4163E" w:rsidRDefault="00E4163E" w:rsidP="00E4163E">
      <w:pPr>
        <w:pStyle w:val="ACA24textindent"/>
        <w:rPr>
          <w:lang w:val="en-GB"/>
        </w:rPr>
      </w:pPr>
    </w:p>
    <w:p w14:paraId="4D8D0433" w14:textId="77777777" w:rsidR="00E4163E" w:rsidRPr="00E4163E" w:rsidRDefault="00E4163E" w:rsidP="00E4163E">
      <w:pPr>
        <w:pStyle w:val="ACA24textindent"/>
        <w:rPr>
          <w:lang w:val="en-GB"/>
        </w:rPr>
      </w:pPr>
      <w:r w:rsidRPr="00E4163E">
        <w:rPr>
          <w:lang w:val="en-GB"/>
        </w:rPr>
        <w:t xml:space="preserve">The LAI values of the 13 deciduous tree street trees fitted the regression against DOY significantly better than those of </w:t>
      </w:r>
      <w:r w:rsidRPr="00E4163E">
        <w:rPr>
          <w:i/>
          <w:iCs/>
          <w:lang w:val="en-GB"/>
        </w:rPr>
        <w:t xml:space="preserve">Ligustrum lucidum </w:t>
      </w:r>
      <w:r w:rsidRPr="00E4163E">
        <w:rPr>
          <w:lang w:val="en-GB"/>
        </w:rPr>
        <w:t>Ait. (R</w:t>
      </w:r>
      <w:r w:rsidRPr="00E4163E">
        <w:rPr>
          <w:vertAlign w:val="superscript"/>
          <w:lang w:val="en-GB"/>
        </w:rPr>
        <w:t>2</w:t>
      </w:r>
      <w:r w:rsidRPr="00E4163E">
        <w:rPr>
          <w:lang w:val="en-GB"/>
        </w:rPr>
        <w:t xml:space="preserve"> was significantly different), and the LAI values with DOY fitted the quadratic curve better. The best regression fit was obtained for </w:t>
      </w:r>
      <w:r w:rsidRPr="00E4163E">
        <w:rPr>
          <w:i/>
          <w:iCs/>
          <w:lang w:val="en-GB"/>
        </w:rPr>
        <w:t>Populus tomentosa</w:t>
      </w:r>
      <w:r w:rsidRPr="00E4163E">
        <w:rPr>
          <w:lang w:val="en-GB"/>
        </w:rPr>
        <w:t xml:space="preserve"> Carrière (R</w:t>
      </w:r>
      <w:r w:rsidRPr="00E4163E">
        <w:rPr>
          <w:vertAlign w:val="superscript"/>
          <w:lang w:val="en-GB"/>
        </w:rPr>
        <w:t>2</w:t>
      </w:r>
      <w:r w:rsidRPr="00E4163E">
        <w:rPr>
          <w:lang w:val="en-GB"/>
        </w:rPr>
        <w:t xml:space="preserve"> = 0.948), followed by </w:t>
      </w:r>
      <w:r w:rsidRPr="00E4163E">
        <w:rPr>
          <w:i/>
          <w:iCs/>
          <w:lang w:val="en-GB"/>
        </w:rPr>
        <w:lastRenderedPageBreak/>
        <w:t>Koelreuteria paniculata</w:t>
      </w:r>
      <w:r w:rsidRPr="00E4163E">
        <w:rPr>
          <w:lang w:val="en-GB"/>
        </w:rPr>
        <w:t xml:space="preserve"> Laxm. (R</w:t>
      </w:r>
      <w:r w:rsidRPr="00E4163E">
        <w:rPr>
          <w:vertAlign w:val="superscript"/>
          <w:lang w:val="en-GB"/>
        </w:rPr>
        <w:t>2</w:t>
      </w:r>
      <w:r w:rsidRPr="00E4163E">
        <w:rPr>
          <w:lang w:val="en-GB"/>
        </w:rPr>
        <w:t xml:space="preserve"> = 0.913), while the regression fit for the evergreen </w:t>
      </w:r>
      <w:r w:rsidRPr="00E4163E">
        <w:rPr>
          <w:i/>
          <w:iCs/>
          <w:lang w:val="en-GB"/>
        </w:rPr>
        <w:t xml:space="preserve">Ligustrum lucidum </w:t>
      </w:r>
      <w:r w:rsidRPr="00E4163E">
        <w:rPr>
          <w:lang w:val="en-GB"/>
        </w:rPr>
        <w:t>Ait. (R</w:t>
      </w:r>
      <w:r w:rsidRPr="00E4163E">
        <w:rPr>
          <w:vertAlign w:val="superscript"/>
          <w:lang w:val="en-GB"/>
        </w:rPr>
        <w:t>2</w:t>
      </w:r>
      <w:r w:rsidRPr="00E4163E">
        <w:rPr>
          <w:lang w:val="en-GB"/>
        </w:rPr>
        <w:t>) was relatively low. Based on the regression fit equation, the LAI values of the 14 street tree species could be estimated for any day of the year, further clarifying the differences in LAI values between tree species.</w:t>
      </w:r>
    </w:p>
    <w:p w14:paraId="35E6FD9B" w14:textId="77777777" w:rsidR="00E4163E" w:rsidRPr="00E4163E" w:rsidRDefault="00E4163E" w:rsidP="00E4163E">
      <w:pPr>
        <w:pStyle w:val="ACA24textindent"/>
        <w:rPr>
          <w:lang w:val="en-GB"/>
        </w:rPr>
      </w:pPr>
    </w:p>
    <w:p w14:paraId="799BFE6B" w14:textId="0063BF03" w:rsidR="00E4163E" w:rsidRPr="00E4163E" w:rsidRDefault="00E4163E" w:rsidP="00EA0908">
      <w:pPr>
        <w:pStyle w:val="ACA24textindent"/>
        <w:ind w:firstLine="0"/>
        <w:rPr>
          <w:b/>
          <w:bCs/>
          <w:lang w:val="en-GB"/>
        </w:rPr>
      </w:pPr>
      <w:r w:rsidRPr="00E4163E">
        <w:rPr>
          <w:b/>
          <w:bCs/>
          <w:lang w:val="en-GB"/>
        </w:rPr>
        <w:t xml:space="preserve">4.2 GPR of </w:t>
      </w:r>
      <w:r w:rsidR="00EA0908" w:rsidRPr="00E4163E">
        <w:rPr>
          <w:b/>
          <w:bCs/>
          <w:lang w:val="en-GB"/>
        </w:rPr>
        <w:t>R</w:t>
      </w:r>
      <w:r w:rsidRPr="00E4163E">
        <w:rPr>
          <w:b/>
          <w:bCs/>
          <w:lang w:val="en-GB"/>
        </w:rPr>
        <w:t xml:space="preserve">oads with </w:t>
      </w:r>
      <w:r w:rsidR="00EA0908" w:rsidRPr="00E4163E">
        <w:rPr>
          <w:b/>
          <w:bCs/>
          <w:lang w:val="en-GB"/>
        </w:rPr>
        <w:t>Different Street Tree Species</w:t>
      </w:r>
    </w:p>
    <w:p w14:paraId="2E588412" w14:textId="77777777" w:rsidR="00564C86" w:rsidRDefault="00564C86" w:rsidP="00EA0908">
      <w:pPr>
        <w:pStyle w:val="ACA24textindent"/>
        <w:ind w:firstLine="0"/>
        <w:rPr>
          <w:lang w:val="en-GB"/>
        </w:rPr>
      </w:pPr>
    </w:p>
    <w:p w14:paraId="6B3A65EC" w14:textId="666AE823" w:rsidR="00E4163E" w:rsidRPr="00E4163E" w:rsidRDefault="00E4163E" w:rsidP="00EA0908">
      <w:pPr>
        <w:pStyle w:val="ACA24textindent"/>
        <w:ind w:firstLine="0"/>
        <w:rPr>
          <w:lang w:val="en-GB"/>
        </w:rPr>
      </w:pPr>
      <w:r w:rsidRPr="00E4163E">
        <w:rPr>
          <w:lang w:val="en-GB"/>
        </w:rPr>
        <w:t>4.2.1 GPR of roads with single row street trees</w:t>
      </w:r>
    </w:p>
    <w:p w14:paraId="3A6510BC" w14:textId="77777777" w:rsidR="00E4163E" w:rsidRPr="00E4163E" w:rsidRDefault="00E4163E" w:rsidP="00E4163E">
      <w:pPr>
        <w:pStyle w:val="ACA24textindent"/>
        <w:rPr>
          <w:lang w:val="en-GB"/>
        </w:rPr>
      </w:pPr>
      <w:r w:rsidRPr="00E4163E">
        <w:rPr>
          <w:lang w:val="en-GB"/>
        </w:rPr>
        <w:t xml:space="preserve">Single species of street tree plants are distributed on both sides of the road (Figure </w:t>
      </w:r>
      <w:r w:rsidRPr="00081D4E">
        <w:rPr>
          <w:rFonts w:hint="eastAsia"/>
          <w:color w:val="0563C1"/>
        </w:rPr>
        <w:t>5</w:t>
      </w:r>
      <w:r w:rsidRPr="00E4163E">
        <w:rPr>
          <w:lang w:val="en-GB"/>
        </w:rPr>
        <w:t>), and most Xinxiang city branch roads, city secondary roads and old city urban trunk roads mostly adopt this form of street tree layout. In particular, the original border line of the main roads in the old city is narrow. While meeting the needs of vehicles and pedestrians, no other forms of greening (such as middle-of-the-road green belts, protective green belts, etc.) can be carried out.</w:t>
      </w:r>
    </w:p>
    <w:p w14:paraId="0B3D0631" w14:textId="2929048A" w:rsidR="00E4163E" w:rsidRPr="00E4163E" w:rsidRDefault="00E4163E" w:rsidP="00E4163E">
      <w:pPr>
        <w:pStyle w:val="ACA24textindent"/>
        <w:rPr>
          <w:lang w:val="en-GB"/>
        </w:rPr>
      </w:pPr>
      <w:r w:rsidRPr="00E4163E">
        <w:rPr>
          <w:lang w:val="en-GB"/>
        </w:rPr>
        <w:t xml:space="preserve">The GPR of the current road can be converted to </w:t>
      </w:r>
      <m:oMath>
        <m:r>
          <w:rPr>
            <w:rFonts w:ascii="Cambria Math" w:hAnsi="Cambria Math"/>
            <w:lang w:val="zh-CN"/>
          </w:rPr>
          <m:t>GPR</m:t>
        </m:r>
        <m:r>
          <w:rPr>
            <w:rFonts w:ascii="Cambria Math" w:hAnsi="Cambria Math"/>
            <w:lang w:val="en-GB"/>
          </w:rPr>
          <m:t>=</m:t>
        </m:r>
        <m:f>
          <m:fPr>
            <m:ctrlPr>
              <w:rPr>
                <w:rFonts w:ascii="Cambria Math" w:hAnsi="Cambria Math"/>
                <w:lang w:val="zh-CN"/>
              </w:rPr>
            </m:ctrlPr>
          </m:fPr>
          <m:num>
            <m:r>
              <m:rPr>
                <m:nor/>
              </m:rPr>
              <w:rPr>
                <w:lang w:val="en-GB"/>
              </w:rPr>
              <m:t>LAI×</m:t>
            </m:r>
            <m:r>
              <w:rPr>
                <w:rFonts w:ascii="Cambria Math" w:hAnsi="Cambria Math"/>
                <w:lang w:val="zh-CN"/>
              </w:rPr>
              <m:t>π</m:t>
            </m:r>
            <m:r>
              <w:rPr>
                <w:rFonts w:ascii="Cambria Math" w:hAnsi="Cambria Math"/>
                <w:lang w:val="en-GB"/>
              </w:rPr>
              <m:t>×</m:t>
            </m:r>
            <m:sSup>
              <m:sSupPr>
                <m:ctrlPr>
                  <w:rPr>
                    <w:rFonts w:ascii="Cambria Math" w:hAnsi="Cambria Math"/>
                    <w:i/>
                    <w:lang w:val="zh-CN"/>
                  </w:rPr>
                </m:ctrlPr>
              </m:sSupPr>
              <m:e>
                <m:r>
                  <w:rPr>
                    <w:rFonts w:ascii="Cambria Math" w:hAnsi="Cambria Math"/>
                    <w:lang w:val="en-GB"/>
                  </w:rPr>
                  <m:t>5</m:t>
                </m:r>
              </m:e>
              <m:sup>
                <m:r>
                  <w:rPr>
                    <w:rFonts w:ascii="Cambria Math" w:hAnsi="Cambria Math"/>
                    <w:lang w:val="en-GB"/>
                  </w:rPr>
                  <m:t>2</m:t>
                </m:r>
              </m:sup>
            </m:sSup>
            <m:r>
              <w:rPr>
                <w:rFonts w:ascii="Cambria Math" w:hAnsi="Cambria Math"/>
                <w:lang w:val="en-GB"/>
              </w:rPr>
              <m:t>×200×2</m:t>
            </m:r>
          </m:num>
          <m:den>
            <m:r>
              <w:rPr>
                <w:rFonts w:ascii="Cambria Math" w:hAnsi="Cambria Math"/>
                <w:lang w:val="en-GB"/>
              </w:rPr>
              <m:t>1000×80</m:t>
            </m:r>
            <m:ctrlPr>
              <w:rPr>
                <w:rFonts w:ascii="Cambria Math" w:hAnsi="Cambria Math"/>
                <w:i/>
                <w:lang w:val="zh-CN"/>
              </w:rPr>
            </m:ctrlPr>
          </m:den>
        </m:f>
      </m:oMath>
      <w:r w:rsidRPr="00E4163E">
        <w:rPr>
          <w:lang w:val="en-GB"/>
        </w:rPr>
        <w:t xml:space="preserve">, where GPR is the green plot ratio of the current road, LAI is the </w:t>
      </w:r>
      <w:r w:rsidRPr="00E4163E">
        <w:rPr>
          <w:bCs/>
          <w:lang w:val="en-GB"/>
        </w:rPr>
        <w:t>LAI</w:t>
      </w:r>
      <w:r w:rsidRPr="00E4163E">
        <w:rPr>
          <w:lang w:val="en-GB"/>
        </w:rPr>
        <w:t xml:space="preserve"> of the current road tree, 5 is the radius of the plant canopy in meters, 200 is the number of single row of road trees, 2 represents the 2 tree rows on both sides of the road, 1000 is the road length in meters, 80 is the width of the border line of the road in meters. The equation was simplified as </w:t>
      </w:r>
      <m:oMath>
        <m:r>
          <w:rPr>
            <w:rFonts w:ascii="Cambria Math" w:hAnsi="Cambria Math"/>
            <w:lang w:val="zh-CN"/>
          </w:rPr>
          <m:t>GPR</m:t>
        </m:r>
        <m:r>
          <w:rPr>
            <w:rFonts w:ascii="Cambria Math" w:hAnsi="Cambria Math"/>
            <w:lang w:val="en-GB"/>
          </w:rPr>
          <m:t>=</m:t>
        </m:r>
        <m:r>
          <w:rPr>
            <w:rFonts w:ascii="Cambria Math" w:hAnsi="Cambria Math"/>
            <w:lang w:val="zh-CN"/>
          </w:rPr>
          <m:t>LAI</m:t>
        </m:r>
        <m:r>
          <w:rPr>
            <w:rFonts w:ascii="Cambria Math" w:hAnsi="Cambria Math"/>
            <w:lang w:val="en-GB"/>
          </w:rPr>
          <m:t>×</m:t>
        </m:r>
        <m:r>
          <w:rPr>
            <w:rFonts w:ascii="Cambria Math" w:hAnsi="Cambria Math"/>
            <w:lang w:val="zh-CN"/>
          </w:rPr>
          <m:t>π</m:t>
        </m:r>
        <m:r>
          <w:rPr>
            <w:rFonts w:ascii="Cambria Math" w:hAnsi="Cambria Math"/>
            <w:lang w:val="en-GB"/>
          </w:rPr>
          <m:t>×0.125</m:t>
        </m:r>
      </m:oMath>
      <w:r w:rsidRPr="00E4163E">
        <w:rPr>
          <w:lang w:val="en-GB"/>
        </w:rPr>
        <w:t>.</w:t>
      </w:r>
    </w:p>
    <w:p w14:paraId="3F232E30" w14:textId="259FE469" w:rsidR="00E4163E" w:rsidRDefault="00E4163E" w:rsidP="00E4163E">
      <w:pPr>
        <w:pStyle w:val="ACA24textindent"/>
        <w:rPr>
          <w:lang w:val="it-IT"/>
        </w:rPr>
      </w:pPr>
      <w:r w:rsidRPr="00E4163E">
        <w:rPr>
          <w:lang w:val="en-GB"/>
        </w:rPr>
        <w:t xml:space="preserve">The inter-month variation in GPR values for the 14 commonly used street trees on the current road (Figure </w:t>
      </w:r>
      <w:r w:rsidRPr="00081D4E">
        <w:rPr>
          <w:rFonts w:hint="eastAsia"/>
          <w:color w:val="0563C1"/>
        </w:rPr>
        <w:t>6</w:t>
      </w:r>
      <w:r w:rsidRPr="00E4163E">
        <w:rPr>
          <w:lang w:val="en-GB"/>
        </w:rPr>
        <w:t xml:space="preserve">) is generally consistent with the inter-month variation in their LAI values, with the maximum GPR value for a single month being 2.85 for </w:t>
      </w:r>
      <w:r w:rsidRPr="00E4163E">
        <w:rPr>
          <w:i/>
          <w:iCs/>
          <w:lang w:val="en-GB"/>
        </w:rPr>
        <w:t>Fraxinus chinensis</w:t>
      </w:r>
      <w:r w:rsidRPr="00E4163E">
        <w:rPr>
          <w:lang w:val="en-GB"/>
        </w:rPr>
        <w:t xml:space="preserve"> Roxb. in June. </w:t>
      </w:r>
      <w:r w:rsidRPr="00DE7193">
        <w:rPr>
          <w:i/>
          <w:iCs/>
          <w:lang w:val="it-IT"/>
        </w:rPr>
        <w:t>Firmiana simplex</w:t>
      </w:r>
      <w:r w:rsidRPr="00DE7193">
        <w:rPr>
          <w:lang w:val="it-IT"/>
        </w:rPr>
        <w:t xml:space="preserve"> (L.) W. Wight 0.73&lt; </w:t>
      </w:r>
      <w:r w:rsidRPr="00DE7193">
        <w:rPr>
          <w:i/>
          <w:iCs/>
          <w:lang w:val="it-IT"/>
        </w:rPr>
        <w:t xml:space="preserve">Koelreuteria paniculata </w:t>
      </w:r>
      <w:r w:rsidRPr="00DE7193">
        <w:rPr>
          <w:lang w:val="it-IT"/>
        </w:rPr>
        <w:t xml:space="preserve">Laxm. 0.82 &lt; </w:t>
      </w:r>
      <w:r w:rsidRPr="00DE7193">
        <w:rPr>
          <w:i/>
          <w:iCs/>
          <w:lang w:val="it-IT"/>
        </w:rPr>
        <w:t>Salix babylonica</w:t>
      </w:r>
      <w:r w:rsidRPr="00DE7193">
        <w:rPr>
          <w:lang w:val="it-IT"/>
        </w:rPr>
        <w:t xml:space="preserve"> Linn. 0.85 &lt; </w:t>
      </w:r>
      <w:r w:rsidRPr="00DE7193">
        <w:rPr>
          <w:i/>
          <w:iCs/>
          <w:lang w:val="it-IT"/>
        </w:rPr>
        <w:t>Triadica sebifera</w:t>
      </w:r>
      <w:r w:rsidRPr="00DE7193">
        <w:rPr>
          <w:lang w:val="it-IT"/>
        </w:rPr>
        <w:t xml:space="preserve">(L.) Small 0.886 &lt; </w:t>
      </w:r>
      <w:r w:rsidRPr="00DE7193">
        <w:rPr>
          <w:i/>
          <w:iCs/>
          <w:lang w:val="it-IT"/>
        </w:rPr>
        <w:t>Pterocarya stenoptera</w:t>
      </w:r>
      <w:r w:rsidRPr="00DE7193">
        <w:rPr>
          <w:lang w:val="it-IT"/>
        </w:rPr>
        <w:t xml:space="preserve"> C. DC. 0.89 &lt; </w:t>
      </w:r>
      <w:r w:rsidRPr="00DE7193">
        <w:rPr>
          <w:i/>
          <w:iCs/>
          <w:lang w:val="it-IT"/>
        </w:rPr>
        <w:t>Melia azedarach</w:t>
      </w:r>
      <w:r w:rsidRPr="00DE7193">
        <w:rPr>
          <w:lang w:val="it-IT"/>
        </w:rPr>
        <w:t xml:space="preserve"> Linn. 0.91 &lt; </w:t>
      </w:r>
      <w:r w:rsidRPr="00DE7193">
        <w:rPr>
          <w:i/>
          <w:iCs/>
          <w:lang w:val="it-IT"/>
        </w:rPr>
        <w:t>Sophora japonica</w:t>
      </w:r>
      <w:r w:rsidRPr="00DE7193">
        <w:rPr>
          <w:lang w:val="it-IT"/>
        </w:rPr>
        <w:t xml:space="preserve"> 'Winter Gold' 0.98 &lt; Catalpa bungei C.A.Mey. 1.13 &lt; </w:t>
      </w:r>
      <w:r w:rsidRPr="00DE7193">
        <w:rPr>
          <w:i/>
          <w:iCs/>
          <w:lang w:val="it-IT"/>
        </w:rPr>
        <w:t>Platanus orientalis</w:t>
      </w:r>
      <w:r w:rsidRPr="00DE7193">
        <w:rPr>
          <w:lang w:val="it-IT"/>
        </w:rPr>
        <w:t xml:space="preserve"> Linn. 1.20 &lt; </w:t>
      </w:r>
      <w:r w:rsidRPr="00DE7193">
        <w:rPr>
          <w:i/>
          <w:iCs/>
          <w:lang w:val="it-IT"/>
        </w:rPr>
        <w:t xml:space="preserve">Fraxinus chinensis </w:t>
      </w:r>
      <w:r w:rsidRPr="00DE7193">
        <w:rPr>
          <w:lang w:val="it-IT"/>
        </w:rPr>
        <w:t>Roxb. 1.26 &lt;</w:t>
      </w:r>
      <w:r w:rsidRPr="00DE7193">
        <w:rPr>
          <w:i/>
          <w:iCs/>
          <w:lang w:val="it-IT"/>
        </w:rPr>
        <w:t xml:space="preserve"> Populus tomentosa</w:t>
      </w:r>
      <w:r w:rsidRPr="00DE7193">
        <w:rPr>
          <w:lang w:val="it-IT"/>
        </w:rPr>
        <w:t xml:space="preserve"> Carrière 1.265 &lt; </w:t>
      </w:r>
      <w:r w:rsidRPr="00DE7193">
        <w:rPr>
          <w:i/>
          <w:iCs/>
          <w:lang w:val="it-IT"/>
        </w:rPr>
        <w:t>Sophora japonica</w:t>
      </w:r>
      <w:r w:rsidRPr="00DE7193">
        <w:rPr>
          <w:lang w:val="it-IT"/>
        </w:rPr>
        <w:t xml:space="preserve"> L.1.27 &lt; </w:t>
      </w:r>
      <w:r w:rsidRPr="00DE7193">
        <w:rPr>
          <w:i/>
          <w:iCs/>
          <w:lang w:val="it-IT"/>
        </w:rPr>
        <w:t>Ligustrum lucidum</w:t>
      </w:r>
      <w:r w:rsidRPr="00DE7193">
        <w:rPr>
          <w:lang w:val="it-IT"/>
        </w:rPr>
        <w:t xml:space="preserve"> Ait.1.33 &lt; </w:t>
      </w:r>
      <w:r w:rsidRPr="00DE7193">
        <w:rPr>
          <w:i/>
          <w:iCs/>
          <w:lang w:val="it-IT"/>
        </w:rPr>
        <w:t xml:space="preserve">Juglans regia </w:t>
      </w:r>
      <w:r w:rsidRPr="00DE7193">
        <w:rPr>
          <w:lang w:val="it-IT"/>
        </w:rPr>
        <w:t>Linn.1.34 (some three decimal places are for ranking comparison only).</w:t>
      </w:r>
    </w:p>
    <w:p w14:paraId="020A49CE" w14:textId="77777777" w:rsidR="00DE7193" w:rsidRPr="00DE7193" w:rsidRDefault="00DE7193" w:rsidP="00E4163E">
      <w:pPr>
        <w:pStyle w:val="ACA24textindent"/>
        <w:rPr>
          <w:lang w:val="it-IT"/>
        </w:rPr>
      </w:pPr>
    </w:p>
    <w:p w14:paraId="24D91687" w14:textId="77777777" w:rsidR="00564C86" w:rsidRPr="00E4163E" w:rsidRDefault="00564C86" w:rsidP="00564C86">
      <w:pPr>
        <w:pStyle w:val="ACA24textindent"/>
        <w:ind w:firstLine="0"/>
        <w:jc w:val="center"/>
        <w:rPr>
          <w:lang w:val="zh-CN"/>
        </w:rPr>
      </w:pPr>
      <w:r w:rsidRPr="00E4163E">
        <w:rPr>
          <w:noProof/>
        </w:rPr>
        <w:drawing>
          <wp:inline distT="0" distB="0" distL="0" distR="0" wp14:anchorId="0163576E" wp14:editId="76F1CD69">
            <wp:extent cx="3771265" cy="1637885"/>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3807021" cy="1653414"/>
                    </a:xfrm>
                    <a:prstGeom prst="rect">
                      <a:avLst/>
                    </a:prstGeom>
                  </pic:spPr>
                </pic:pic>
              </a:graphicData>
            </a:graphic>
          </wp:inline>
        </w:drawing>
      </w:r>
    </w:p>
    <w:p w14:paraId="37420E03" w14:textId="77777777" w:rsidR="00564C86" w:rsidRPr="00E4163E" w:rsidRDefault="00564C86" w:rsidP="00564C86">
      <w:pPr>
        <w:pStyle w:val="ACA24textindent"/>
        <w:ind w:firstLine="0"/>
        <w:jc w:val="center"/>
        <w:rPr>
          <w:lang w:val="en-GB"/>
        </w:rPr>
      </w:pPr>
    </w:p>
    <w:p w14:paraId="7C20622D" w14:textId="77777777" w:rsidR="00564C86" w:rsidRPr="00E4163E" w:rsidRDefault="00564C86" w:rsidP="00564C86">
      <w:pPr>
        <w:pStyle w:val="ACA24textindent"/>
        <w:ind w:firstLine="0"/>
        <w:jc w:val="center"/>
        <w:rPr>
          <w:lang w:val="en-GB"/>
        </w:rPr>
      </w:pPr>
      <w:r w:rsidRPr="00E4163E">
        <w:rPr>
          <w:b/>
          <w:bCs/>
          <w:lang w:val="en-GB"/>
        </w:rPr>
        <w:t xml:space="preserve">Figure </w:t>
      </w:r>
      <w:r w:rsidRPr="00E4163E">
        <w:rPr>
          <w:rFonts w:hint="eastAsia"/>
          <w:b/>
          <w:bCs/>
        </w:rPr>
        <w:t>5</w:t>
      </w:r>
      <w:r w:rsidRPr="00E4163E">
        <w:rPr>
          <w:b/>
          <w:bCs/>
          <w:lang w:val="en-GB"/>
        </w:rPr>
        <w:t>.</w:t>
      </w:r>
      <w:r w:rsidRPr="00E4163E">
        <w:rPr>
          <w:lang w:val="en-GB"/>
        </w:rPr>
        <w:t xml:space="preserve"> Illustration of the road section with a single row of street trees</w:t>
      </w:r>
    </w:p>
    <w:p w14:paraId="43AFBD9B" w14:textId="77777777" w:rsidR="00E4163E" w:rsidRPr="00E4163E" w:rsidRDefault="00E4163E" w:rsidP="00E4163E">
      <w:pPr>
        <w:pStyle w:val="ACA24textindent"/>
        <w:rPr>
          <w:lang w:val="en-GB"/>
        </w:rPr>
      </w:pPr>
    </w:p>
    <w:p w14:paraId="4809B8CD" w14:textId="77777777" w:rsidR="00E4163E" w:rsidRPr="00E4163E" w:rsidRDefault="00E4163E" w:rsidP="00EA0908">
      <w:pPr>
        <w:pStyle w:val="ACA24textindent"/>
        <w:ind w:firstLine="0"/>
        <w:jc w:val="center"/>
        <w:rPr>
          <w:lang w:val="en-GB"/>
        </w:rPr>
      </w:pPr>
      <w:r w:rsidRPr="00E4163E">
        <w:rPr>
          <w:noProof/>
        </w:rPr>
        <w:drawing>
          <wp:inline distT="0" distB="0" distL="0" distR="0" wp14:anchorId="065B0AF4" wp14:editId="16D597A9">
            <wp:extent cx="4498340" cy="24098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4503611" cy="2412649"/>
                    </a:xfrm>
                    <a:prstGeom prst="rect">
                      <a:avLst/>
                    </a:prstGeom>
                  </pic:spPr>
                </pic:pic>
              </a:graphicData>
            </a:graphic>
          </wp:inline>
        </w:drawing>
      </w:r>
    </w:p>
    <w:p w14:paraId="380373FA" w14:textId="77777777" w:rsidR="00E4163E" w:rsidRPr="00E4163E" w:rsidRDefault="00E4163E" w:rsidP="00EA0908">
      <w:pPr>
        <w:pStyle w:val="ACA24textindent"/>
        <w:ind w:firstLine="0"/>
        <w:jc w:val="center"/>
        <w:rPr>
          <w:lang w:val="en-GB"/>
        </w:rPr>
      </w:pPr>
    </w:p>
    <w:p w14:paraId="7785200C" w14:textId="77777777" w:rsidR="00E4163E" w:rsidRPr="00E4163E" w:rsidRDefault="00E4163E" w:rsidP="00EA0908">
      <w:pPr>
        <w:pStyle w:val="ACA24textindent"/>
        <w:ind w:firstLine="0"/>
        <w:jc w:val="center"/>
        <w:rPr>
          <w:lang w:val="en-GB"/>
        </w:rPr>
      </w:pPr>
      <w:r w:rsidRPr="00E4163E">
        <w:rPr>
          <w:b/>
          <w:bCs/>
        </w:rPr>
        <w:t xml:space="preserve">Figure </w:t>
      </w:r>
      <w:r w:rsidRPr="00E4163E">
        <w:rPr>
          <w:rFonts w:hint="eastAsia"/>
          <w:b/>
          <w:bCs/>
        </w:rPr>
        <w:t>6</w:t>
      </w:r>
      <w:r w:rsidRPr="00E4163E">
        <w:rPr>
          <w:b/>
          <w:bCs/>
        </w:rPr>
        <w:t xml:space="preserve">. </w:t>
      </w:r>
      <w:r w:rsidRPr="00E4163E">
        <w:t>Inter-monthly variation in GPR values for 14 commonly used street trees</w:t>
      </w:r>
    </w:p>
    <w:p w14:paraId="492B7195" w14:textId="77777777" w:rsidR="00E4163E" w:rsidRPr="00E4163E" w:rsidRDefault="00E4163E" w:rsidP="00E4163E">
      <w:pPr>
        <w:pStyle w:val="ACA24textindent"/>
        <w:rPr>
          <w:lang w:val="en-GB"/>
        </w:rPr>
      </w:pPr>
    </w:p>
    <w:p w14:paraId="22B13979" w14:textId="77777777" w:rsidR="00E4163E" w:rsidRPr="00E4163E" w:rsidRDefault="00E4163E" w:rsidP="00EA0908">
      <w:pPr>
        <w:pStyle w:val="ACA24textindent"/>
        <w:ind w:firstLine="0"/>
        <w:jc w:val="center"/>
        <w:rPr>
          <w:lang w:val="en-GB"/>
        </w:rPr>
      </w:pPr>
      <w:r w:rsidRPr="00E4163E">
        <w:rPr>
          <w:noProof/>
        </w:rPr>
        <w:lastRenderedPageBreak/>
        <w:drawing>
          <wp:inline distT="0" distB="0" distL="0" distR="0" wp14:anchorId="75F47E2E" wp14:editId="05B2D467">
            <wp:extent cx="5342943" cy="25050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stretch>
                      <a:fillRect/>
                    </a:stretch>
                  </pic:blipFill>
                  <pic:spPr>
                    <a:xfrm>
                      <a:off x="0" y="0"/>
                      <a:ext cx="5348699" cy="2507774"/>
                    </a:xfrm>
                    <a:prstGeom prst="rect">
                      <a:avLst/>
                    </a:prstGeom>
                  </pic:spPr>
                </pic:pic>
              </a:graphicData>
            </a:graphic>
          </wp:inline>
        </w:drawing>
      </w:r>
    </w:p>
    <w:p w14:paraId="250CABC8" w14:textId="77777777" w:rsidR="00E4163E" w:rsidRPr="00E4163E" w:rsidRDefault="00E4163E" w:rsidP="00EA0908">
      <w:pPr>
        <w:pStyle w:val="ACA24textindent"/>
        <w:ind w:firstLine="0"/>
        <w:jc w:val="center"/>
        <w:rPr>
          <w:lang w:val="en-GB"/>
        </w:rPr>
      </w:pPr>
    </w:p>
    <w:p w14:paraId="7226DE63" w14:textId="77777777" w:rsidR="00E4163E" w:rsidRPr="00E4163E" w:rsidRDefault="00E4163E" w:rsidP="00EA0908">
      <w:pPr>
        <w:pStyle w:val="ACA24textindent"/>
        <w:ind w:firstLine="0"/>
        <w:jc w:val="center"/>
      </w:pPr>
      <w:r w:rsidRPr="00E4163E">
        <w:rPr>
          <w:b/>
          <w:bCs/>
        </w:rPr>
        <w:t xml:space="preserve">Figure </w:t>
      </w:r>
      <w:r w:rsidRPr="00E4163E">
        <w:rPr>
          <w:rFonts w:hint="eastAsia"/>
          <w:b/>
          <w:bCs/>
        </w:rPr>
        <w:t>7</w:t>
      </w:r>
      <w:r w:rsidRPr="00E4163E">
        <w:rPr>
          <w:b/>
          <w:bCs/>
        </w:rPr>
        <w:t xml:space="preserve">. </w:t>
      </w:r>
      <w:r w:rsidRPr="00E4163E">
        <w:t>Seasonal variation in GPR values for 14 commonly used street trees</w:t>
      </w:r>
    </w:p>
    <w:p w14:paraId="582E67C9" w14:textId="77777777" w:rsidR="00E4163E" w:rsidRPr="00E4163E" w:rsidRDefault="00E4163E" w:rsidP="00E4163E">
      <w:pPr>
        <w:pStyle w:val="ACA24textindent"/>
      </w:pPr>
    </w:p>
    <w:p w14:paraId="0750728C" w14:textId="77777777" w:rsidR="00E4163E" w:rsidRPr="00E4163E" w:rsidRDefault="00E4163E" w:rsidP="00E4163E">
      <w:pPr>
        <w:pStyle w:val="ACA24textindent"/>
        <w:rPr>
          <w:lang w:val="en-GB"/>
        </w:rPr>
      </w:pPr>
      <w:r w:rsidRPr="00E4163E">
        <w:rPr>
          <w:lang w:val="en-GB"/>
        </w:rPr>
        <w:t xml:space="preserve">Among the seasonal changes in GPR values of the 14 street tree species commonly used in Xinxiang (Figure </w:t>
      </w:r>
      <w:r w:rsidRPr="00081D4E">
        <w:rPr>
          <w:rFonts w:hint="eastAsia"/>
          <w:color w:val="0563C1"/>
        </w:rPr>
        <w:t>7</w:t>
      </w:r>
      <w:r w:rsidRPr="00E4163E">
        <w:rPr>
          <w:lang w:val="en-GB"/>
        </w:rPr>
        <w:t xml:space="preserve">), all 13 deciduous trees had the highest GPR values in summer, except for </w:t>
      </w:r>
      <w:r w:rsidRPr="00E4163E">
        <w:rPr>
          <w:i/>
          <w:iCs/>
          <w:lang w:val="en-GB"/>
        </w:rPr>
        <w:t>Ligustrum lucidum</w:t>
      </w:r>
      <w:r w:rsidRPr="00E4163E">
        <w:rPr>
          <w:lang w:val="en-GB"/>
        </w:rPr>
        <w:t xml:space="preserve"> Ait., which had the highest GPR values in autumn. This was in line with the seasonal dynamics of street tree LAI values, which were all in line with the "single-peaked" trend. The highest GPR in spring was 1.71 for </w:t>
      </w:r>
      <w:r w:rsidRPr="00E4163E">
        <w:rPr>
          <w:i/>
          <w:iCs/>
          <w:lang w:val="en-GB"/>
        </w:rPr>
        <w:t>Populus tomentosa</w:t>
      </w:r>
      <w:r w:rsidRPr="00E4163E">
        <w:rPr>
          <w:lang w:val="en-GB"/>
        </w:rPr>
        <w:t xml:space="preserve"> Carrière, 2.50 in summer for </w:t>
      </w:r>
      <w:r w:rsidRPr="00E4163E">
        <w:rPr>
          <w:i/>
          <w:iCs/>
          <w:lang w:val="en-GB"/>
        </w:rPr>
        <w:t>Fraxinus chinensis</w:t>
      </w:r>
      <w:r w:rsidRPr="00E4163E">
        <w:rPr>
          <w:lang w:val="en-GB"/>
        </w:rPr>
        <w:t xml:space="preserve"> Roxb., 1.52 in autumn for </w:t>
      </w:r>
      <w:r w:rsidRPr="00E4163E">
        <w:rPr>
          <w:i/>
          <w:iCs/>
          <w:lang w:val="en-GB"/>
        </w:rPr>
        <w:t>Juglans regia</w:t>
      </w:r>
      <w:r w:rsidRPr="00E4163E">
        <w:rPr>
          <w:lang w:val="en-GB"/>
        </w:rPr>
        <w:t xml:space="preserve"> Linn. and 1.21 in winter for </w:t>
      </w:r>
      <w:r w:rsidRPr="00E4163E">
        <w:rPr>
          <w:i/>
          <w:iCs/>
          <w:lang w:val="en-GB"/>
        </w:rPr>
        <w:t>Ligustrum lucidum</w:t>
      </w:r>
      <w:r w:rsidRPr="00E4163E">
        <w:rPr>
          <w:lang w:val="en-GB"/>
        </w:rPr>
        <w:t xml:space="preserve"> Ait.</w:t>
      </w:r>
    </w:p>
    <w:p w14:paraId="3447273F" w14:textId="77777777" w:rsidR="00E4163E" w:rsidRPr="00E4163E" w:rsidRDefault="00E4163E" w:rsidP="00E4163E">
      <w:pPr>
        <w:pStyle w:val="ACA24textindent"/>
        <w:rPr>
          <w:lang w:val="en-GB"/>
        </w:rPr>
      </w:pPr>
    </w:p>
    <w:p w14:paraId="28B9732E" w14:textId="77777777" w:rsidR="00E4163E" w:rsidRPr="00E4163E" w:rsidRDefault="00E4163E" w:rsidP="00EA0908">
      <w:pPr>
        <w:pStyle w:val="ACA24textindent"/>
        <w:ind w:firstLine="0"/>
        <w:rPr>
          <w:lang w:val="en-GB"/>
        </w:rPr>
      </w:pPr>
      <w:r w:rsidRPr="00E4163E">
        <w:rPr>
          <w:lang w:val="en-GB"/>
        </w:rPr>
        <w:t>4.2.2 GPR of roads with double-row trees on each roadside</w:t>
      </w:r>
    </w:p>
    <w:p w14:paraId="6D8476A3" w14:textId="61583B7E" w:rsidR="00E4163E" w:rsidRDefault="00E4163E" w:rsidP="00E4163E">
      <w:pPr>
        <w:pStyle w:val="ACA24textindent"/>
        <w:rPr>
          <w:lang w:val="en-GB"/>
        </w:rPr>
      </w:pPr>
      <w:r w:rsidRPr="00E4163E">
        <w:rPr>
          <w:lang w:val="en-GB"/>
        </w:rPr>
        <w:t xml:space="preserve">This type is mostly suitable for major urban arterial roads with relatively wide road borderline and separate green belt for non-motorised lane (Figure </w:t>
      </w:r>
      <w:r w:rsidRPr="00081D4E">
        <w:rPr>
          <w:rFonts w:hint="eastAsia"/>
          <w:color w:val="0563C1"/>
        </w:rPr>
        <w:t>8</w:t>
      </w:r>
      <w:r w:rsidRPr="00E4163E">
        <w:rPr>
          <w:lang w:val="en-GB"/>
        </w:rPr>
        <w:t>). Double-row trees provide longer shade space in summer and have a better multi-layered landscape effect, but there are certain requirements for road width.</w:t>
      </w:r>
    </w:p>
    <w:p w14:paraId="426DB8C4" w14:textId="77777777" w:rsidR="00564C86" w:rsidRPr="00E4163E" w:rsidRDefault="00564C86" w:rsidP="00564C86">
      <w:pPr>
        <w:pStyle w:val="ACA24textindent"/>
      </w:pPr>
      <w:r w:rsidRPr="00E4163E">
        <w:rPr>
          <w:lang w:val="en-GB"/>
        </w:rPr>
        <w:t xml:space="preserve">After GPR conversion for the current road configuration of two street tree types A and B, </w:t>
      </w:r>
      <m:oMath>
        <m:r>
          <w:rPr>
            <w:rFonts w:ascii="Cambria Math" w:hAnsi="Cambria Math"/>
            <w:lang w:val="zh-CN"/>
          </w:rPr>
          <m:t>GPR</m:t>
        </m:r>
        <m:r>
          <w:rPr>
            <w:rFonts w:ascii="Cambria Math" w:hAnsi="Cambria Math"/>
            <w:lang w:val="en-GB"/>
          </w:rPr>
          <m:t>=</m:t>
        </m:r>
        <m:f>
          <m:fPr>
            <m:ctrlPr>
              <w:rPr>
                <w:rFonts w:ascii="Cambria Math" w:hAnsi="Cambria Math"/>
                <w:i/>
                <w:lang w:val="zh-CN"/>
              </w:rPr>
            </m:ctrlPr>
          </m:fPr>
          <m:num>
            <m:r>
              <w:rPr>
                <w:rFonts w:ascii="Cambria Math" w:hAnsi="Cambria Math"/>
                <w:lang w:val="en-GB"/>
              </w:rPr>
              <m:t>(</m:t>
            </m:r>
            <m:sSub>
              <m:sSubPr>
                <m:ctrlPr>
                  <w:rPr>
                    <w:rFonts w:ascii="Cambria Math" w:hAnsi="Cambria Math"/>
                    <w:i/>
                    <w:lang w:val="zh-CN"/>
                  </w:rPr>
                </m:ctrlPr>
              </m:sSubPr>
              <m:e>
                <m:r>
                  <w:rPr>
                    <w:rFonts w:ascii="Cambria Math" w:hAnsi="Cambria Math"/>
                    <w:lang w:val="zh-CN"/>
                  </w:rPr>
                  <m:t>LAI</m:t>
                </m:r>
              </m:e>
              <m:sub>
                <m:r>
                  <w:rPr>
                    <w:rFonts w:ascii="Cambria Math" w:hAnsi="Cambria Math"/>
                    <w:lang w:val="zh-CN"/>
                  </w:rPr>
                  <m:t>A</m:t>
                </m:r>
              </m:sub>
            </m:sSub>
            <m:r>
              <w:rPr>
                <w:rFonts w:ascii="Cambria Math" w:hAnsi="Cambria Math"/>
                <w:lang w:val="en-GB"/>
              </w:rPr>
              <m:t>+</m:t>
            </m:r>
            <m:sSub>
              <m:sSubPr>
                <m:ctrlPr>
                  <w:rPr>
                    <w:rFonts w:ascii="Cambria Math" w:hAnsi="Cambria Math"/>
                    <w:i/>
                    <w:lang w:val="zh-CN"/>
                  </w:rPr>
                </m:ctrlPr>
              </m:sSubPr>
              <m:e>
                <m:r>
                  <w:rPr>
                    <w:rFonts w:ascii="Cambria Math" w:hAnsi="Cambria Math"/>
                    <w:lang w:val="zh-CN"/>
                  </w:rPr>
                  <m:t>LAI</m:t>
                </m:r>
              </m:e>
              <m:sub>
                <m:r>
                  <w:rPr>
                    <w:rFonts w:ascii="Cambria Math" w:hAnsi="Cambria Math"/>
                    <w:lang w:val="zh-CN"/>
                  </w:rPr>
                  <m:t>B</m:t>
                </m:r>
              </m:sub>
            </m:sSub>
            <m:r>
              <w:rPr>
                <w:rFonts w:ascii="Cambria Math" w:hAnsi="Cambria Math"/>
                <w:lang w:val="en-GB"/>
              </w:rPr>
              <m:t>)</m:t>
            </m:r>
            <m:r>
              <m:rPr>
                <m:nor/>
              </m:rPr>
              <w:rPr>
                <w:lang w:val="en-GB"/>
              </w:rPr>
              <m:t>×</m:t>
            </m:r>
            <m:r>
              <m:rPr>
                <m:nor/>
              </m:rPr>
              <w:rPr>
                <w:lang w:val="zh-CN"/>
              </w:rPr>
              <m:t>π</m:t>
            </m:r>
            <m:r>
              <m:rPr>
                <m:nor/>
              </m:rPr>
              <w:rPr>
                <w:lang w:val="en-GB"/>
              </w:rPr>
              <m:t>×</m:t>
            </m:r>
            <m:sSup>
              <m:sSupPr>
                <m:ctrlPr>
                  <w:rPr>
                    <w:rFonts w:ascii="Cambria Math" w:hAnsi="Cambria Math"/>
                    <w:i/>
                    <w:lang w:val="zh-CN"/>
                  </w:rPr>
                </m:ctrlPr>
              </m:sSupPr>
              <m:e>
                <m:r>
                  <w:rPr>
                    <w:rFonts w:ascii="Cambria Math" w:hAnsi="Cambria Math"/>
                    <w:lang w:val="en-GB"/>
                  </w:rPr>
                  <m:t>5</m:t>
                </m:r>
              </m:e>
              <m:sup>
                <m:r>
                  <w:rPr>
                    <w:rFonts w:ascii="Cambria Math" w:hAnsi="Cambria Math"/>
                    <w:lang w:val="en-GB"/>
                  </w:rPr>
                  <m:t>2</m:t>
                </m:r>
              </m:sup>
            </m:sSup>
            <m:r>
              <m:rPr>
                <m:nor/>
              </m:rPr>
              <w:rPr>
                <w:lang w:val="en-GB"/>
              </w:rPr>
              <m:t>×200×4</m:t>
            </m:r>
            <m:ctrlPr>
              <w:rPr>
                <w:rFonts w:ascii="Cambria Math" w:hAnsi="Cambria Math"/>
                <w:lang w:val="zh-CN"/>
              </w:rPr>
            </m:ctrlPr>
          </m:num>
          <m:den>
            <m:r>
              <w:rPr>
                <w:rFonts w:ascii="Cambria Math" w:hAnsi="Cambria Math"/>
                <w:lang w:val="en-GB"/>
              </w:rPr>
              <m:t>1000×80</m:t>
            </m:r>
          </m:den>
        </m:f>
      </m:oMath>
      <w:r w:rsidRPr="00E4163E">
        <w:rPr>
          <w:lang w:val="en-GB"/>
        </w:rPr>
        <w:t xml:space="preserve"> , where GPR is the green plot ratio of the road section, LAI A and LAI B are the single </w:t>
      </w:r>
      <w:r w:rsidRPr="00E4163E">
        <w:rPr>
          <w:bCs/>
          <w:lang w:val="en-GB"/>
        </w:rPr>
        <w:t>LAI</w:t>
      </w:r>
      <w:r w:rsidRPr="00E4163E">
        <w:rPr>
          <w:lang w:val="en-GB"/>
        </w:rPr>
        <w:t xml:space="preserve"> of the two street tree types A and B respectively, 5 is the plant canopy radius in metres, 200 is the number of single row street trees, 4 refers to the total of 4 rows of street trees on both sides of the road, 1000 is the length of the road in metres, 80 is the width of the road borderline in metres, the equation is simplified as GPR=(LAI</w:t>
      </w:r>
      <w:r w:rsidRPr="00E4163E">
        <w:rPr>
          <w:vertAlign w:val="subscript"/>
          <w:lang w:val="en-GB"/>
        </w:rPr>
        <w:t>A</w:t>
      </w:r>
      <w:r w:rsidRPr="00E4163E">
        <w:rPr>
          <w:lang w:val="en-GB"/>
        </w:rPr>
        <w:t>+LAI</w:t>
      </w:r>
      <w:r w:rsidRPr="00E4163E">
        <w:rPr>
          <w:vertAlign w:val="subscript"/>
          <w:lang w:val="en-GB"/>
        </w:rPr>
        <w:t>B</w:t>
      </w:r>
      <w:r w:rsidRPr="00E4163E">
        <w:rPr>
          <w:lang w:val="en-GB"/>
        </w:rPr>
        <w:t xml:space="preserve">)×0.25×π. After pairing the 14 street tree species, there are 105 combinations (Figure </w:t>
      </w:r>
      <w:r w:rsidRPr="00081D4E">
        <w:rPr>
          <w:rFonts w:hint="eastAsia"/>
          <w:color w:val="0563C1"/>
        </w:rPr>
        <w:t>9</w:t>
      </w:r>
      <w:r w:rsidRPr="00E4163E">
        <w:rPr>
          <w:lang w:val="en-GB"/>
        </w:rPr>
        <w:t>). The largest LAI value is 6.8 for the "</w:t>
      </w:r>
      <w:r w:rsidRPr="00E4163E">
        <w:rPr>
          <w:i/>
          <w:iCs/>
          <w:lang w:val="en-GB"/>
        </w:rPr>
        <w:t>Juglans regia</w:t>
      </w:r>
      <w:r w:rsidRPr="00E4163E">
        <w:rPr>
          <w:lang w:val="en-GB"/>
        </w:rPr>
        <w:t xml:space="preserve"> Linn. + </w:t>
      </w:r>
      <w:r w:rsidRPr="00E4163E">
        <w:rPr>
          <w:i/>
          <w:iCs/>
          <w:lang w:val="en-GB"/>
        </w:rPr>
        <w:t>Juglans regia</w:t>
      </w:r>
      <w:r w:rsidRPr="00E4163E">
        <w:rPr>
          <w:lang w:val="en-GB"/>
        </w:rPr>
        <w:t xml:space="preserve"> Linn." combination and the smallest is 3.71 for the "</w:t>
      </w:r>
      <w:r w:rsidRPr="00E4163E">
        <w:rPr>
          <w:i/>
          <w:iCs/>
          <w:lang w:val="en-GB"/>
        </w:rPr>
        <w:t xml:space="preserve">Firmiana simplex </w:t>
      </w:r>
      <w:r w:rsidRPr="00E4163E">
        <w:rPr>
          <w:lang w:val="en-GB"/>
        </w:rPr>
        <w:t xml:space="preserve">(L.) W. Wight + </w:t>
      </w:r>
      <w:r w:rsidRPr="00E4163E">
        <w:rPr>
          <w:i/>
          <w:iCs/>
          <w:lang w:val="en-GB"/>
        </w:rPr>
        <w:t xml:space="preserve">Firmiana simplex </w:t>
      </w:r>
      <w:r w:rsidRPr="00E4163E">
        <w:rPr>
          <w:lang w:val="en-GB"/>
        </w:rPr>
        <w:t xml:space="preserve">(L.) W. Wight" combination, with a difference in LAI value of 3.09. Research revealed that only 12 combinations are actually used in Xinxiang. The GPR values of the current roads were calculated and analysed to obtain the inter-month variation of the current road GPR values (Figure </w:t>
      </w:r>
      <w:r w:rsidRPr="00081D4E">
        <w:rPr>
          <w:rFonts w:hint="eastAsia"/>
          <w:color w:val="0563C1"/>
        </w:rPr>
        <w:t>10</w:t>
      </w:r>
      <w:r w:rsidRPr="00E4163E">
        <w:rPr>
          <w:lang w:val="en-GB"/>
        </w:rPr>
        <w:t>).</w:t>
      </w:r>
    </w:p>
    <w:p w14:paraId="10EF2BBD" w14:textId="06561F82" w:rsidR="00564C86" w:rsidRPr="00E4163E" w:rsidRDefault="00564C86" w:rsidP="00564C86">
      <w:pPr>
        <w:pStyle w:val="ACA24textindent"/>
      </w:pPr>
      <w:r w:rsidRPr="00E4163E">
        <w:rPr>
          <w:lang w:val="en-GB"/>
        </w:rPr>
        <w:t xml:space="preserve">The inter-month variation in GPR values for the 12 common combinations of </w:t>
      </w:r>
      <w:r w:rsidRPr="00E4163E">
        <w:rPr>
          <w:rFonts w:hint="eastAsia"/>
          <w:lang w:val="en-GB"/>
        </w:rPr>
        <w:t>d</w:t>
      </w:r>
      <w:r w:rsidRPr="00E4163E">
        <w:rPr>
          <w:lang w:val="en-GB"/>
        </w:rPr>
        <w:t xml:space="preserve">ouble-row street tree species was zero in January, except for two combinations containing the evergreen </w:t>
      </w:r>
      <w:r w:rsidRPr="00E4163E">
        <w:rPr>
          <w:i/>
          <w:iCs/>
          <w:lang w:val="en-GB"/>
        </w:rPr>
        <w:t>Ligustrum lucidum</w:t>
      </w:r>
      <w:r w:rsidRPr="00E4163E">
        <w:rPr>
          <w:lang w:val="en-GB"/>
        </w:rPr>
        <w:t xml:space="preserve"> Ait., which had a GPR value of 2.34. The combination “</w:t>
      </w:r>
      <w:r w:rsidRPr="00E4163E">
        <w:rPr>
          <w:i/>
          <w:iCs/>
          <w:lang w:val="en-GB"/>
        </w:rPr>
        <w:t>Fraxinus chinensis</w:t>
      </w:r>
      <w:r w:rsidRPr="00E4163E">
        <w:rPr>
          <w:lang w:val="en-GB"/>
        </w:rPr>
        <w:t xml:space="preserve"> Roxb.+</w:t>
      </w:r>
      <w:r w:rsidRPr="00E4163E">
        <w:rPr>
          <w:i/>
          <w:iCs/>
          <w:lang w:val="en-GB"/>
        </w:rPr>
        <w:t xml:space="preserve"> Sophora japonica</w:t>
      </w:r>
      <w:r w:rsidRPr="00E4163E">
        <w:rPr>
          <w:lang w:val="en-GB"/>
        </w:rPr>
        <w:t xml:space="preserve"> L.” had the most significant inter-month variation in GPR values, which had the highest GPR value of all combinations in June at 10.64; the one with relatively less variation was the "</w:t>
      </w:r>
      <w:r w:rsidRPr="00E4163E">
        <w:rPr>
          <w:i/>
          <w:iCs/>
          <w:lang w:val="en-GB"/>
        </w:rPr>
        <w:t>Koelreuteria paniculata</w:t>
      </w:r>
      <w:r w:rsidRPr="00E4163E">
        <w:rPr>
          <w:lang w:val="en-GB"/>
        </w:rPr>
        <w:t xml:space="preserve"> Laxm.+</w:t>
      </w:r>
      <w:r w:rsidRPr="00E4163E">
        <w:rPr>
          <w:i/>
          <w:iCs/>
          <w:lang w:val="en-GB"/>
        </w:rPr>
        <w:t xml:space="preserve"> Ligustrum lucidum</w:t>
      </w:r>
      <w:r w:rsidRPr="00E4163E">
        <w:rPr>
          <w:lang w:val="en-GB"/>
        </w:rPr>
        <w:t xml:space="preserve"> Ait." combination. In Table </w:t>
      </w:r>
      <w:r w:rsidRPr="00081D4E">
        <w:rPr>
          <w:color w:val="0563C1"/>
          <w:lang w:val="en-GB"/>
        </w:rPr>
        <w:t>4</w:t>
      </w:r>
      <w:r w:rsidRPr="00E4163E">
        <w:rPr>
          <w:lang w:val="en-GB"/>
        </w:rPr>
        <w:t>, the highest GPR value in spring was for “</w:t>
      </w:r>
      <w:r w:rsidRPr="00E4163E">
        <w:rPr>
          <w:i/>
          <w:iCs/>
          <w:lang w:val="en-GB"/>
        </w:rPr>
        <w:t>Sophora japonica</w:t>
      </w:r>
      <w:r w:rsidRPr="00E4163E">
        <w:rPr>
          <w:lang w:val="en-GB"/>
        </w:rPr>
        <w:t xml:space="preserve"> L.+ </w:t>
      </w:r>
      <w:r w:rsidRPr="00E4163E">
        <w:rPr>
          <w:i/>
          <w:iCs/>
          <w:lang w:val="en-GB"/>
        </w:rPr>
        <w:t>Populus tomentosa</w:t>
      </w:r>
      <w:r w:rsidRPr="00E4163E">
        <w:rPr>
          <w:lang w:val="en-GB"/>
        </w:rPr>
        <w:t xml:space="preserve"> Carrière” (6.13) and the lowest was for “</w:t>
      </w:r>
      <w:r w:rsidRPr="00E4163E">
        <w:rPr>
          <w:i/>
          <w:iCs/>
          <w:lang w:val="en-GB"/>
        </w:rPr>
        <w:t>Platanus orientalis</w:t>
      </w:r>
      <w:r w:rsidRPr="00E4163E">
        <w:rPr>
          <w:lang w:val="en-GB"/>
        </w:rPr>
        <w:t xml:space="preserve"> Linn.+</w:t>
      </w:r>
      <w:r w:rsidRPr="00E4163E">
        <w:rPr>
          <w:i/>
          <w:iCs/>
          <w:lang w:val="en-GB"/>
        </w:rPr>
        <w:t xml:space="preserve"> Triadica sebifera</w:t>
      </w:r>
      <w:r w:rsidRPr="00E4163E">
        <w:rPr>
          <w:lang w:val="en-GB"/>
        </w:rPr>
        <w:t>(L.) Small” (4.13); in summer, the highest was for “</w:t>
      </w:r>
      <w:r w:rsidRPr="00E4163E">
        <w:rPr>
          <w:i/>
          <w:iCs/>
          <w:lang w:val="en-GB"/>
        </w:rPr>
        <w:t>Fraxinus chinensis</w:t>
      </w:r>
      <w:r w:rsidRPr="00E4163E">
        <w:rPr>
          <w:lang w:val="en-GB"/>
        </w:rPr>
        <w:t xml:space="preserve"> Roxb.+</w:t>
      </w:r>
      <w:r w:rsidRPr="00E4163E">
        <w:rPr>
          <w:i/>
          <w:iCs/>
          <w:lang w:val="en-GB"/>
        </w:rPr>
        <w:t xml:space="preserve"> Sophora japonica</w:t>
      </w:r>
      <w:r w:rsidRPr="00E4163E">
        <w:rPr>
          <w:lang w:val="en-GB"/>
        </w:rPr>
        <w:t xml:space="preserve"> L.” (9.72) and the lowest was for “</w:t>
      </w:r>
      <w:r w:rsidRPr="00E4163E">
        <w:rPr>
          <w:i/>
          <w:iCs/>
          <w:lang w:val="en-GB"/>
        </w:rPr>
        <w:t>Koelreuteria paniculata</w:t>
      </w:r>
      <w:r w:rsidRPr="00E4163E">
        <w:rPr>
          <w:lang w:val="en-GB"/>
        </w:rPr>
        <w:t xml:space="preserve"> Laxm.+</w:t>
      </w:r>
      <w:r w:rsidRPr="00E4163E">
        <w:rPr>
          <w:i/>
          <w:iCs/>
          <w:lang w:val="en-GB"/>
        </w:rPr>
        <w:t xml:space="preserve"> Ligustrum lucidum</w:t>
      </w:r>
      <w:r w:rsidRPr="00E4163E">
        <w:rPr>
          <w:lang w:val="en-GB"/>
        </w:rPr>
        <w:t xml:space="preserve"> Ait.” (5.99); in autumn, the highest was for “</w:t>
      </w:r>
      <w:r w:rsidRPr="00E4163E">
        <w:rPr>
          <w:i/>
          <w:iCs/>
          <w:lang w:val="en-GB"/>
        </w:rPr>
        <w:t>Platanus orientalis</w:t>
      </w:r>
      <w:r w:rsidRPr="00E4163E">
        <w:rPr>
          <w:lang w:val="en-GB"/>
        </w:rPr>
        <w:t xml:space="preserve"> Linn.+</w:t>
      </w:r>
      <w:r w:rsidRPr="00E4163E">
        <w:rPr>
          <w:i/>
          <w:iCs/>
          <w:lang w:val="en-GB"/>
        </w:rPr>
        <w:t xml:space="preserve"> Platanus orientalis</w:t>
      </w:r>
      <w:r w:rsidRPr="00E4163E">
        <w:rPr>
          <w:lang w:val="en-GB"/>
        </w:rPr>
        <w:t xml:space="preserve"> Linn.” (5.69) and the lowest was for “</w:t>
      </w:r>
      <w:r w:rsidRPr="00E4163E">
        <w:rPr>
          <w:i/>
          <w:iCs/>
          <w:lang w:val="en-GB"/>
        </w:rPr>
        <w:t>Fraxinus chinensis</w:t>
      </w:r>
      <w:r w:rsidRPr="00E4163E">
        <w:rPr>
          <w:lang w:val="en-GB"/>
        </w:rPr>
        <w:t xml:space="preserve"> Roxb.+</w:t>
      </w:r>
      <w:r w:rsidRPr="00E4163E">
        <w:rPr>
          <w:i/>
          <w:iCs/>
          <w:lang w:val="en-GB"/>
        </w:rPr>
        <w:t xml:space="preserve"> Firmiana simplex</w:t>
      </w:r>
      <w:r w:rsidRPr="00E4163E">
        <w:rPr>
          <w:lang w:val="en-GB"/>
        </w:rPr>
        <w:t xml:space="preserve"> (L.) W. Wight” (3.77); in winter, the highest was for “</w:t>
      </w:r>
      <w:r w:rsidRPr="00E4163E">
        <w:rPr>
          <w:i/>
          <w:iCs/>
          <w:lang w:val="en-GB"/>
        </w:rPr>
        <w:t>Platanus orientalis</w:t>
      </w:r>
      <w:r w:rsidRPr="00E4163E">
        <w:rPr>
          <w:lang w:val="en-GB"/>
        </w:rPr>
        <w:t xml:space="preserve"> Linn.+</w:t>
      </w:r>
      <w:r w:rsidRPr="00E4163E">
        <w:rPr>
          <w:i/>
          <w:iCs/>
          <w:lang w:val="en-GB"/>
        </w:rPr>
        <w:t xml:space="preserve"> Ligustrum lucidum</w:t>
      </w:r>
      <w:r w:rsidRPr="00E4163E">
        <w:rPr>
          <w:lang w:val="en-GB"/>
        </w:rPr>
        <w:t xml:space="preserve"> Ait.” (2.96) and the lowest was for “</w:t>
      </w:r>
      <w:r w:rsidRPr="00E4163E">
        <w:rPr>
          <w:i/>
          <w:iCs/>
          <w:lang w:val="en-GB"/>
        </w:rPr>
        <w:t>Fraxinus chinensis</w:t>
      </w:r>
      <w:r w:rsidRPr="00E4163E">
        <w:rPr>
          <w:lang w:val="en-GB"/>
        </w:rPr>
        <w:t xml:space="preserve"> Roxb.+</w:t>
      </w:r>
      <w:r w:rsidRPr="00E4163E">
        <w:rPr>
          <w:i/>
          <w:iCs/>
          <w:lang w:val="en-GB"/>
        </w:rPr>
        <w:t xml:space="preserve"> Firmiana simplex</w:t>
      </w:r>
      <w:r w:rsidRPr="00E4163E">
        <w:rPr>
          <w:lang w:val="en-GB"/>
        </w:rPr>
        <w:t xml:space="preserve"> (L.) W. Wight” (0). The highest annual average GPR of the 12 combinations was </w:t>
      </w:r>
      <w:r w:rsidRPr="00E4163E">
        <w:rPr>
          <w:rFonts w:hint="eastAsia"/>
          <w:i/>
          <w:iCs/>
          <w:lang w:val="en-GB"/>
        </w:rPr>
        <w:t>Sophora japonica</w:t>
      </w:r>
      <w:r w:rsidRPr="00E4163E">
        <w:rPr>
          <w:rFonts w:hint="eastAsia"/>
          <w:lang w:val="en-GB"/>
        </w:rPr>
        <w:t xml:space="preserve"> L.+ </w:t>
      </w:r>
      <w:r w:rsidRPr="00E4163E">
        <w:rPr>
          <w:rFonts w:hint="eastAsia"/>
          <w:i/>
          <w:iCs/>
          <w:lang w:val="en-GB"/>
        </w:rPr>
        <w:t>Sophora japonica</w:t>
      </w:r>
      <w:r w:rsidRPr="00E4163E">
        <w:rPr>
          <w:rFonts w:hint="eastAsia"/>
          <w:lang w:val="en-GB"/>
        </w:rPr>
        <w:t xml:space="preserve"> L.</w:t>
      </w:r>
      <w:r w:rsidRPr="00E4163E">
        <w:rPr>
          <w:lang w:val="en-GB"/>
        </w:rPr>
        <w:t>" and the lowest was “</w:t>
      </w:r>
      <w:r w:rsidRPr="00E4163E">
        <w:rPr>
          <w:i/>
          <w:iCs/>
          <w:lang w:val="en-GB"/>
        </w:rPr>
        <w:t>Fraxinus chinensis</w:t>
      </w:r>
      <w:r w:rsidRPr="00E4163E">
        <w:rPr>
          <w:lang w:val="en-GB"/>
        </w:rPr>
        <w:t xml:space="preserve"> Roxb.+</w:t>
      </w:r>
      <w:r w:rsidRPr="00E4163E">
        <w:rPr>
          <w:i/>
          <w:iCs/>
          <w:lang w:val="en-GB"/>
        </w:rPr>
        <w:t xml:space="preserve"> Firmiana simplex</w:t>
      </w:r>
      <w:r w:rsidRPr="00E4163E">
        <w:rPr>
          <w:lang w:val="en-GB"/>
        </w:rPr>
        <w:t xml:space="preserve"> (L.) W. Wight” (0). Among the 14 common paired combinations of street tree species ranked by LAI values, 8 of the 12 common combinations of double-row street tree species in Xinxiang were in the top 50%, accounting for 66.7%, and 5 of the top 20, accounting for 62.5%.</w:t>
      </w:r>
    </w:p>
    <w:p w14:paraId="0DC83DA2" w14:textId="77777777" w:rsidR="00E4163E" w:rsidRPr="00E4163E" w:rsidRDefault="00E4163E" w:rsidP="00E4163E">
      <w:pPr>
        <w:pStyle w:val="ACA24textindent"/>
      </w:pPr>
    </w:p>
    <w:p w14:paraId="55F1316A" w14:textId="77777777" w:rsidR="00E4163E" w:rsidRPr="00E4163E" w:rsidRDefault="00E4163E" w:rsidP="00EA0908">
      <w:pPr>
        <w:pStyle w:val="ACA24textindent"/>
        <w:ind w:firstLine="0"/>
        <w:jc w:val="center"/>
      </w:pPr>
      <w:r w:rsidRPr="00E4163E">
        <w:rPr>
          <w:noProof/>
        </w:rPr>
        <w:lastRenderedPageBreak/>
        <w:drawing>
          <wp:inline distT="0" distB="0" distL="0" distR="0" wp14:anchorId="0355FABE" wp14:editId="61480BEE">
            <wp:extent cx="3409950" cy="242805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3446298" cy="2453935"/>
                    </a:xfrm>
                    <a:prstGeom prst="rect">
                      <a:avLst/>
                    </a:prstGeom>
                  </pic:spPr>
                </pic:pic>
              </a:graphicData>
            </a:graphic>
          </wp:inline>
        </w:drawing>
      </w:r>
    </w:p>
    <w:p w14:paraId="210186E0" w14:textId="77777777" w:rsidR="00E4163E" w:rsidRPr="00E4163E" w:rsidRDefault="00E4163E" w:rsidP="00EA0908">
      <w:pPr>
        <w:pStyle w:val="ACA24textindent"/>
        <w:ind w:firstLine="0"/>
        <w:jc w:val="center"/>
      </w:pPr>
    </w:p>
    <w:p w14:paraId="52A01145" w14:textId="77777777" w:rsidR="00E4163E" w:rsidRPr="00E4163E" w:rsidRDefault="00E4163E" w:rsidP="00EA0908">
      <w:pPr>
        <w:pStyle w:val="ACA24textindent"/>
        <w:ind w:firstLine="0"/>
        <w:jc w:val="center"/>
      </w:pPr>
      <w:r w:rsidRPr="00E4163E">
        <w:rPr>
          <w:b/>
          <w:bCs/>
        </w:rPr>
        <w:t xml:space="preserve">Figure </w:t>
      </w:r>
      <w:r w:rsidRPr="00E4163E">
        <w:rPr>
          <w:rFonts w:hint="eastAsia"/>
          <w:b/>
          <w:bCs/>
        </w:rPr>
        <w:t>8</w:t>
      </w:r>
      <w:r w:rsidRPr="00E4163E">
        <w:rPr>
          <w:b/>
          <w:bCs/>
        </w:rPr>
        <w:t xml:space="preserve">. </w:t>
      </w:r>
      <w:r w:rsidRPr="00E4163E">
        <w:t>Illustration of the road section with double-row trees on each roadside</w:t>
      </w:r>
    </w:p>
    <w:p w14:paraId="61C3725C" w14:textId="77777777" w:rsidR="00E4163E" w:rsidRPr="00E4163E" w:rsidRDefault="00E4163E" w:rsidP="00E4163E">
      <w:pPr>
        <w:pStyle w:val="ACA24textindent"/>
      </w:pPr>
    </w:p>
    <w:p w14:paraId="22071BA6" w14:textId="77777777" w:rsidR="00E4163E" w:rsidRPr="00E4163E" w:rsidRDefault="00E4163E" w:rsidP="00EA0908">
      <w:pPr>
        <w:pStyle w:val="ACA24textindent"/>
        <w:ind w:firstLine="0"/>
        <w:jc w:val="center"/>
        <w:rPr>
          <w:lang w:val="en-GB"/>
        </w:rPr>
      </w:pPr>
      <w:r w:rsidRPr="00E4163E">
        <w:rPr>
          <w:noProof/>
        </w:rPr>
        <w:drawing>
          <wp:inline distT="0" distB="0" distL="0" distR="0" wp14:anchorId="362B8997" wp14:editId="6A721D75">
            <wp:extent cx="5329057" cy="313372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355549" cy="3149303"/>
                    </a:xfrm>
                    <a:prstGeom prst="rect">
                      <a:avLst/>
                    </a:prstGeom>
                    <a:noFill/>
                    <a:ln>
                      <a:noFill/>
                    </a:ln>
                  </pic:spPr>
                </pic:pic>
              </a:graphicData>
            </a:graphic>
          </wp:inline>
        </w:drawing>
      </w:r>
    </w:p>
    <w:p w14:paraId="05BC7C2F" w14:textId="77777777" w:rsidR="00E4163E" w:rsidRPr="00E4163E" w:rsidRDefault="00E4163E" w:rsidP="00EA0908">
      <w:pPr>
        <w:pStyle w:val="ACA24textindent"/>
        <w:ind w:firstLine="0"/>
        <w:jc w:val="center"/>
        <w:rPr>
          <w:lang w:val="en-GB"/>
        </w:rPr>
      </w:pPr>
    </w:p>
    <w:p w14:paraId="2AF4D87D" w14:textId="47E5833E" w:rsidR="00E4163E" w:rsidRDefault="00E4163E" w:rsidP="00EA0908">
      <w:pPr>
        <w:pStyle w:val="ACA24textindent"/>
        <w:ind w:firstLine="0"/>
        <w:jc w:val="center"/>
        <w:rPr>
          <w:lang w:val="en-GB"/>
        </w:rPr>
      </w:pPr>
      <w:r w:rsidRPr="00E4163E">
        <w:rPr>
          <w:b/>
          <w:bCs/>
          <w:lang w:val="en-GB"/>
        </w:rPr>
        <w:t xml:space="preserve">Figure </w:t>
      </w:r>
      <w:r w:rsidRPr="00E4163E">
        <w:rPr>
          <w:rFonts w:hint="eastAsia"/>
          <w:b/>
          <w:bCs/>
        </w:rPr>
        <w:t>9</w:t>
      </w:r>
      <w:r w:rsidRPr="00E4163E">
        <w:rPr>
          <w:b/>
          <w:bCs/>
          <w:lang w:val="en-GB"/>
        </w:rPr>
        <w:t xml:space="preserve">. </w:t>
      </w:r>
      <w:r w:rsidRPr="00E4163E">
        <w:rPr>
          <w:lang w:val="en-GB"/>
        </w:rPr>
        <w:t>Double</w:t>
      </w:r>
      <w:r w:rsidR="00EA0908">
        <w:rPr>
          <w:lang w:val="en-GB"/>
        </w:rPr>
        <w:t xml:space="preserve"> </w:t>
      </w:r>
      <w:r w:rsidRPr="00E4163E">
        <w:rPr>
          <w:lang w:val="en-GB"/>
        </w:rPr>
        <w:t>row street tree combinations of 14 commonly used street tree species</w:t>
      </w:r>
    </w:p>
    <w:p w14:paraId="68EE8A42" w14:textId="77777777" w:rsidR="00EA0908" w:rsidRPr="00E4163E" w:rsidRDefault="00EA0908" w:rsidP="00EA0908">
      <w:pPr>
        <w:pStyle w:val="ACA24textindent"/>
        <w:ind w:firstLine="0"/>
        <w:jc w:val="center"/>
        <w:rPr>
          <w:lang w:val="en-GB"/>
        </w:rPr>
      </w:pPr>
    </w:p>
    <w:p w14:paraId="0E21FCD8" w14:textId="77777777" w:rsidR="00E4163E" w:rsidRPr="00E4163E" w:rsidRDefault="00E4163E" w:rsidP="00EA0908">
      <w:pPr>
        <w:pStyle w:val="ACA24textindent"/>
        <w:ind w:firstLine="0"/>
        <w:jc w:val="center"/>
        <w:rPr>
          <w:lang w:val="en-GB"/>
        </w:rPr>
      </w:pPr>
      <w:r w:rsidRPr="00E4163E">
        <w:rPr>
          <w:noProof/>
        </w:rPr>
        <w:drawing>
          <wp:inline distT="0" distB="0" distL="0" distR="0" wp14:anchorId="1FE770EA" wp14:editId="38BD80CC">
            <wp:extent cx="4772025" cy="215532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4793582" cy="2165066"/>
                    </a:xfrm>
                    <a:prstGeom prst="rect">
                      <a:avLst/>
                    </a:prstGeom>
                  </pic:spPr>
                </pic:pic>
              </a:graphicData>
            </a:graphic>
          </wp:inline>
        </w:drawing>
      </w:r>
    </w:p>
    <w:p w14:paraId="48ED9E3E" w14:textId="77777777" w:rsidR="00E4163E" w:rsidRPr="00E4163E" w:rsidRDefault="00E4163E" w:rsidP="00EA0908">
      <w:pPr>
        <w:pStyle w:val="ACA24textindent"/>
        <w:ind w:firstLine="0"/>
        <w:jc w:val="center"/>
        <w:rPr>
          <w:lang w:val="en-GB"/>
        </w:rPr>
      </w:pPr>
    </w:p>
    <w:p w14:paraId="5EDC9E11" w14:textId="77777777" w:rsidR="00E4163E" w:rsidRPr="00E4163E" w:rsidRDefault="00E4163E" w:rsidP="00EA0908">
      <w:pPr>
        <w:pStyle w:val="ACA24textindent"/>
        <w:ind w:firstLine="0"/>
        <w:jc w:val="center"/>
        <w:rPr>
          <w:lang w:val="en-GB"/>
        </w:rPr>
      </w:pPr>
      <w:r w:rsidRPr="00E4163E">
        <w:rPr>
          <w:b/>
          <w:bCs/>
          <w:lang w:val="en-GB"/>
        </w:rPr>
        <w:t xml:space="preserve">Figure </w:t>
      </w:r>
      <w:r w:rsidRPr="00E4163E">
        <w:rPr>
          <w:rFonts w:hint="eastAsia"/>
          <w:b/>
          <w:bCs/>
        </w:rPr>
        <w:t>10</w:t>
      </w:r>
      <w:r w:rsidRPr="00E4163E">
        <w:rPr>
          <w:b/>
          <w:bCs/>
          <w:lang w:val="en-GB"/>
        </w:rPr>
        <w:t xml:space="preserve">. </w:t>
      </w:r>
      <w:r w:rsidRPr="00E4163E">
        <w:rPr>
          <w:lang w:val="en-GB"/>
        </w:rPr>
        <w:t>Inter-month variation in GPR values for 12 common combinations of double-row street tree species</w:t>
      </w:r>
    </w:p>
    <w:p w14:paraId="79DDA222" w14:textId="77777777" w:rsidR="00E4163E" w:rsidRPr="00E4163E" w:rsidRDefault="00E4163E" w:rsidP="00EA0908">
      <w:pPr>
        <w:pStyle w:val="ACA24textindent"/>
        <w:ind w:firstLine="0"/>
        <w:jc w:val="center"/>
        <w:rPr>
          <w:lang w:val="en-GB"/>
        </w:rPr>
      </w:pPr>
      <w:r w:rsidRPr="00E4163E">
        <w:rPr>
          <w:b/>
          <w:bCs/>
          <w:lang w:val="en-GB"/>
        </w:rPr>
        <w:lastRenderedPageBreak/>
        <w:t xml:space="preserve">Table 4. </w:t>
      </w:r>
      <w:r w:rsidRPr="00E4163E">
        <w:rPr>
          <w:lang w:val="en-GB"/>
        </w:rPr>
        <w:t>Seasonal dynamics and annual averages of GPR values for 12 common combinations of double-row street tree species in Xinxiang City</w:t>
      </w:r>
    </w:p>
    <w:p w14:paraId="46A1FCBE" w14:textId="77777777" w:rsidR="00E4163E" w:rsidRPr="00E4163E" w:rsidRDefault="00E4163E" w:rsidP="00EA0908">
      <w:pPr>
        <w:pStyle w:val="ACA24textindent"/>
        <w:ind w:firstLine="0"/>
        <w:jc w:val="center"/>
        <w:rPr>
          <w:lang w:val="en-GB"/>
        </w:rPr>
      </w:pPr>
    </w:p>
    <w:tbl>
      <w:tblPr>
        <w:tblW w:w="0" w:type="auto"/>
        <w:jc w:val="center"/>
        <w:tblCellMar>
          <w:left w:w="0" w:type="dxa"/>
          <w:right w:w="0" w:type="dxa"/>
        </w:tblCellMar>
        <w:tblLook w:val="04A0" w:firstRow="1" w:lastRow="0" w:firstColumn="1" w:lastColumn="0" w:noHBand="0" w:noVBand="1"/>
      </w:tblPr>
      <w:tblGrid>
        <w:gridCol w:w="835"/>
        <w:gridCol w:w="1629"/>
        <w:gridCol w:w="1735"/>
        <w:gridCol w:w="2107"/>
        <w:gridCol w:w="410"/>
        <w:gridCol w:w="511"/>
        <w:gridCol w:w="497"/>
        <w:gridCol w:w="431"/>
        <w:gridCol w:w="915"/>
      </w:tblGrid>
      <w:tr w:rsidR="00E4163E" w:rsidRPr="00E4163E" w14:paraId="7A08F026" w14:textId="77777777" w:rsidTr="00EA0908">
        <w:trPr>
          <w:trHeight w:val="336"/>
          <w:jc w:val="center"/>
        </w:trPr>
        <w:tc>
          <w:tcPr>
            <w:tcW w:w="0" w:type="auto"/>
            <w:tcBorders>
              <w:top w:val="single" w:sz="4" w:space="0" w:color="auto"/>
              <w:left w:val="nil"/>
              <w:bottom w:val="single" w:sz="4" w:space="0" w:color="auto"/>
              <w:right w:val="nil"/>
            </w:tcBorders>
            <w:shd w:val="clear" w:color="auto" w:fill="auto"/>
            <w:noWrap/>
            <w:tcMar>
              <w:top w:w="15" w:type="dxa"/>
              <w:left w:w="15" w:type="dxa"/>
              <w:right w:w="15" w:type="dxa"/>
            </w:tcMar>
            <w:vAlign w:val="center"/>
          </w:tcPr>
          <w:p w14:paraId="4F69F1BE" w14:textId="77777777" w:rsidR="00E4163E" w:rsidRPr="00E4163E" w:rsidRDefault="00E4163E" w:rsidP="00EA0908">
            <w:pPr>
              <w:pStyle w:val="ACA24textindent"/>
              <w:ind w:firstLine="0"/>
              <w:jc w:val="center"/>
              <w:rPr>
                <w:b/>
                <w:bCs/>
                <w:sz w:val="18"/>
                <w:szCs w:val="18"/>
                <w:lang w:val="zh-CN"/>
              </w:rPr>
            </w:pPr>
            <w:r w:rsidRPr="00E4163E">
              <w:rPr>
                <w:b/>
                <w:bCs/>
                <w:sz w:val="18"/>
                <w:szCs w:val="18"/>
                <w:lang w:val="zh-CN"/>
              </w:rPr>
              <w:t>Serial number</w:t>
            </w:r>
          </w:p>
        </w:tc>
        <w:tc>
          <w:tcPr>
            <w:tcW w:w="0" w:type="auto"/>
            <w:tcBorders>
              <w:top w:val="single" w:sz="4" w:space="0" w:color="auto"/>
              <w:left w:val="nil"/>
              <w:bottom w:val="single" w:sz="4" w:space="0" w:color="auto"/>
              <w:right w:val="nil"/>
            </w:tcBorders>
            <w:shd w:val="clear" w:color="auto" w:fill="auto"/>
            <w:noWrap/>
            <w:tcMar>
              <w:top w:w="15" w:type="dxa"/>
              <w:left w:w="15" w:type="dxa"/>
              <w:right w:w="15" w:type="dxa"/>
            </w:tcMar>
            <w:vAlign w:val="center"/>
          </w:tcPr>
          <w:p w14:paraId="2E6BF55E" w14:textId="77777777" w:rsidR="00E4163E" w:rsidRPr="00E4163E" w:rsidRDefault="00E4163E" w:rsidP="00EA0908">
            <w:pPr>
              <w:pStyle w:val="ACA24textindent"/>
              <w:ind w:firstLine="0"/>
              <w:jc w:val="center"/>
              <w:rPr>
                <w:b/>
                <w:bCs/>
                <w:sz w:val="18"/>
                <w:szCs w:val="18"/>
                <w:lang w:val="zh-CN"/>
              </w:rPr>
            </w:pPr>
            <w:r w:rsidRPr="00E4163E">
              <w:rPr>
                <w:b/>
                <w:bCs/>
                <w:sz w:val="18"/>
                <w:szCs w:val="18"/>
                <w:lang w:val="zh-CN"/>
              </w:rPr>
              <w:t>Street tree A</w:t>
            </w:r>
          </w:p>
        </w:tc>
        <w:tc>
          <w:tcPr>
            <w:tcW w:w="0" w:type="auto"/>
            <w:tcBorders>
              <w:top w:val="single" w:sz="4" w:space="0" w:color="auto"/>
              <w:left w:val="nil"/>
              <w:bottom w:val="single" w:sz="4" w:space="0" w:color="auto"/>
              <w:right w:val="nil"/>
            </w:tcBorders>
            <w:shd w:val="clear" w:color="auto" w:fill="auto"/>
            <w:noWrap/>
            <w:tcMar>
              <w:top w:w="15" w:type="dxa"/>
              <w:left w:w="15" w:type="dxa"/>
              <w:right w:w="15" w:type="dxa"/>
            </w:tcMar>
            <w:vAlign w:val="center"/>
          </w:tcPr>
          <w:p w14:paraId="7EB0EDD6" w14:textId="77777777" w:rsidR="00E4163E" w:rsidRPr="00E4163E" w:rsidRDefault="00E4163E" w:rsidP="00EA0908">
            <w:pPr>
              <w:pStyle w:val="ACA24textindent"/>
              <w:ind w:firstLine="0"/>
              <w:jc w:val="center"/>
              <w:rPr>
                <w:b/>
                <w:bCs/>
                <w:sz w:val="18"/>
                <w:szCs w:val="18"/>
                <w:lang w:val="zh-CN"/>
              </w:rPr>
            </w:pPr>
            <w:r w:rsidRPr="00E4163E">
              <w:rPr>
                <w:b/>
                <w:bCs/>
                <w:sz w:val="18"/>
                <w:szCs w:val="18"/>
                <w:lang w:val="zh-CN"/>
              </w:rPr>
              <w:t>Street tree B</w:t>
            </w:r>
          </w:p>
        </w:tc>
        <w:tc>
          <w:tcPr>
            <w:tcW w:w="0" w:type="auto"/>
            <w:tcBorders>
              <w:top w:val="single" w:sz="4" w:space="0" w:color="auto"/>
              <w:left w:val="nil"/>
              <w:bottom w:val="single" w:sz="4" w:space="0" w:color="auto"/>
              <w:right w:val="nil"/>
            </w:tcBorders>
            <w:shd w:val="clear" w:color="auto" w:fill="auto"/>
            <w:noWrap/>
            <w:tcMar>
              <w:top w:w="15" w:type="dxa"/>
              <w:left w:w="15" w:type="dxa"/>
              <w:right w:w="15" w:type="dxa"/>
            </w:tcMar>
            <w:vAlign w:val="center"/>
          </w:tcPr>
          <w:p w14:paraId="64A13103" w14:textId="77777777" w:rsidR="00E4163E" w:rsidRPr="00E4163E" w:rsidRDefault="00E4163E" w:rsidP="00EA0908">
            <w:pPr>
              <w:pStyle w:val="ACA24textindent"/>
              <w:ind w:firstLine="0"/>
              <w:jc w:val="center"/>
              <w:rPr>
                <w:b/>
                <w:bCs/>
                <w:sz w:val="18"/>
                <w:szCs w:val="18"/>
                <w:lang w:val="en-GB"/>
              </w:rPr>
            </w:pPr>
            <w:r w:rsidRPr="00E4163E">
              <w:rPr>
                <w:b/>
                <w:bCs/>
                <w:sz w:val="18"/>
                <w:szCs w:val="18"/>
                <w:lang w:val="en-GB"/>
              </w:rPr>
              <w:t>Ranking of tree species combinations</w:t>
            </w:r>
          </w:p>
        </w:tc>
        <w:tc>
          <w:tcPr>
            <w:tcW w:w="0" w:type="auto"/>
            <w:tcBorders>
              <w:top w:val="single" w:sz="4" w:space="0" w:color="auto"/>
              <w:left w:val="nil"/>
              <w:bottom w:val="single" w:sz="4" w:space="0" w:color="auto"/>
              <w:right w:val="nil"/>
            </w:tcBorders>
            <w:shd w:val="clear" w:color="auto" w:fill="auto"/>
            <w:noWrap/>
            <w:tcMar>
              <w:top w:w="15" w:type="dxa"/>
              <w:left w:w="15" w:type="dxa"/>
              <w:right w:w="15" w:type="dxa"/>
            </w:tcMar>
            <w:vAlign w:val="center"/>
          </w:tcPr>
          <w:p w14:paraId="16E22D1D" w14:textId="77777777" w:rsidR="00E4163E" w:rsidRPr="00E4163E" w:rsidRDefault="00E4163E" w:rsidP="00EA0908">
            <w:pPr>
              <w:pStyle w:val="ACA24textindent"/>
              <w:ind w:firstLine="0"/>
              <w:jc w:val="center"/>
              <w:rPr>
                <w:b/>
                <w:bCs/>
                <w:sz w:val="18"/>
                <w:szCs w:val="18"/>
                <w:lang w:val="zh-CN"/>
              </w:rPr>
            </w:pPr>
            <w:r w:rsidRPr="00E4163E">
              <w:rPr>
                <w:b/>
                <w:bCs/>
                <w:sz w:val="18"/>
                <w:szCs w:val="18"/>
                <w:lang w:val="zh-CN"/>
              </w:rPr>
              <w:t>Spring</w:t>
            </w:r>
          </w:p>
        </w:tc>
        <w:tc>
          <w:tcPr>
            <w:tcW w:w="0" w:type="auto"/>
            <w:tcBorders>
              <w:top w:val="single" w:sz="4" w:space="0" w:color="auto"/>
              <w:left w:val="nil"/>
              <w:bottom w:val="single" w:sz="4" w:space="0" w:color="auto"/>
              <w:right w:val="nil"/>
            </w:tcBorders>
            <w:shd w:val="clear" w:color="auto" w:fill="auto"/>
            <w:noWrap/>
            <w:tcMar>
              <w:top w:w="15" w:type="dxa"/>
              <w:left w:w="15" w:type="dxa"/>
              <w:right w:w="15" w:type="dxa"/>
            </w:tcMar>
            <w:vAlign w:val="center"/>
          </w:tcPr>
          <w:p w14:paraId="7DE97006" w14:textId="77777777" w:rsidR="00E4163E" w:rsidRPr="00E4163E" w:rsidRDefault="00E4163E" w:rsidP="00EA0908">
            <w:pPr>
              <w:pStyle w:val="ACA24textindent"/>
              <w:ind w:firstLine="0"/>
              <w:jc w:val="center"/>
              <w:rPr>
                <w:b/>
                <w:bCs/>
                <w:sz w:val="18"/>
                <w:szCs w:val="18"/>
                <w:lang w:val="zh-CN"/>
              </w:rPr>
            </w:pPr>
            <w:r w:rsidRPr="00E4163E">
              <w:rPr>
                <w:b/>
                <w:bCs/>
                <w:sz w:val="18"/>
                <w:szCs w:val="18"/>
                <w:lang w:val="zh-CN"/>
              </w:rPr>
              <w:t>Summer</w:t>
            </w:r>
          </w:p>
        </w:tc>
        <w:tc>
          <w:tcPr>
            <w:tcW w:w="0" w:type="auto"/>
            <w:tcBorders>
              <w:top w:val="single" w:sz="4" w:space="0" w:color="auto"/>
              <w:left w:val="nil"/>
              <w:bottom w:val="single" w:sz="4" w:space="0" w:color="auto"/>
              <w:right w:val="nil"/>
            </w:tcBorders>
            <w:shd w:val="clear" w:color="auto" w:fill="auto"/>
            <w:noWrap/>
            <w:tcMar>
              <w:top w:w="15" w:type="dxa"/>
              <w:left w:w="15" w:type="dxa"/>
              <w:right w:w="15" w:type="dxa"/>
            </w:tcMar>
            <w:vAlign w:val="center"/>
          </w:tcPr>
          <w:p w14:paraId="7F7B82BF" w14:textId="77777777" w:rsidR="00E4163E" w:rsidRPr="00E4163E" w:rsidRDefault="00E4163E" w:rsidP="00EA0908">
            <w:pPr>
              <w:pStyle w:val="ACA24textindent"/>
              <w:ind w:firstLine="0"/>
              <w:jc w:val="center"/>
              <w:rPr>
                <w:b/>
                <w:bCs/>
                <w:sz w:val="18"/>
                <w:szCs w:val="18"/>
                <w:lang w:val="zh-CN"/>
              </w:rPr>
            </w:pPr>
            <w:r w:rsidRPr="00E4163E">
              <w:rPr>
                <w:b/>
                <w:bCs/>
                <w:sz w:val="18"/>
                <w:szCs w:val="18"/>
                <w:lang w:val="zh-CN"/>
              </w:rPr>
              <w:t>Autumn</w:t>
            </w:r>
          </w:p>
        </w:tc>
        <w:tc>
          <w:tcPr>
            <w:tcW w:w="0" w:type="auto"/>
            <w:tcBorders>
              <w:top w:val="single" w:sz="4" w:space="0" w:color="auto"/>
              <w:left w:val="nil"/>
              <w:bottom w:val="single" w:sz="4" w:space="0" w:color="auto"/>
              <w:right w:val="nil"/>
            </w:tcBorders>
            <w:shd w:val="clear" w:color="auto" w:fill="auto"/>
            <w:noWrap/>
            <w:tcMar>
              <w:top w:w="15" w:type="dxa"/>
              <w:left w:w="15" w:type="dxa"/>
              <w:right w:w="15" w:type="dxa"/>
            </w:tcMar>
            <w:vAlign w:val="center"/>
          </w:tcPr>
          <w:p w14:paraId="4053E13B" w14:textId="77777777" w:rsidR="00E4163E" w:rsidRPr="00E4163E" w:rsidRDefault="00E4163E" w:rsidP="00EA0908">
            <w:pPr>
              <w:pStyle w:val="ACA24textindent"/>
              <w:ind w:firstLine="0"/>
              <w:jc w:val="center"/>
              <w:rPr>
                <w:b/>
                <w:bCs/>
                <w:sz w:val="18"/>
                <w:szCs w:val="18"/>
                <w:lang w:val="zh-CN"/>
              </w:rPr>
            </w:pPr>
            <w:r w:rsidRPr="00E4163E">
              <w:rPr>
                <w:b/>
                <w:bCs/>
                <w:sz w:val="18"/>
                <w:szCs w:val="18"/>
                <w:lang w:val="zh-CN"/>
              </w:rPr>
              <w:t>Winter</w:t>
            </w:r>
          </w:p>
        </w:tc>
        <w:tc>
          <w:tcPr>
            <w:tcW w:w="0" w:type="auto"/>
            <w:tcBorders>
              <w:top w:val="single" w:sz="4" w:space="0" w:color="auto"/>
              <w:left w:val="nil"/>
              <w:bottom w:val="single" w:sz="4" w:space="0" w:color="auto"/>
              <w:right w:val="nil"/>
            </w:tcBorders>
            <w:shd w:val="clear" w:color="auto" w:fill="auto"/>
            <w:noWrap/>
            <w:tcMar>
              <w:top w:w="15" w:type="dxa"/>
              <w:left w:w="15" w:type="dxa"/>
              <w:right w:w="15" w:type="dxa"/>
            </w:tcMar>
            <w:vAlign w:val="center"/>
          </w:tcPr>
          <w:p w14:paraId="6CF47A69" w14:textId="77777777" w:rsidR="00E4163E" w:rsidRPr="00E4163E" w:rsidRDefault="00E4163E" w:rsidP="00EA0908">
            <w:pPr>
              <w:pStyle w:val="ACA24textindent"/>
              <w:ind w:firstLine="0"/>
              <w:jc w:val="center"/>
              <w:rPr>
                <w:b/>
                <w:bCs/>
                <w:sz w:val="18"/>
                <w:szCs w:val="18"/>
                <w:lang w:val="zh-CN"/>
              </w:rPr>
            </w:pPr>
            <w:r w:rsidRPr="00E4163E">
              <w:rPr>
                <w:b/>
                <w:bCs/>
                <w:sz w:val="18"/>
                <w:szCs w:val="18"/>
                <w:lang w:val="zh-CN"/>
              </w:rPr>
              <w:t>Annual average</w:t>
            </w:r>
          </w:p>
        </w:tc>
      </w:tr>
      <w:tr w:rsidR="00E4163E" w:rsidRPr="00E4163E" w14:paraId="095870AB" w14:textId="77777777" w:rsidTr="00EA0908">
        <w:trPr>
          <w:trHeight w:val="336"/>
          <w:jc w:val="center"/>
        </w:trPr>
        <w:tc>
          <w:tcPr>
            <w:tcW w:w="0" w:type="auto"/>
            <w:tcBorders>
              <w:top w:val="single" w:sz="4" w:space="0" w:color="auto"/>
              <w:left w:val="nil"/>
              <w:bottom w:val="nil"/>
              <w:right w:val="nil"/>
            </w:tcBorders>
            <w:shd w:val="clear" w:color="auto" w:fill="auto"/>
            <w:noWrap/>
            <w:tcMar>
              <w:top w:w="15" w:type="dxa"/>
              <w:left w:w="15" w:type="dxa"/>
              <w:right w:w="15" w:type="dxa"/>
            </w:tcMar>
            <w:vAlign w:val="center"/>
          </w:tcPr>
          <w:p w14:paraId="43F1D21F" w14:textId="77777777" w:rsidR="00E4163E" w:rsidRPr="00E4163E" w:rsidRDefault="00E4163E" w:rsidP="00EA0908">
            <w:pPr>
              <w:pStyle w:val="ACA24textindent"/>
              <w:ind w:firstLine="0"/>
              <w:jc w:val="center"/>
              <w:rPr>
                <w:sz w:val="18"/>
                <w:szCs w:val="18"/>
                <w:lang w:val="zh-CN"/>
              </w:rPr>
            </w:pPr>
            <w:r w:rsidRPr="00E4163E">
              <w:rPr>
                <w:sz w:val="18"/>
                <w:szCs w:val="18"/>
                <w:lang w:val="zh-CN"/>
              </w:rPr>
              <w:t>1</w:t>
            </w:r>
          </w:p>
        </w:tc>
        <w:tc>
          <w:tcPr>
            <w:tcW w:w="0" w:type="auto"/>
            <w:tcBorders>
              <w:top w:val="single" w:sz="4" w:space="0" w:color="auto"/>
              <w:left w:val="nil"/>
              <w:bottom w:val="nil"/>
              <w:right w:val="nil"/>
            </w:tcBorders>
            <w:shd w:val="clear" w:color="auto" w:fill="auto"/>
            <w:noWrap/>
            <w:tcMar>
              <w:top w:w="15" w:type="dxa"/>
              <w:left w:w="15" w:type="dxa"/>
              <w:right w:w="15" w:type="dxa"/>
            </w:tcMar>
            <w:vAlign w:val="center"/>
          </w:tcPr>
          <w:p w14:paraId="2F16D3E4" w14:textId="77777777" w:rsidR="00E4163E" w:rsidRPr="00E4163E" w:rsidRDefault="00E4163E" w:rsidP="00EA0908">
            <w:pPr>
              <w:pStyle w:val="ACA24textindent"/>
              <w:ind w:firstLine="0"/>
              <w:jc w:val="center"/>
              <w:rPr>
                <w:sz w:val="18"/>
                <w:szCs w:val="18"/>
                <w:lang w:val="zh-CN"/>
              </w:rPr>
            </w:pPr>
            <w:r w:rsidRPr="00E4163E">
              <w:rPr>
                <w:rFonts w:hint="eastAsia"/>
                <w:sz w:val="18"/>
                <w:szCs w:val="18"/>
                <w:lang w:val="en-GB"/>
              </w:rPr>
              <w:t>Sophora japonica L</w:t>
            </w:r>
          </w:p>
        </w:tc>
        <w:tc>
          <w:tcPr>
            <w:tcW w:w="0" w:type="auto"/>
            <w:tcBorders>
              <w:top w:val="single" w:sz="4" w:space="0" w:color="auto"/>
              <w:left w:val="nil"/>
              <w:bottom w:val="nil"/>
              <w:right w:val="nil"/>
            </w:tcBorders>
            <w:shd w:val="clear" w:color="auto" w:fill="auto"/>
            <w:noWrap/>
            <w:tcMar>
              <w:top w:w="15" w:type="dxa"/>
              <w:left w:w="15" w:type="dxa"/>
              <w:right w:w="15" w:type="dxa"/>
            </w:tcMar>
            <w:vAlign w:val="center"/>
          </w:tcPr>
          <w:p w14:paraId="19CBA97F" w14:textId="77777777" w:rsidR="00E4163E" w:rsidRPr="00E4163E" w:rsidRDefault="00E4163E" w:rsidP="00EA0908">
            <w:pPr>
              <w:pStyle w:val="ACA24textindent"/>
              <w:ind w:firstLine="0"/>
              <w:jc w:val="center"/>
              <w:rPr>
                <w:sz w:val="18"/>
                <w:szCs w:val="18"/>
                <w:lang w:val="zh-CN"/>
              </w:rPr>
            </w:pPr>
            <w:r w:rsidRPr="00E4163E">
              <w:rPr>
                <w:rFonts w:hint="eastAsia"/>
                <w:sz w:val="18"/>
                <w:szCs w:val="18"/>
                <w:lang w:val="en-GB"/>
              </w:rPr>
              <w:t>Sophora japonica L</w:t>
            </w:r>
          </w:p>
        </w:tc>
        <w:tc>
          <w:tcPr>
            <w:tcW w:w="0" w:type="auto"/>
            <w:tcBorders>
              <w:top w:val="single" w:sz="4" w:space="0" w:color="auto"/>
              <w:left w:val="nil"/>
              <w:bottom w:val="nil"/>
              <w:right w:val="nil"/>
            </w:tcBorders>
            <w:shd w:val="clear" w:color="auto" w:fill="auto"/>
            <w:noWrap/>
            <w:tcMar>
              <w:top w:w="15" w:type="dxa"/>
              <w:left w:w="15" w:type="dxa"/>
              <w:right w:w="15" w:type="dxa"/>
            </w:tcMar>
            <w:vAlign w:val="center"/>
          </w:tcPr>
          <w:p w14:paraId="3532348B" w14:textId="77777777" w:rsidR="00E4163E" w:rsidRPr="00E4163E" w:rsidRDefault="00E4163E" w:rsidP="00EA0908">
            <w:pPr>
              <w:pStyle w:val="ACA24textindent"/>
              <w:ind w:firstLine="0"/>
              <w:jc w:val="center"/>
              <w:rPr>
                <w:sz w:val="18"/>
                <w:szCs w:val="18"/>
                <w:lang w:val="zh-CN"/>
              </w:rPr>
            </w:pPr>
            <w:r w:rsidRPr="00E4163E">
              <w:rPr>
                <w:sz w:val="18"/>
                <w:szCs w:val="18"/>
                <w:lang w:val="zh-CN"/>
              </w:rPr>
              <w:t>10</w:t>
            </w:r>
          </w:p>
        </w:tc>
        <w:tc>
          <w:tcPr>
            <w:tcW w:w="0" w:type="auto"/>
            <w:tcBorders>
              <w:top w:val="single" w:sz="4" w:space="0" w:color="auto"/>
              <w:left w:val="nil"/>
              <w:bottom w:val="nil"/>
              <w:right w:val="nil"/>
            </w:tcBorders>
            <w:shd w:val="clear" w:color="auto" w:fill="auto"/>
            <w:noWrap/>
            <w:tcMar>
              <w:top w:w="15" w:type="dxa"/>
              <w:left w:w="15" w:type="dxa"/>
              <w:right w:w="15" w:type="dxa"/>
            </w:tcMar>
          </w:tcPr>
          <w:p w14:paraId="6216964E" w14:textId="1877F60B" w:rsidR="00E4163E" w:rsidRPr="00E4163E" w:rsidRDefault="00E4163E" w:rsidP="00EA0908">
            <w:pPr>
              <w:pStyle w:val="ACA24textindent"/>
              <w:ind w:firstLine="0"/>
              <w:jc w:val="center"/>
              <w:rPr>
                <w:sz w:val="18"/>
                <w:szCs w:val="18"/>
                <w:lang w:val="zh-CN"/>
              </w:rPr>
            </w:pPr>
            <w:r w:rsidRPr="00E4163E">
              <w:rPr>
                <w:sz w:val="18"/>
                <w:szCs w:val="18"/>
                <w:lang w:val="zh-CN"/>
              </w:rPr>
              <w:t>5.43</w:t>
            </w:r>
          </w:p>
        </w:tc>
        <w:tc>
          <w:tcPr>
            <w:tcW w:w="0" w:type="auto"/>
            <w:tcBorders>
              <w:top w:val="single" w:sz="4" w:space="0" w:color="auto"/>
              <w:left w:val="nil"/>
              <w:bottom w:val="nil"/>
              <w:right w:val="nil"/>
            </w:tcBorders>
            <w:shd w:val="clear" w:color="auto" w:fill="auto"/>
            <w:noWrap/>
            <w:tcMar>
              <w:top w:w="15" w:type="dxa"/>
              <w:left w:w="15" w:type="dxa"/>
              <w:right w:w="15" w:type="dxa"/>
            </w:tcMar>
          </w:tcPr>
          <w:p w14:paraId="17911810" w14:textId="4D26C1BD" w:rsidR="00E4163E" w:rsidRPr="00E4163E" w:rsidRDefault="00E4163E" w:rsidP="00EA0908">
            <w:pPr>
              <w:pStyle w:val="ACA24textindent"/>
              <w:ind w:firstLine="0"/>
              <w:jc w:val="center"/>
              <w:rPr>
                <w:sz w:val="18"/>
                <w:szCs w:val="18"/>
                <w:lang w:val="zh-CN"/>
              </w:rPr>
            </w:pPr>
            <w:r w:rsidRPr="00E4163E">
              <w:rPr>
                <w:sz w:val="18"/>
                <w:szCs w:val="18"/>
                <w:lang w:val="zh-CN"/>
              </w:rPr>
              <w:t>9.42</w:t>
            </w:r>
          </w:p>
        </w:tc>
        <w:tc>
          <w:tcPr>
            <w:tcW w:w="0" w:type="auto"/>
            <w:tcBorders>
              <w:top w:val="single" w:sz="4" w:space="0" w:color="auto"/>
              <w:left w:val="nil"/>
              <w:bottom w:val="nil"/>
              <w:right w:val="nil"/>
            </w:tcBorders>
            <w:shd w:val="clear" w:color="auto" w:fill="auto"/>
            <w:noWrap/>
            <w:tcMar>
              <w:top w:w="15" w:type="dxa"/>
              <w:left w:w="15" w:type="dxa"/>
              <w:right w:w="15" w:type="dxa"/>
            </w:tcMar>
          </w:tcPr>
          <w:p w14:paraId="3454DC9A" w14:textId="62E33CE9" w:rsidR="00E4163E" w:rsidRPr="00E4163E" w:rsidRDefault="00E4163E" w:rsidP="00EA0908">
            <w:pPr>
              <w:pStyle w:val="ACA24textindent"/>
              <w:ind w:firstLine="0"/>
              <w:jc w:val="center"/>
              <w:rPr>
                <w:sz w:val="18"/>
                <w:szCs w:val="18"/>
                <w:lang w:val="zh-CN"/>
              </w:rPr>
            </w:pPr>
            <w:r w:rsidRPr="00E4163E">
              <w:rPr>
                <w:sz w:val="18"/>
                <w:szCs w:val="18"/>
                <w:lang w:val="zh-CN"/>
              </w:rPr>
              <w:t>5.03</w:t>
            </w:r>
          </w:p>
        </w:tc>
        <w:tc>
          <w:tcPr>
            <w:tcW w:w="0" w:type="auto"/>
            <w:tcBorders>
              <w:top w:val="single" w:sz="4" w:space="0" w:color="auto"/>
              <w:left w:val="nil"/>
              <w:bottom w:val="nil"/>
              <w:right w:val="nil"/>
            </w:tcBorders>
            <w:shd w:val="clear" w:color="auto" w:fill="auto"/>
            <w:noWrap/>
            <w:tcMar>
              <w:top w:w="15" w:type="dxa"/>
              <w:left w:w="15" w:type="dxa"/>
              <w:right w:w="15" w:type="dxa"/>
            </w:tcMar>
          </w:tcPr>
          <w:p w14:paraId="369FE207" w14:textId="42A49AE6" w:rsidR="00E4163E" w:rsidRPr="00E4163E" w:rsidRDefault="00E4163E" w:rsidP="00EA0908">
            <w:pPr>
              <w:pStyle w:val="ACA24textindent"/>
              <w:ind w:firstLine="0"/>
              <w:jc w:val="center"/>
              <w:rPr>
                <w:sz w:val="18"/>
                <w:szCs w:val="18"/>
                <w:lang w:val="zh-CN"/>
              </w:rPr>
            </w:pPr>
            <w:r w:rsidRPr="00E4163E">
              <w:rPr>
                <w:sz w:val="18"/>
                <w:szCs w:val="18"/>
                <w:lang w:val="zh-CN"/>
              </w:rPr>
              <w:t>0.44</w:t>
            </w:r>
          </w:p>
        </w:tc>
        <w:tc>
          <w:tcPr>
            <w:tcW w:w="0" w:type="auto"/>
            <w:tcBorders>
              <w:top w:val="single" w:sz="4" w:space="0" w:color="auto"/>
              <w:left w:val="nil"/>
              <w:bottom w:val="nil"/>
              <w:right w:val="nil"/>
            </w:tcBorders>
            <w:shd w:val="clear" w:color="auto" w:fill="auto"/>
            <w:noWrap/>
            <w:tcMar>
              <w:top w:w="15" w:type="dxa"/>
              <w:left w:w="15" w:type="dxa"/>
              <w:right w:w="15" w:type="dxa"/>
            </w:tcMar>
          </w:tcPr>
          <w:p w14:paraId="2EAEF778" w14:textId="3FD744BE" w:rsidR="00E4163E" w:rsidRPr="00E4163E" w:rsidRDefault="00E4163E" w:rsidP="00EA0908">
            <w:pPr>
              <w:pStyle w:val="ACA24textindent"/>
              <w:ind w:firstLine="0"/>
              <w:jc w:val="center"/>
              <w:rPr>
                <w:sz w:val="18"/>
                <w:szCs w:val="18"/>
                <w:lang w:val="zh-CN"/>
              </w:rPr>
            </w:pPr>
            <w:r w:rsidRPr="00E4163E">
              <w:rPr>
                <w:sz w:val="18"/>
                <w:szCs w:val="18"/>
                <w:lang w:val="zh-CN"/>
              </w:rPr>
              <w:t>5.08</w:t>
            </w:r>
          </w:p>
        </w:tc>
      </w:tr>
      <w:tr w:rsidR="00E4163E" w:rsidRPr="00E4163E" w14:paraId="3FEB5E12" w14:textId="77777777" w:rsidTr="00EA0908">
        <w:trPr>
          <w:trHeight w:val="336"/>
          <w:jc w:val="center"/>
        </w:trPr>
        <w:tc>
          <w:tcPr>
            <w:tcW w:w="0" w:type="auto"/>
            <w:tcBorders>
              <w:top w:val="nil"/>
              <w:left w:val="nil"/>
              <w:bottom w:val="nil"/>
              <w:right w:val="nil"/>
            </w:tcBorders>
            <w:shd w:val="clear" w:color="auto" w:fill="auto"/>
            <w:noWrap/>
            <w:tcMar>
              <w:top w:w="15" w:type="dxa"/>
              <w:left w:w="15" w:type="dxa"/>
              <w:right w:w="15" w:type="dxa"/>
            </w:tcMar>
            <w:vAlign w:val="center"/>
          </w:tcPr>
          <w:p w14:paraId="20E6FAD5" w14:textId="77777777" w:rsidR="00E4163E" w:rsidRPr="00E4163E" w:rsidRDefault="00E4163E" w:rsidP="00EA0908">
            <w:pPr>
              <w:pStyle w:val="ACA24textindent"/>
              <w:ind w:firstLine="0"/>
              <w:jc w:val="center"/>
              <w:rPr>
                <w:sz w:val="18"/>
                <w:szCs w:val="18"/>
                <w:lang w:val="zh-CN"/>
              </w:rPr>
            </w:pPr>
            <w:r w:rsidRPr="00E4163E">
              <w:rPr>
                <w:sz w:val="18"/>
                <w:szCs w:val="18"/>
                <w:lang w:val="zh-CN"/>
              </w:rPr>
              <w:t>2</w:t>
            </w:r>
          </w:p>
        </w:tc>
        <w:tc>
          <w:tcPr>
            <w:tcW w:w="0" w:type="auto"/>
            <w:tcBorders>
              <w:top w:val="nil"/>
              <w:left w:val="nil"/>
              <w:bottom w:val="nil"/>
              <w:right w:val="nil"/>
            </w:tcBorders>
            <w:shd w:val="clear" w:color="auto" w:fill="auto"/>
            <w:noWrap/>
            <w:tcMar>
              <w:top w:w="15" w:type="dxa"/>
              <w:left w:w="15" w:type="dxa"/>
              <w:right w:w="15" w:type="dxa"/>
            </w:tcMar>
            <w:vAlign w:val="center"/>
          </w:tcPr>
          <w:p w14:paraId="58318562" w14:textId="77777777" w:rsidR="00E4163E" w:rsidRPr="00E4163E" w:rsidRDefault="00E4163E" w:rsidP="00EA0908">
            <w:pPr>
              <w:pStyle w:val="ACA24textindent"/>
              <w:ind w:firstLine="0"/>
              <w:jc w:val="center"/>
              <w:rPr>
                <w:sz w:val="18"/>
                <w:szCs w:val="18"/>
                <w:lang w:val="zh-CN"/>
              </w:rPr>
            </w:pPr>
            <w:r w:rsidRPr="00E4163E">
              <w:rPr>
                <w:rFonts w:hint="eastAsia"/>
                <w:sz w:val="18"/>
                <w:szCs w:val="18"/>
                <w:lang w:val="en-GB"/>
              </w:rPr>
              <w:t>Sophora japonica L</w:t>
            </w:r>
          </w:p>
        </w:tc>
        <w:tc>
          <w:tcPr>
            <w:tcW w:w="0" w:type="auto"/>
            <w:tcBorders>
              <w:top w:val="nil"/>
              <w:left w:val="nil"/>
              <w:bottom w:val="nil"/>
              <w:right w:val="nil"/>
            </w:tcBorders>
            <w:shd w:val="clear" w:color="auto" w:fill="auto"/>
            <w:noWrap/>
            <w:tcMar>
              <w:top w:w="15" w:type="dxa"/>
              <w:left w:w="15" w:type="dxa"/>
              <w:right w:w="15" w:type="dxa"/>
            </w:tcMar>
            <w:vAlign w:val="center"/>
          </w:tcPr>
          <w:p w14:paraId="7ED6EFCB" w14:textId="77777777" w:rsidR="00E4163E" w:rsidRPr="00DE7193" w:rsidRDefault="00E4163E" w:rsidP="00EA0908">
            <w:pPr>
              <w:pStyle w:val="ACA24textindent"/>
              <w:ind w:firstLine="0"/>
              <w:jc w:val="center"/>
              <w:rPr>
                <w:sz w:val="18"/>
                <w:szCs w:val="18"/>
                <w:lang w:val="fr-FR"/>
              </w:rPr>
            </w:pPr>
            <w:r w:rsidRPr="00DE7193">
              <w:rPr>
                <w:sz w:val="18"/>
                <w:szCs w:val="18"/>
                <w:lang w:val="fr-FR"/>
              </w:rPr>
              <w:t>Populus tomentosa Carrière</w:t>
            </w:r>
          </w:p>
        </w:tc>
        <w:tc>
          <w:tcPr>
            <w:tcW w:w="0" w:type="auto"/>
            <w:tcBorders>
              <w:top w:val="nil"/>
              <w:left w:val="nil"/>
              <w:bottom w:val="nil"/>
              <w:right w:val="nil"/>
            </w:tcBorders>
            <w:shd w:val="clear" w:color="auto" w:fill="auto"/>
            <w:noWrap/>
            <w:tcMar>
              <w:top w:w="15" w:type="dxa"/>
              <w:left w:w="15" w:type="dxa"/>
              <w:right w:w="15" w:type="dxa"/>
            </w:tcMar>
            <w:vAlign w:val="center"/>
          </w:tcPr>
          <w:p w14:paraId="16BA2DDE" w14:textId="77777777" w:rsidR="00E4163E" w:rsidRPr="00E4163E" w:rsidRDefault="00E4163E" w:rsidP="00EA0908">
            <w:pPr>
              <w:pStyle w:val="ACA24textindent"/>
              <w:ind w:firstLine="0"/>
              <w:jc w:val="center"/>
              <w:rPr>
                <w:sz w:val="18"/>
                <w:szCs w:val="18"/>
                <w:lang w:val="zh-CN"/>
              </w:rPr>
            </w:pPr>
            <w:r w:rsidRPr="00E4163E">
              <w:rPr>
                <w:sz w:val="18"/>
                <w:szCs w:val="18"/>
                <w:lang w:val="zh-CN"/>
              </w:rPr>
              <w:t>12</w:t>
            </w:r>
          </w:p>
        </w:tc>
        <w:tc>
          <w:tcPr>
            <w:tcW w:w="0" w:type="auto"/>
            <w:tcBorders>
              <w:top w:val="nil"/>
              <w:left w:val="nil"/>
              <w:bottom w:val="nil"/>
              <w:right w:val="nil"/>
            </w:tcBorders>
            <w:shd w:val="clear" w:color="auto" w:fill="auto"/>
            <w:noWrap/>
            <w:tcMar>
              <w:top w:w="15" w:type="dxa"/>
              <w:left w:w="15" w:type="dxa"/>
              <w:right w:w="15" w:type="dxa"/>
            </w:tcMar>
          </w:tcPr>
          <w:p w14:paraId="7F7E5F82" w14:textId="40750909" w:rsidR="00E4163E" w:rsidRPr="00E4163E" w:rsidRDefault="00E4163E" w:rsidP="00EA0908">
            <w:pPr>
              <w:pStyle w:val="ACA24textindent"/>
              <w:ind w:firstLine="0"/>
              <w:jc w:val="center"/>
              <w:rPr>
                <w:sz w:val="18"/>
                <w:szCs w:val="18"/>
                <w:lang w:val="zh-CN"/>
              </w:rPr>
            </w:pPr>
            <w:r w:rsidRPr="00E4163E">
              <w:rPr>
                <w:sz w:val="18"/>
                <w:szCs w:val="18"/>
                <w:lang w:val="zh-CN"/>
              </w:rPr>
              <w:t>6.13</w:t>
            </w:r>
          </w:p>
        </w:tc>
        <w:tc>
          <w:tcPr>
            <w:tcW w:w="0" w:type="auto"/>
            <w:tcBorders>
              <w:top w:val="nil"/>
              <w:left w:val="nil"/>
              <w:bottom w:val="nil"/>
              <w:right w:val="nil"/>
            </w:tcBorders>
            <w:shd w:val="clear" w:color="auto" w:fill="auto"/>
            <w:noWrap/>
            <w:tcMar>
              <w:top w:w="15" w:type="dxa"/>
              <w:left w:w="15" w:type="dxa"/>
              <w:right w:w="15" w:type="dxa"/>
            </w:tcMar>
          </w:tcPr>
          <w:p w14:paraId="2E22F178" w14:textId="64E87A34" w:rsidR="00E4163E" w:rsidRPr="00E4163E" w:rsidRDefault="00E4163E" w:rsidP="00EA0908">
            <w:pPr>
              <w:pStyle w:val="ACA24textindent"/>
              <w:ind w:firstLine="0"/>
              <w:jc w:val="center"/>
              <w:rPr>
                <w:sz w:val="18"/>
                <w:szCs w:val="18"/>
                <w:lang w:val="zh-CN"/>
              </w:rPr>
            </w:pPr>
            <w:r w:rsidRPr="00E4163E">
              <w:rPr>
                <w:sz w:val="18"/>
                <w:szCs w:val="18"/>
                <w:lang w:val="zh-CN"/>
              </w:rPr>
              <w:t>8.95</w:t>
            </w:r>
          </w:p>
        </w:tc>
        <w:tc>
          <w:tcPr>
            <w:tcW w:w="0" w:type="auto"/>
            <w:tcBorders>
              <w:top w:val="nil"/>
              <w:left w:val="nil"/>
              <w:bottom w:val="nil"/>
              <w:right w:val="nil"/>
            </w:tcBorders>
            <w:shd w:val="clear" w:color="auto" w:fill="auto"/>
            <w:noWrap/>
            <w:tcMar>
              <w:top w:w="15" w:type="dxa"/>
              <w:left w:w="15" w:type="dxa"/>
              <w:right w:w="15" w:type="dxa"/>
            </w:tcMar>
          </w:tcPr>
          <w:p w14:paraId="0D964A29" w14:textId="45A51839" w:rsidR="00E4163E" w:rsidRPr="00E4163E" w:rsidRDefault="00E4163E" w:rsidP="00EA0908">
            <w:pPr>
              <w:pStyle w:val="ACA24textindent"/>
              <w:ind w:firstLine="0"/>
              <w:jc w:val="center"/>
              <w:rPr>
                <w:sz w:val="18"/>
                <w:szCs w:val="18"/>
                <w:lang w:val="zh-CN"/>
              </w:rPr>
            </w:pPr>
            <w:r w:rsidRPr="00E4163E">
              <w:rPr>
                <w:sz w:val="18"/>
                <w:szCs w:val="18"/>
                <w:lang w:val="zh-CN"/>
              </w:rPr>
              <w:t>4.98</w:t>
            </w:r>
          </w:p>
        </w:tc>
        <w:tc>
          <w:tcPr>
            <w:tcW w:w="0" w:type="auto"/>
            <w:tcBorders>
              <w:top w:val="nil"/>
              <w:left w:val="nil"/>
              <w:bottom w:val="nil"/>
              <w:right w:val="nil"/>
            </w:tcBorders>
            <w:shd w:val="clear" w:color="auto" w:fill="auto"/>
            <w:noWrap/>
            <w:tcMar>
              <w:top w:w="15" w:type="dxa"/>
              <w:left w:w="15" w:type="dxa"/>
              <w:right w:w="15" w:type="dxa"/>
            </w:tcMar>
          </w:tcPr>
          <w:p w14:paraId="59A7B7E5" w14:textId="699F1BCB" w:rsidR="00E4163E" w:rsidRPr="00E4163E" w:rsidRDefault="00E4163E" w:rsidP="00EA0908">
            <w:pPr>
              <w:pStyle w:val="ACA24textindent"/>
              <w:ind w:firstLine="0"/>
              <w:jc w:val="center"/>
              <w:rPr>
                <w:sz w:val="18"/>
                <w:szCs w:val="18"/>
                <w:lang w:val="zh-CN"/>
              </w:rPr>
            </w:pPr>
            <w:r w:rsidRPr="00E4163E">
              <w:rPr>
                <w:sz w:val="18"/>
                <w:szCs w:val="18"/>
                <w:lang w:val="zh-CN"/>
              </w:rPr>
              <w:t>0.22</w:t>
            </w:r>
          </w:p>
        </w:tc>
        <w:tc>
          <w:tcPr>
            <w:tcW w:w="0" w:type="auto"/>
            <w:tcBorders>
              <w:top w:val="nil"/>
              <w:left w:val="nil"/>
              <w:bottom w:val="nil"/>
              <w:right w:val="nil"/>
            </w:tcBorders>
            <w:shd w:val="clear" w:color="auto" w:fill="auto"/>
            <w:noWrap/>
            <w:tcMar>
              <w:top w:w="15" w:type="dxa"/>
              <w:left w:w="15" w:type="dxa"/>
              <w:right w:w="15" w:type="dxa"/>
            </w:tcMar>
          </w:tcPr>
          <w:p w14:paraId="1246C474" w14:textId="17FA39D4" w:rsidR="00E4163E" w:rsidRPr="00E4163E" w:rsidRDefault="00E4163E" w:rsidP="00EA0908">
            <w:pPr>
              <w:pStyle w:val="ACA24textindent"/>
              <w:ind w:firstLine="0"/>
              <w:jc w:val="center"/>
              <w:rPr>
                <w:sz w:val="18"/>
                <w:szCs w:val="18"/>
                <w:lang w:val="zh-CN"/>
              </w:rPr>
            </w:pPr>
            <w:r w:rsidRPr="00E4163E">
              <w:rPr>
                <w:sz w:val="18"/>
                <w:szCs w:val="18"/>
                <w:lang w:val="zh-CN"/>
              </w:rPr>
              <w:t>5.07</w:t>
            </w:r>
          </w:p>
        </w:tc>
      </w:tr>
      <w:tr w:rsidR="00E4163E" w:rsidRPr="00E4163E" w14:paraId="3344EC8F" w14:textId="77777777" w:rsidTr="00EA0908">
        <w:trPr>
          <w:trHeight w:val="336"/>
          <w:jc w:val="center"/>
        </w:trPr>
        <w:tc>
          <w:tcPr>
            <w:tcW w:w="0" w:type="auto"/>
            <w:tcBorders>
              <w:top w:val="nil"/>
              <w:left w:val="nil"/>
              <w:bottom w:val="nil"/>
              <w:right w:val="nil"/>
            </w:tcBorders>
            <w:shd w:val="clear" w:color="auto" w:fill="auto"/>
            <w:noWrap/>
            <w:tcMar>
              <w:top w:w="15" w:type="dxa"/>
              <w:left w:w="15" w:type="dxa"/>
              <w:right w:w="15" w:type="dxa"/>
            </w:tcMar>
            <w:vAlign w:val="center"/>
          </w:tcPr>
          <w:p w14:paraId="4384C0C4" w14:textId="77777777" w:rsidR="00E4163E" w:rsidRPr="00E4163E" w:rsidRDefault="00E4163E" w:rsidP="00EA0908">
            <w:pPr>
              <w:pStyle w:val="ACA24textindent"/>
              <w:ind w:firstLine="0"/>
              <w:jc w:val="center"/>
              <w:rPr>
                <w:sz w:val="18"/>
                <w:szCs w:val="18"/>
                <w:lang w:val="zh-CN"/>
              </w:rPr>
            </w:pPr>
            <w:r w:rsidRPr="00E4163E">
              <w:rPr>
                <w:sz w:val="18"/>
                <w:szCs w:val="18"/>
                <w:lang w:val="zh-CN"/>
              </w:rPr>
              <w:t>3</w:t>
            </w:r>
          </w:p>
        </w:tc>
        <w:tc>
          <w:tcPr>
            <w:tcW w:w="0" w:type="auto"/>
            <w:tcBorders>
              <w:top w:val="nil"/>
              <w:left w:val="nil"/>
              <w:bottom w:val="nil"/>
              <w:right w:val="nil"/>
            </w:tcBorders>
            <w:shd w:val="clear" w:color="auto" w:fill="auto"/>
            <w:noWrap/>
            <w:tcMar>
              <w:top w:w="15" w:type="dxa"/>
              <w:left w:w="15" w:type="dxa"/>
              <w:right w:w="15" w:type="dxa"/>
            </w:tcMar>
            <w:vAlign w:val="center"/>
          </w:tcPr>
          <w:p w14:paraId="56E3EC14" w14:textId="77777777" w:rsidR="00E4163E" w:rsidRPr="00E4163E" w:rsidRDefault="00E4163E" w:rsidP="00EA0908">
            <w:pPr>
              <w:pStyle w:val="ACA24textindent"/>
              <w:ind w:firstLine="0"/>
              <w:jc w:val="center"/>
              <w:rPr>
                <w:sz w:val="18"/>
                <w:szCs w:val="18"/>
                <w:lang w:val="zh-CN"/>
              </w:rPr>
            </w:pPr>
            <w:r w:rsidRPr="00E4163E">
              <w:rPr>
                <w:sz w:val="18"/>
                <w:szCs w:val="18"/>
                <w:lang w:val="en-GB"/>
              </w:rPr>
              <w:t>Platanus orientalis Linn.</w:t>
            </w:r>
          </w:p>
        </w:tc>
        <w:tc>
          <w:tcPr>
            <w:tcW w:w="0" w:type="auto"/>
            <w:tcBorders>
              <w:top w:val="nil"/>
              <w:left w:val="nil"/>
              <w:bottom w:val="nil"/>
              <w:right w:val="nil"/>
            </w:tcBorders>
            <w:shd w:val="clear" w:color="auto" w:fill="auto"/>
            <w:noWrap/>
            <w:tcMar>
              <w:top w:w="15" w:type="dxa"/>
              <w:left w:w="15" w:type="dxa"/>
              <w:right w:w="15" w:type="dxa"/>
            </w:tcMar>
            <w:vAlign w:val="center"/>
          </w:tcPr>
          <w:p w14:paraId="00E4A30C" w14:textId="77777777" w:rsidR="00E4163E" w:rsidRPr="00E4163E" w:rsidRDefault="00E4163E" w:rsidP="00EA0908">
            <w:pPr>
              <w:pStyle w:val="ACA24textindent"/>
              <w:ind w:firstLine="0"/>
              <w:jc w:val="center"/>
              <w:rPr>
                <w:sz w:val="18"/>
                <w:szCs w:val="18"/>
                <w:lang w:val="zh-CN"/>
              </w:rPr>
            </w:pPr>
            <w:r w:rsidRPr="00E4163E">
              <w:rPr>
                <w:sz w:val="18"/>
                <w:szCs w:val="18"/>
                <w:lang w:val="en-GB"/>
              </w:rPr>
              <w:t>Ligustrum lucidum Ait.</w:t>
            </w:r>
          </w:p>
        </w:tc>
        <w:tc>
          <w:tcPr>
            <w:tcW w:w="0" w:type="auto"/>
            <w:tcBorders>
              <w:top w:val="nil"/>
              <w:left w:val="nil"/>
              <w:bottom w:val="nil"/>
              <w:right w:val="nil"/>
            </w:tcBorders>
            <w:shd w:val="clear" w:color="auto" w:fill="auto"/>
            <w:noWrap/>
            <w:tcMar>
              <w:top w:w="15" w:type="dxa"/>
              <w:left w:w="15" w:type="dxa"/>
              <w:right w:w="15" w:type="dxa"/>
            </w:tcMar>
            <w:vAlign w:val="center"/>
          </w:tcPr>
          <w:p w14:paraId="5E4FA66D" w14:textId="77777777" w:rsidR="00E4163E" w:rsidRPr="00E4163E" w:rsidRDefault="00E4163E" w:rsidP="00EA0908">
            <w:pPr>
              <w:pStyle w:val="ACA24textindent"/>
              <w:ind w:firstLine="0"/>
              <w:jc w:val="center"/>
              <w:rPr>
                <w:sz w:val="18"/>
                <w:szCs w:val="18"/>
                <w:lang w:val="zh-CN"/>
              </w:rPr>
            </w:pPr>
            <w:r w:rsidRPr="00E4163E">
              <w:rPr>
                <w:sz w:val="18"/>
                <w:szCs w:val="18"/>
                <w:lang w:val="zh-CN"/>
              </w:rPr>
              <w:t>14</w:t>
            </w:r>
          </w:p>
        </w:tc>
        <w:tc>
          <w:tcPr>
            <w:tcW w:w="0" w:type="auto"/>
            <w:tcBorders>
              <w:top w:val="nil"/>
              <w:left w:val="nil"/>
              <w:bottom w:val="nil"/>
              <w:right w:val="nil"/>
            </w:tcBorders>
            <w:shd w:val="clear" w:color="auto" w:fill="auto"/>
            <w:noWrap/>
            <w:tcMar>
              <w:top w:w="15" w:type="dxa"/>
              <w:left w:w="15" w:type="dxa"/>
              <w:right w:w="15" w:type="dxa"/>
            </w:tcMar>
          </w:tcPr>
          <w:p w14:paraId="30B07DBD" w14:textId="75892FE3" w:rsidR="00E4163E" w:rsidRPr="00E4163E" w:rsidRDefault="00E4163E" w:rsidP="00EA0908">
            <w:pPr>
              <w:pStyle w:val="ACA24textindent"/>
              <w:ind w:firstLine="0"/>
              <w:jc w:val="center"/>
              <w:rPr>
                <w:sz w:val="18"/>
                <w:szCs w:val="18"/>
                <w:lang w:val="zh-CN"/>
              </w:rPr>
            </w:pPr>
            <w:r w:rsidRPr="00E4163E">
              <w:rPr>
                <w:sz w:val="18"/>
                <w:szCs w:val="18"/>
                <w:lang w:val="zh-CN"/>
              </w:rPr>
              <w:t>5.12</w:t>
            </w:r>
          </w:p>
        </w:tc>
        <w:tc>
          <w:tcPr>
            <w:tcW w:w="0" w:type="auto"/>
            <w:tcBorders>
              <w:top w:val="nil"/>
              <w:left w:val="nil"/>
              <w:bottom w:val="nil"/>
              <w:right w:val="nil"/>
            </w:tcBorders>
            <w:shd w:val="clear" w:color="auto" w:fill="auto"/>
            <w:noWrap/>
            <w:tcMar>
              <w:top w:w="15" w:type="dxa"/>
              <w:left w:w="15" w:type="dxa"/>
              <w:right w:w="15" w:type="dxa"/>
            </w:tcMar>
          </w:tcPr>
          <w:p w14:paraId="7DD48E4D" w14:textId="2AFF084F" w:rsidR="00E4163E" w:rsidRPr="00E4163E" w:rsidRDefault="00E4163E" w:rsidP="00EA0908">
            <w:pPr>
              <w:pStyle w:val="ACA24textindent"/>
              <w:ind w:firstLine="0"/>
              <w:jc w:val="center"/>
              <w:rPr>
                <w:sz w:val="18"/>
                <w:szCs w:val="18"/>
                <w:lang w:val="zh-CN"/>
              </w:rPr>
            </w:pPr>
            <w:r w:rsidRPr="00E4163E">
              <w:rPr>
                <w:sz w:val="18"/>
                <w:szCs w:val="18"/>
                <w:lang w:val="zh-CN"/>
              </w:rPr>
              <w:t>6.46</w:t>
            </w:r>
          </w:p>
        </w:tc>
        <w:tc>
          <w:tcPr>
            <w:tcW w:w="0" w:type="auto"/>
            <w:tcBorders>
              <w:top w:val="nil"/>
              <w:left w:val="nil"/>
              <w:bottom w:val="nil"/>
              <w:right w:val="nil"/>
            </w:tcBorders>
            <w:shd w:val="clear" w:color="auto" w:fill="auto"/>
            <w:noWrap/>
            <w:tcMar>
              <w:top w:w="15" w:type="dxa"/>
              <w:left w:w="15" w:type="dxa"/>
              <w:right w:w="15" w:type="dxa"/>
            </w:tcMar>
          </w:tcPr>
          <w:p w14:paraId="5E642D96" w14:textId="14EE8775" w:rsidR="00E4163E" w:rsidRPr="00E4163E" w:rsidRDefault="00E4163E" w:rsidP="00EA0908">
            <w:pPr>
              <w:pStyle w:val="ACA24textindent"/>
              <w:ind w:firstLine="0"/>
              <w:jc w:val="center"/>
              <w:rPr>
                <w:sz w:val="18"/>
                <w:szCs w:val="18"/>
                <w:lang w:val="zh-CN"/>
              </w:rPr>
            </w:pPr>
            <w:r w:rsidRPr="00E4163E">
              <w:rPr>
                <w:sz w:val="18"/>
                <w:szCs w:val="18"/>
                <w:lang w:val="zh-CN"/>
              </w:rPr>
              <w:t>5.68</w:t>
            </w:r>
          </w:p>
        </w:tc>
        <w:tc>
          <w:tcPr>
            <w:tcW w:w="0" w:type="auto"/>
            <w:tcBorders>
              <w:top w:val="nil"/>
              <w:left w:val="nil"/>
              <w:bottom w:val="nil"/>
              <w:right w:val="nil"/>
            </w:tcBorders>
            <w:shd w:val="clear" w:color="auto" w:fill="auto"/>
            <w:noWrap/>
            <w:tcMar>
              <w:top w:w="15" w:type="dxa"/>
              <w:left w:w="15" w:type="dxa"/>
              <w:right w:w="15" w:type="dxa"/>
            </w:tcMar>
          </w:tcPr>
          <w:p w14:paraId="4435B905" w14:textId="1DCF554B" w:rsidR="00E4163E" w:rsidRPr="00E4163E" w:rsidRDefault="00E4163E" w:rsidP="00EA0908">
            <w:pPr>
              <w:pStyle w:val="ACA24textindent"/>
              <w:ind w:firstLine="0"/>
              <w:jc w:val="center"/>
              <w:rPr>
                <w:sz w:val="18"/>
                <w:szCs w:val="18"/>
                <w:lang w:val="zh-CN"/>
              </w:rPr>
            </w:pPr>
            <w:r w:rsidRPr="00E4163E">
              <w:rPr>
                <w:sz w:val="18"/>
                <w:szCs w:val="18"/>
                <w:lang w:val="zh-CN"/>
              </w:rPr>
              <w:t>2.96</w:t>
            </w:r>
          </w:p>
        </w:tc>
        <w:tc>
          <w:tcPr>
            <w:tcW w:w="0" w:type="auto"/>
            <w:tcBorders>
              <w:top w:val="nil"/>
              <w:left w:val="nil"/>
              <w:bottom w:val="nil"/>
              <w:right w:val="nil"/>
            </w:tcBorders>
            <w:shd w:val="clear" w:color="auto" w:fill="auto"/>
            <w:noWrap/>
            <w:tcMar>
              <w:top w:w="15" w:type="dxa"/>
              <w:left w:w="15" w:type="dxa"/>
              <w:right w:w="15" w:type="dxa"/>
            </w:tcMar>
          </w:tcPr>
          <w:p w14:paraId="5C07D360" w14:textId="3607E428" w:rsidR="00E4163E" w:rsidRPr="00E4163E" w:rsidRDefault="00E4163E" w:rsidP="00EA0908">
            <w:pPr>
              <w:pStyle w:val="ACA24textindent"/>
              <w:ind w:firstLine="0"/>
              <w:jc w:val="center"/>
              <w:rPr>
                <w:sz w:val="18"/>
                <w:szCs w:val="18"/>
                <w:lang w:val="zh-CN"/>
              </w:rPr>
            </w:pPr>
            <w:r w:rsidRPr="00E4163E">
              <w:rPr>
                <w:sz w:val="18"/>
                <w:szCs w:val="18"/>
                <w:lang w:val="zh-CN"/>
              </w:rPr>
              <w:t>5.05</w:t>
            </w:r>
          </w:p>
        </w:tc>
      </w:tr>
      <w:tr w:rsidR="00E4163E" w:rsidRPr="00E4163E" w14:paraId="41D8FF81" w14:textId="77777777" w:rsidTr="00EA0908">
        <w:trPr>
          <w:trHeight w:val="336"/>
          <w:jc w:val="center"/>
        </w:trPr>
        <w:tc>
          <w:tcPr>
            <w:tcW w:w="0" w:type="auto"/>
            <w:tcBorders>
              <w:top w:val="nil"/>
              <w:left w:val="nil"/>
              <w:bottom w:val="nil"/>
              <w:right w:val="nil"/>
            </w:tcBorders>
            <w:shd w:val="clear" w:color="auto" w:fill="auto"/>
            <w:noWrap/>
            <w:tcMar>
              <w:top w:w="15" w:type="dxa"/>
              <w:left w:w="15" w:type="dxa"/>
              <w:right w:w="15" w:type="dxa"/>
            </w:tcMar>
            <w:vAlign w:val="center"/>
          </w:tcPr>
          <w:p w14:paraId="7633E5E4" w14:textId="77777777" w:rsidR="00E4163E" w:rsidRPr="00E4163E" w:rsidRDefault="00E4163E" w:rsidP="00EA0908">
            <w:pPr>
              <w:pStyle w:val="ACA24textindent"/>
              <w:ind w:firstLine="0"/>
              <w:jc w:val="center"/>
              <w:rPr>
                <w:sz w:val="18"/>
                <w:szCs w:val="18"/>
                <w:lang w:val="zh-CN"/>
              </w:rPr>
            </w:pPr>
            <w:r w:rsidRPr="00E4163E">
              <w:rPr>
                <w:sz w:val="18"/>
                <w:szCs w:val="18"/>
                <w:lang w:val="zh-CN"/>
              </w:rPr>
              <w:t>4</w:t>
            </w:r>
          </w:p>
        </w:tc>
        <w:tc>
          <w:tcPr>
            <w:tcW w:w="0" w:type="auto"/>
            <w:tcBorders>
              <w:top w:val="nil"/>
              <w:left w:val="nil"/>
              <w:bottom w:val="nil"/>
              <w:right w:val="nil"/>
            </w:tcBorders>
            <w:shd w:val="clear" w:color="auto" w:fill="auto"/>
            <w:noWrap/>
            <w:tcMar>
              <w:top w:w="15" w:type="dxa"/>
              <w:left w:w="15" w:type="dxa"/>
              <w:right w:w="15" w:type="dxa"/>
            </w:tcMar>
            <w:vAlign w:val="center"/>
          </w:tcPr>
          <w:p w14:paraId="400741A8" w14:textId="77777777" w:rsidR="00E4163E" w:rsidRPr="00E4163E" w:rsidRDefault="00E4163E" w:rsidP="00EA0908">
            <w:pPr>
              <w:pStyle w:val="ACA24textindent"/>
              <w:ind w:firstLine="0"/>
              <w:jc w:val="center"/>
              <w:rPr>
                <w:sz w:val="18"/>
                <w:szCs w:val="18"/>
                <w:lang w:val="zh-CN"/>
              </w:rPr>
            </w:pPr>
            <w:r w:rsidRPr="00E4163E">
              <w:rPr>
                <w:sz w:val="18"/>
                <w:szCs w:val="18"/>
                <w:lang w:val="en-GB"/>
              </w:rPr>
              <w:t>Fraxinus chinensis Roxb.</w:t>
            </w:r>
          </w:p>
        </w:tc>
        <w:tc>
          <w:tcPr>
            <w:tcW w:w="0" w:type="auto"/>
            <w:tcBorders>
              <w:top w:val="nil"/>
              <w:left w:val="nil"/>
              <w:bottom w:val="nil"/>
              <w:right w:val="nil"/>
            </w:tcBorders>
            <w:shd w:val="clear" w:color="auto" w:fill="auto"/>
            <w:noWrap/>
            <w:tcMar>
              <w:top w:w="15" w:type="dxa"/>
              <w:left w:w="15" w:type="dxa"/>
              <w:right w:w="15" w:type="dxa"/>
            </w:tcMar>
            <w:vAlign w:val="center"/>
          </w:tcPr>
          <w:p w14:paraId="716E9E2C" w14:textId="77777777" w:rsidR="00E4163E" w:rsidRPr="00E4163E" w:rsidRDefault="00E4163E" w:rsidP="00EA0908">
            <w:pPr>
              <w:pStyle w:val="ACA24textindent"/>
              <w:ind w:firstLine="0"/>
              <w:jc w:val="center"/>
              <w:rPr>
                <w:sz w:val="18"/>
                <w:szCs w:val="18"/>
                <w:lang w:val="zh-CN"/>
              </w:rPr>
            </w:pPr>
            <w:r w:rsidRPr="00E4163E">
              <w:rPr>
                <w:rFonts w:hint="eastAsia"/>
                <w:sz w:val="18"/>
                <w:szCs w:val="18"/>
                <w:lang w:val="en-GB"/>
              </w:rPr>
              <w:t>Sophora japonica L.</w:t>
            </w:r>
          </w:p>
        </w:tc>
        <w:tc>
          <w:tcPr>
            <w:tcW w:w="0" w:type="auto"/>
            <w:tcBorders>
              <w:top w:val="nil"/>
              <w:left w:val="nil"/>
              <w:bottom w:val="nil"/>
              <w:right w:val="nil"/>
            </w:tcBorders>
            <w:shd w:val="clear" w:color="auto" w:fill="auto"/>
            <w:noWrap/>
            <w:tcMar>
              <w:top w:w="15" w:type="dxa"/>
              <w:left w:w="15" w:type="dxa"/>
              <w:right w:w="15" w:type="dxa"/>
            </w:tcMar>
            <w:vAlign w:val="center"/>
          </w:tcPr>
          <w:p w14:paraId="3BB6FD83" w14:textId="77777777" w:rsidR="00E4163E" w:rsidRPr="00E4163E" w:rsidRDefault="00E4163E" w:rsidP="00EA0908">
            <w:pPr>
              <w:pStyle w:val="ACA24textindent"/>
              <w:ind w:firstLine="0"/>
              <w:jc w:val="center"/>
              <w:rPr>
                <w:sz w:val="18"/>
                <w:szCs w:val="18"/>
                <w:lang w:val="zh-CN"/>
              </w:rPr>
            </w:pPr>
            <w:r w:rsidRPr="00E4163E">
              <w:rPr>
                <w:sz w:val="18"/>
                <w:szCs w:val="18"/>
                <w:lang w:val="zh-CN"/>
              </w:rPr>
              <w:t>15</w:t>
            </w:r>
          </w:p>
        </w:tc>
        <w:tc>
          <w:tcPr>
            <w:tcW w:w="0" w:type="auto"/>
            <w:tcBorders>
              <w:top w:val="nil"/>
              <w:left w:val="nil"/>
              <w:bottom w:val="nil"/>
              <w:right w:val="nil"/>
            </w:tcBorders>
            <w:shd w:val="clear" w:color="auto" w:fill="auto"/>
            <w:noWrap/>
            <w:tcMar>
              <w:top w:w="15" w:type="dxa"/>
              <w:left w:w="15" w:type="dxa"/>
              <w:right w:w="15" w:type="dxa"/>
            </w:tcMar>
          </w:tcPr>
          <w:p w14:paraId="76286A6C" w14:textId="67C89810" w:rsidR="00E4163E" w:rsidRPr="00E4163E" w:rsidRDefault="00E4163E" w:rsidP="00EA0908">
            <w:pPr>
              <w:pStyle w:val="ACA24textindent"/>
              <w:ind w:firstLine="0"/>
              <w:jc w:val="center"/>
              <w:rPr>
                <w:sz w:val="18"/>
                <w:szCs w:val="18"/>
                <w:lang w:val="zh-CN"/>
              </w:rPr>
            </w:pPr>
            <w:r w:rsidRPr="00E4163E">
              <w:rPr>
                <w:sz w:val="18"/>
                <w:szCs w:val="18"/>
                <w:lang w:val="zh-CN"/>
              </w:rPr>
              <w:t>5.84</w:t>
            </w:r>
          </w:p>
        </w:tc>
        <w:tc>
          <w:tcPr>
            <w:tcW w:w="0" w:type="auto"/>
            <w:tcBorders>
              <w:top w:val="nil"/>
              <w:left w:val="nil"/>
              <w:bottom w:val="nil"/>
              <w:right w:val="nil"/>
            </w:tcBorders>
            <w:shd w:val="clear" w:color="auto" w:fill="auto"/>
            <w:noWrap/>
            <w:tcMar>
              <w:top w:w="15" w:type="dxa"/>
              <w:left w:w="15" w:type="dxa"/>
              <w:right w:w="15" w:type="dxa"/>
            </w:tcMar>
          </w:tcPr>
          <w:p w14:paraId="0787974A" w14:textId="157E8D3C" w:rsidR="00E4163E" w:rsidRPr="00E4163E" w:rsidRDefault="00E4163E" w:rsidP="00EA0908">
            <w:pPr>
              <w:pStyle w:val="ACA24textindent"/>
              <w:ind w:firstLine="0"/>
              <w:jc w:val="center"/>
              <w:rPr>
                <w:sz w:val="18"/>
                <w:szCs w:val="18"/>
                <w:lang w:val="zh-CN"/>
              </w:rPr>
            </w:pPr>
            <w:r w:rsidRPr="00E4163E">
              <w:rPr>
                <w:sz w:val="18"/>
                <w:szCs w:val="18"/>
                <w:lang w:val="zh-CN"/>
              </w:rPr>
              <w:t>9.72</w:t>
            </w:r>
          </w:p>
        </w:tc>
        <w:tc>
          <w:tcPr>
            <w:tcW w:w="0" w:type="auto"/>
            <w:tcBorders>
              <w:top w:val="nil"/>
              <w:left w:val="nil"/>
              <w:bottom w:val="nil"/>
              <w:right w:val="nil"/>
            </w:tcBorders>
            <w:shd w:val="clear" w:color="auto" w:fill="auto"/>
            <w:noWrap/>
            <w:tcMar>
              <w:top w:w="15" w:type="dxa"/>
              <w:left w:w="15" w:type="dxa"/>
              <w:right w:w="15" w:type="dxa"/>
            </w:tcMar>
          </w:tcPr>
          <w:p w14:paraId="77C3B4A4" w14:textId="32FCEE18" w:rsidR="00E4163E" w:rsidRPr="00E4163E" w:rsidRDefault="00E4163E" w:rsidP="00EA0908">
            <w:pPr>
              <w:pStyle w:val="ACA24textindent"/>
              <w:ind w:firstLine="0"/>
              <w:jc w:val="center"/>
              <w:rPr>
                <w:sz w:val="18"/>
                <w:szCs w:val="18"/>
                <w:lang w:val="zh-CN"/>
              </w:rPr>
            </w:pPr>
            <w:r w:rsidRPr="00E4163E">
              <w:rPr>
                <w:sz w:val="18"/>
                <w:szCs w:val="18"/>
                <w:lang w:val="zh-CN"/>
              </w:rPr>
              <w:t>4.42</w:t>
            </w:r>
          </w:p>
        </w:tc>
        <w:tc>
          <w:tcPr>
            <w:tcW w:w="0" w:type="auto"/>
            <w:tcBorders>
              <w:top w:val="nil"/>
              <w:left w:val="nil"/>
              <w:bottom w:val="nil"/>
              <w:right w:val="nil"/>
            </w:tcBorders>
            <w:shd w:val="clear" w:color="auto" w:fill="auto"/>
            <w:noWrap/>
            <w:tcMar>
              <w:top w:w="15" w:type="dxa"/>
              <w:left w:w="15" w:type="dxa"/>
              <w:right w:w="15" w:type="dxa"/>
            </w:tcMar>
          </w:tcPr>
          <w:p w14:paraId="29F5F1B7" w14:textId="2C46EA82" w:rsidR="00E4163E" w:rsidRPr="00E4163E" w:rsidRDefault="00E4163E" w:rsidP="00EA0908">
            <w:pPr>
              <w:pStyle w:val="ACA24textindent"/>
              <w:ind w:firstLine="0"/>
              <w:jc w:val="center"/>
              <w:rPr>
                <w:sz w:val="18"/>
                <w:szCs w:val="18"/>
                <w:lang w:val="zh-CN"/>
              </w:rPr>
            </w:pPr>
            <w:r w:rsidRPr="00E4163E">
              <w:rPr>
                <w:sz w:val="18"/>
                <w:szCs w:val="18"/>
                <w:lang w:val="zh-CN"/>
              </w:rPr>
              <w:t>0.22</w:t>
            </w:r>
          </w:p>
        </w:tc>
        <w:tc>
          <w:tcPr>
            <w:tcW w:w="0" w:type="auto"/>
            <w:tcBorders>
              <w:top w:val="nil"/>
              <w:left w:val="nil"/>
              <w:bottom w:val="nil"/>
              <w:right w:val="nil"/>
            </w:tcBorders>
            <w:shd w:val="clear" w:color="auto" w:fill="auto"/>
            <w:noWrap/>
            <w:tcMar>
              <w:top w:w="15" w:type="dxa"/>
              <w:left w:w="15" w:type="dxa"/>
              <w:right w:w="15" w:type="dxa"/>
            </w:tcMar>
          </w:tcPr>
          <w:p w14:paraId="5B46AFF4" w14:textId="379F4442" w:rsidR="00E4163E" w:rsidRPr="00E4163E" w:rsidRDefault="00E4163E" w:rsidP="00EA0908">
            <w:pPr>
              <w:pStyle w:val="ACA24textindent"/>
              <w:ind w:firstLine="0"/>
              <w:jc w:val="center"/>
              <w:rPr>
                <w:sz w:val="18"/>
                <w:szCs w:val="18"/>
                <w:lang w:val="zh-CN"/>
              </w:rPr>
            </w:pPr>
            <w:r w:rsidRPr="00E4163E">
              <w:rPr>
                <w:sz w:val="18"/>
                <w:szCs w:val="18"/>
                <w:lang w:val="zh-CN"/>
              </w:rPr>
              <w:t>5.05</w:t>
            </w:r>
          </w:p>
        </w:tc>
      </w:tr>
      <w:tr w:rsidR="00E4163E" w:rsidRPr="00E4163E" w14:paraId="67B16673" w14:textId="77777777" w:rsidTr="00EA0908">
        <w:trPr>
          <w:trHeight w:val="336"/>
          <w:jc w:val="center"/>
        </w:trPr>
        <w:tc>
          <w:tcPr>
            <w:tcW w:w="0" w:type="auto"/>
            <w:tcBorders>
              <w:top w:val="nil"/>
              <w:left w:val="nil"/>
              <w:bottom w:val="nil"/>
              <w:right w:val="nil"/>
            </w:tcBorders>
            <w:shd w:val="clear" w:color="auto" w:fill="auto"/>
            <w:noWrap/>
            <w:tcMar>
              <w:top w:w="15" w:type="dxa"/>
              <w:left w:w="15" w:type="dxa"/>
              <w:right w:w="15" w:type="dxa"/>
            </w:tcMar>
            <w:vAlign w:val="center"/>
          </w:tcPr>
          <w:p w14:paraId="3CCEC5DD" w14:textId="77777777" w:rsidR="00E4163E" w:rsidRPr="00E4163E" w:rsidRDefault="00E4163E" w:rsidP="00EA0908">
            <w:pPr>
              <w:pStyle w:val="ACA24textindent"/>
              <w:ind w:firstLine="0"/>
              <w:jc w:val="center"/>
              <w:rPr>
                <w:sz w:val="18"/>
                <w:szCs w:val="18"/>
                <w:lang w:val="zh-CN"/>
              </w:rPr>
            </w:pPr>
            <w:r w:rsidRPr="00E4163E">
              <w:rPr>
                <w:sz w:val="18"/>
                <w:szCs w:val="18"/>
                <w:lang w:val="zh-CN"/>
              </w:rPr>
              <w:t>5</w:t>
            </w:r>
          </w:p>
        </w:tc>
        <w:tc>
          <w:tcPr>
            <w:tcW w:w="0" w:type="auto"/>
            <w:tcBorders>
              <w:top w:val="nil"/>
              <w:left w:val="nil"/>
              <w:bottom w:val="nil"/>
              <w:right w:val="nil"/>
            </w:tcBorders>
            <w:shd w:val="clear" w:color="auto" w:fill="auto"/>
            <w:noWrap/>
            <w:tcMar>
              <w:top w:w="15" w:type="dxa"/>
              <w:left w:w="15" w:type="dxa"/>
              <w:right w:w="15" w:type="dxa"/>
            </w:tcMar>
            <w:vAlign w:val="center"/>
          </w:tcPr>
          <w:p w14:paraId="63898C7E" w14:textId="77777777" w:rsidR="00E4163E" w:rsidRPr="00E4163E" w:rsidRDefault="00E4163E" w:rsidP="00EA0908">
            <w:pPr>
              <w:pStyle w:val="ACA24textindent"/>
              <w:ind w:firstLine="0"/>
              <w:jc w:val="center"/>
              <w:rPr>
                <w:sz w:val="18"/>
                <w:szCs w:val="18"/>
                <w:lang w:val="zh-CN"/>
              </w:rPr>
            </w:pPr>
            <w:r w:rsidRPr="00E4163E">
              <w:rPr>
                <w:sz w:val="18"/>
                <w:szCs w:val="18"/>
                <w:lang w:val="en-GB"/>
              </w:rPr>
              <w:t>Platanus orientalis Linn.</w:t>
            </w:r>
          </w:p>
        </w:tc>
        <w:tc>
          <w:tcPr>
            <w:tcW w:w="0" w:type="auto"/>
            <w:tcBorders>
              <w:top w:val="nil"/>
              <w:left w:val="nil"/>
              <w:bottom w:val="nil"/>
              <w:right w:val="nil"/>
            </w:tcBorders>
            <w:shd w:val="clear" w:color="auto" w:fill="auto"/>
            <w:noWrap/>
            <w:tcMar>
              <w:top w:w="15" w:type="dxa"/>
              <w:left w:w="15" w:type="dxa"/>
              <w:right w:w="15" w:type="dxa"/>
            </w:tcMar>
            <w:vAlign w:val="center"/>
          </w:tcPr>
          <w:p w14:paraId="2EDFBC7B" w14:textId="77777777" w:rsidR="00E4163E" w:rsidRPr="00DE7193" w:rsidRDefault="00E4163E" w:rsidP="00EA0908">
            <w:pPr>
              <w:pStyle w:val="ACA24textindent"/>
              <w:ind w:firstLine="0"/>
              <w:jc w:val="center"/>
              <w:rPr>
                <w:sz w:val="18"/>
                <w:szCs w:val="18"/>
                <w:lang w:val="fr-FR"/>
              </w:rPr>
            </w:pPr>
            <w:r w:rsidRPr="00DE7193">
              <w:rPr>
                <w:sz w:val="18"/>
                <w:szCs w:val="18"/>
                <w:lang w:val="fr-FR"/>
              </w:rPr>
              <w:t>Populus tomentosa Carrière</w:t>
            </w:r>
          </w:p>
        </w:tc>
        <w:tc>
          <w:tcPr>
            <w:tcW w:w="0" w:type="auto"/>
            <w:tcBorders>
              <w:top w:val="nil"/>
              <w:left w:val="nil"/>
              <w:bottom w:val="nil"/>
              <w:right w:val="nil"/>
            </w:tcBorders>
            <w:shd w:val="clear" w:color="auto" w:fill="auto"/>
            <w:noWrap/>
            <w:tcMar>
              <w:top w:w="15" w:type="dxa"/>
              <w:left w:w="15" w:type="dxa"/>
              <w:right w:w="15" w:type="dxa"/>
            </w:tcMar>
            <w:vAlign w:val="center"/>
          </w:tcPr>
          <w:p w14:paraId="584E7414" w14:textId="77777777" w:rsidR="00E4163E" w:rsidRPr="00E4163E" w:rsidRDefault="00E4163E" w:rsidP="00EA0908">
            <w:pPr>
              <w:pStyle w:val="ACA24textindent"/>
              <w:ind w:firstLine="0"/>
              <w:jc w:val="center"/>
              <w:rPr>
                <w:sz w:val="18"/>
                <w:szCs w:val="18"/>
                <w:lang w:val="zh-CN"/>
              </w:rPr>
            </w:pPr>
            <w:r w:rsidRPr="00E4163E">
              <w:rPr>
                <w:sz w:val="18"/>
                <w:szCs w:val="18"/>
                <w:lang w:val="zh-CN"/>
              </w:rPr>
              <w:t>20</w:t>
            </w:r>
          </w:p>
        </w:tc>
        <w:tc>
          <w:tcPr>
            <w:tcW w:w="0" w:type="auto"/>
            <w:tcBorders>
              <w:top w:val="nil"/>
              <w:left w:val="nil"/>
              <w:bottom w:val="nil"/>
              <w:right w:val="nil"/>
            </w:tcBorders>
            <w:shd w:val="clear" w:color="auto" w:fill="auto"/>
            <w:noWrap/>
            <w:tcMar>
              <w:top w:w="15" w:type="dxa"/>
              <w:left w:w="15" w:type="dxa"/>
              <w:right w:w="15" w:type="dxa"/>
            </w:tcMar>
          </w:tcPr>
          <w:p w14:paraId="54C80259" w14:textId="740A794E" w:rsidR="00E4163E" w:rsidRPr="00E4163E" w:rsidRDefault="00E4163E" w:rsidP="00EA0908">
            <w:pPr>
              <w:pStyle w:val="ACA24textindent"/>
              <w:ind w:firstLine="0"/>
              <w:jc w:val="center"/>
              <w:rPr>
                <w:sz w:val="18"/>
                <w:szCs w:val="18"/>
                <w:lang w:val="zh-CN"/>
              </w:rPr>
            </w:pPr>
            <w:r w:rsidRPr="00E4163E">
              <w:rPr>
                <w:sz w:val="18"/>
                <w:szCs w:val="18"/>
                <w:lang w:val="zh-CN"/>
              </w:rPr>
              <w:t>5.86</w:t>
            </w:r>
          </w:p>
        </w:tc>
        <w:tc>
          <w:tcPr>
            <w:tcW w:w="0" w:type="auto"/>
            <w:tcBorders>
              <w:top w:val="nil"/>
              <w:left w:val="nil"/>
              <w:bottom w:val="nil"/>
              <w:right w:val="nil"/>
            </w:tcBorders>
            <w:shd w:val="clear" w:color="auto" w:fill="auto"/>
            <w:noWrap/>
            <w:tcMar>
              <w:top w:w="15" w:type="dxa"/>
              <w:left w:w="15" w:type="dxa"/>
              <w:right w:w="15" w:type="dxa"/>
            </w:tcMar>
          </w:tcPr>
          <w:p w14:paraId="180EFD6E" w14:textId="50DCA3AA" w:rsidR="00E4163E" w:rsidRPr="00E4163E" w:rsidRDefault="00E4163E" w:rsidP="00EA0908">
            <w:pPr>
              <w:pStyle w:val="ACA24textindent"/>
              <w:ind w:firstLine="0"/>
              <w:jc w:val="center"/>
              <w:rPr>
                <w:sz w:val="18"/>
                <w:szCs w:val="18"/>
                <w:lang w:val="zh-CN"/>
              </w:rPr>
            </w:pPr>
            <w:r w:rsidRPr="00E4163E">
              <w:rPr>
                <w:sz w:val="18"/>
                <w:szCs w:val="18"/>
                <w:lang w:val="zh-CN"/>
              </w:rPr>
              <w:t>8.00</w:t>
            </w:r>
          </w:p>
        </w:tc>
        <w:tc>
          <w:tcPr>
            <w:tcW w:w="0" w:type="auto"/>
            <w:tcBorders>
              <w:top w:val="nil"/>
              <w:left w:val="nil"/>
              <w:bottom w:val="nil"/>
              <w:right w:val="nil"/>
            </w:tcBorders>
            <w:shd w:val="clear" w:color="auto" w:fill="auto"/>
            <w:noWrap/>
            <w:tcMar>
              <w:top w:w="15" w:type="dxa"/>
              <w:left w:w="15" w:type="dxa"/>
              <w:right w:w="15" w:type="dxa"/>
            </w:tcMar>
          </w:tcPr>
          <w:p w14:paraId="121D2A6C" w14:textId="3B7F9430" w:rsidR="00E4163E" w:rsidRPr="00E4163E" w:rsidRDefault="00E4163E" w:rsidP="00EA0908">
            <w:pPr>
              <w:pStyle w:val="ACA24textindent"/>
              <w:ind w:firstLine="0"/>
              <w:jc w:val="center"/>
              <w:rPr>
                <w:sz w:val="18"/>
                <w:szCs w:val="18"/>
                <w:lang w:val="zh-CN"/>
              </w:rPr>
            </w:pPr>
            <w:r w:rsidRPr="00E4163E">
              <w:rPr>
                <w:sz w:val="18"/>
                <w:szCs w:val="18"/>
                <w:lang w:val="zh-CN"/>
              </w:rPr>
              <w:t>5.31</w:t>
            </w:r>
          </w:p>
        </w:tc>
        <w:tc>
          <w:tcPr>
            <w:tcW w:w="0" w:type="auto"/>
            <w:tcBorders>
              <w:top w:val="nil"/>
              <w:left w:val="nil"/>
              <w:bottom w:val="nil"/>
              <w:right w:val="nil"/>
            </w:tcBorders>
            <w:shd w:val="clear" w:color="auto" w:fill="auto"/>
            <w:noWrap/>
            <w:tcMar>
              <w:top w:w="15" w:type="dxa"/>
              <w:left w:w="15" w:type="dxa"/>
              <w:right w:w="15" w:type="dxa"/>
            </w:tcMar>
          </w:tcPr>
          <w:p w14:paraId="03F13353" w14:textId="2864D0B4" w:rsidR="00E4163E" w:rsidRPr="00E4163E" w:rsidRDefault="00E4163E" w:rsidP="00EA0908">
            <w:pPr>
              <w:pStyle w:val="ACA24textindent"/>
              <w:ind w:firstLine="0"/>
              <w:jc w:val="center"/>
              <w:rPr>
                <w:sz w:val="18"/>
                <w:szCs w:val="18"/>
                <w:lang w:val="zh-CN"/>
              </w:rPr>
            </w:pPr>
            <w:r w:rsidRPr="00E4163E">
              <w:rPr>
                <w:sz w:val="18"/>
                <w:szCs w:val="18"/>
                <w:lang w:val="zh-CN"/>
              </w:rPr>
              <w:t>0.53</w:t>
            </w:r>
          </w:p>
        </w:tc>
        <w:tc>
          <w:tcPr>
            <w:tcW w:w="0" w:type="auto"/>
            <w:tcBorders>
              <w:top w:val="nil"/>
              <w:left w:val="nil"/>
              <w:bottom w:val="nil"/>
              <w:right w:val="nil"/>
            </w:tcBorders>
            <w:shd w:val="clear" w:color="auto" w:fill="auto"/>
            <w:noWrap/>
            <w:tcMar>
              <w:top w:w="15" w:type="dxa"/>
              <w:left w:w="15" w:type="dxa"/>
              <w:right w:w="15" w:type="dxa"/>
            </w:tcMar>
          </w:tcPr>
          <w:p w14:paraId="574AB292" w14:textId="3EA74602" w:rsidR="00E4163E" w:rsidRPr="00E4163E" w:rsidRDefault="00E4163E" w:rsidP="00EA0908">
            <w:pPr>
              <w:pStyle w:val="ACA24textindent"/>
              <w:ind w:firstLine="0"/>
              <w:jc w:val="center"/>
              <w:rPr>
                <w:sz w:val="18"/>
                <w:szCs w:val="18"/>
                <w:lang w:val="zh-CN"/>
              </w:rPr>
            </w:pPr>
            <w:r w:rsidRPr="00E4163E">
              <w:rPr>
                <w:sz w:val="18"/>
                <w:szCs w:val="18"/>
                <w:lang w:val="zh-CN"/>
              </w:rPr>
              <w:t>4.92</w:t>
            </w:r>
          </w:p>
        </w:tc>
      </w:tr>
      <w:tr w:rsidR="00E4163E" w:rsidRPr="00E4163E" w14:paraId="360A4B68" w14:textId="77777777" w:rsidTr="00EA0908">
        <w:trPr>
          <w:trHeight w:val="336"/>
          <w:jc w:val="center"/>
        </w:trPr>
        <w:tc>
          <w:tcPr>
            <w:tcW w:w="0" w:type="auto"/>
            <w:tcBorders>
              <w:top w:val="nil"/>
              <w:left w:val="nil"/>
              <w:bottom w:val="nil"/>
              <w:right w:val="nil"/>
            </w:tcBorders>
            <w:shd w:val="clear" w:color="auto" w:fill="auto"/>
            <w:noWrap/>
            <w:tcMar>
              <w:top w:w="15" w:type="dxa"/>
              <w:left w:w="15" w:type="dxa"/>
              <w:right w:w="15" w:type="dxa"/>
            </w:tcMar>
            <w:vAlign w:val="center"/>
          </w:tcPr>
          <w:p w14:paraId="1BB43AB2" w14:textId="77777777" w:rsidR="00E4163E" w:rsidRPr="00E4163E" w:rsidRDefault="00E4163E" w:rsidP="00EA0908">
            <w:pPr>
              <w:pStyle w:val="ACA24textindent"/>
              <w:ind w:firstLine="0"/>
              <w:jc w:val="center"/>
              <w:rPr>
                <w:sz w:val="18"/>
                <w:szCs w:val="18"/>
                <w:lang w:val="zh-CN"/>
              </w:rPr>
            </w:pPr>
            <w:r w:rsidRPr="00E4163E">
              <w:rPr>
                <w:sz w:val="18"/>
                <w:szCs w:val="18"/>
                <w:lang w:val="zh-CN"/>
              </w:rPr>
              <w:t>6</w:t>
            </w:r>
          </w:p>
        </w:tc>
        <w:tc>
          <w:tcPr>
            <w:tcW w:w="0" w:type="auto"/>
            <w:tcBorders>
              <w:top w:val="nil"/>
              <w:left w:val="nil"/>
              <w:bottom w:val="nil"/>
              <w:right w:val="nil"/>
            </w:tcBorders>
            <w:shd w:val="clear" w:color="auto" w:fill="auto"/>
            <w:noWrap/>
            <w:tcMar>
              <w:top w:w="15" w:type="dxa"/>
              <w:left w:w="15" w:type="dxa"/>
              <w:right w:w="15" w:type="dxa"/>
            </w:tcMar>
            <w:vAlign w:val="center"/>
          </w:tcPr>
          <w:p w14:paraId="6C3C8E3C" w14:textId="77777777" w:rsidR="00E4163E" w:rsidRPr="00E4163E" w:rsidRDefault="00E4163E" w:rsidP="00EA0908">
            <w:pPr>
              <w:pStyle w:val="ACA24textindent"/>
              <w:ind w:firstLine="0"/>
              <w:jc w:val="center"/>
              <w:rPr>
                <w:sz w:val="18"/>
                <w:szCs w:val="18"/>
                <w:lang w:val="zh-CN"/>
              </w:rPr>
            </w:pPr>
            <w:r w:rsidRPr="00E4163E">
              <w:rPr>
                <w:sz w:val="18"/>
                <w:szCs w:val="18"/>
                <w:lang w:val="en-GB"/>
              </w:rPr>
              <w:t>Fraxinus chinensis Roxb.</w:t>
            </w:r>
          </w:p>
        </w:tc>
        <w:tc>
          <w:tcPr>
            <w:tcW w:w="0" w:type="auto"/>
            <w:tcBorders>
              <w:top w:val="nil"/>
              <w:left w:val="nil"/>
              <w:bottom w:val="nil"/>
              <w:right w:val="nil"/>
            </w:tcBorders>
            <w:shd w:val="clear" w:color="auto" w:fill="auto"/>
            <w:noWrap/>
            <w:tcMar>
              <w:top w:w="15" w:type="dxa"/>
              <w:left w:w="15" w:type="dxa"/>
              <w:right w:w="15" w:type="dxa"/>
            </w:tcMar>
            <w:vAlign w:val="center"/>
          </w:tcPr>
          <w:p w14:paraId="6A299040" w14:textId="77777777" w:rsidR="00E4163E" w:rsidRPr="00E4163E" w:rsidRDefault="00E4163E" w:rsidP="00EA0908">
            <w:pPr>
              <w:pStyle w:val="ACA24textindent"/>
              <w:ind w:firstLine="0"/>
              <w:jc w:val="center"/>
              <w:rPr>
                <w:sz w:val="18"/>
                <w:szCs w:val="18"/>
                <w:lang w:val="zh-CN"/>
              </w:rPr>
            </w:pPr>
            <w:r w:rsidRPr="00E4163E">
              <w:rPr>
                <w:sz w:val="18"/>
                <w:szCs w:val="18"/>
                <w:lang w:val="en-GB"/>
              </w:rPr>
              <w:t>Platanus orientalis Linn.</w:t>
            </w:r>
          </w:p>
        </w:tc>
        <w:tc>
          <w:tcPr>
            <w:tcW w:w="0" w:type="auto"/>
            <w:tcBorders>
              <w:top w:val="nil"/>
              <w:left w:val="nil"/>
              <w:bottom w:val="nil"/>
              <w:right w:val="nil"/>
            </w:tcBorders>
            <w:shd w:val="clear" w:color="auto" w:fill="auto"/>
            <w:noWrap/>
            <w:tcMar>
              <w:top w:w="15" w:type="dxa"/>
              <w:left w:w="15" w:type="dxa"/>
              <w:right w:w="15" w:type="dxa"/>
            </w:tcMar>
            <w:vAlign w:val="center"/>
          </w:tcPr>
          <w:p w14:paraId="578FDC36" w14:textId="77777777" w:rsidR="00E4163E" w:rsidRPr="00E4163E" w:rsidRDefault="00E4163E" w:rsidP="00EA0908">
            <w:pPr>
              <w:pStyle w:val="ACA24textindent"/>
              <w:ind w:firstLine="0"/>
              <w:jc w:val="center"/>
              <w:rPr>
                <w:sz w:val="18"/>
                <w:szCs w:val="18"/>
                <w:lang w:val="zh-CN"/>
              </w:rPr>
            </w:pPr>
            <w:r w:rsidRPr="00E4163E">
              <w:rPr>
                <w:sz w:val="18"/>
                <w:szCs w:val="18"/>
                <w:lang w:val="zh-CN"/>
              </w:rPr>
              <w:t>22</w:t>
            </w:r>
          </w:p>
        </w:tc>
        <w:tc>
          <w:tcPr>
            <w:tcW w:w="0" w:type="auto"/>
            <w:tcBorders>
              <w:top w:val="nil"/>
              <w:left w:val="nil"/>
              <w:bottom w:val="nil"/>
              <w:right w:val="nil"/>
            </w:tcBorders>
            <w:shd w:val="clear" w:color="auto" w:fill="auto"/>
            <w:noWrap/>
            <w:tcMar>
              <w:top w:w="15" w:type="dxa"/>
              <w:left w:w="15" w:type="dxa"/>
              <w:right w:w="15" w:type="dxa"/>
            </w:tcMar>
          </w:tcPr>
          <w:p w14:paraId="44FFF236" w14:textId="3235928B" w:rsidR="00E4163E" w:rsidRPr="00E4163E" w:rsidRDefault="00E4163E" w:rsidP="00EA0908">
            <w:pPr>
              <w:pStyle w:val="ACA24textindent"/>
              <w:ind w:firstLine="0"/>
              <w:jc w:val="center"/>
              <w:rPr>
                <w:sz w:val="18"/>
                <w:szCs w:val="18"/>
                <w:lang w:val="zh-CN"/>
              </w:rPr>
            </w:pPr>
            <w:r w:rsidRPr="00E4163E">
              <w:rPr>
                <w:sz w:val="18"/>
                <w:szCs w:val="18"/>
                <w:lang w:val="zh-CN"/>
              </w:rPr>
              <w:t>5.58</w:t>
            </w:r>
          </w:p>
        </w:tc>
        <w:tc>
          <w:tcPr>
            <w:tcW w:w="0" w:type="auto"/>
            <w:tcBorders>
              <w:top w:val="nil"/>
              <w:left w:val="nil"/>
              <w:bottom w:val="nil"/>
              <w:right w:val="nil"/>
            </w:tcBorders>
            <w:shd w:val="clear" w:color="auto" w:fill="auto"/>
            <w:noWrap/>
            <w:tcMar>
              <w:top w:w="15" w:type="dxa"/>
              <w:left w:w="15" w:type="dxa"/>
              <w:right w:w="15" w:type="dxa"/>
            </w:tcMar>
          </w:tcPr>
          <w:p w14:paraId="29FBDF5B" w14:textId="4C43B3D7" w:rsidR="00E4163E" w:rsidRPr="00E4163E" w:rsidRDefault="00E4163E" w:rsidP="00EA0908">
            <w:pPr>
              <w:pStyle w:val="ACA24textindent"/>
              <w:ind w:firstLine="0"/>
              <w:jc w:val="center"/>
              <w:rPr>
                <w:sz w:val="18"/>
                <w:szCs w:val="18"/>
                <w:lang w:val="zh-CN"/>
              </w:rPr>
            </w:pPr>
            <w:r w:rsidRPr="00E4163E">
              <w:rPr>
                <w:sz w:val="18"/>
                <w:szCs w:val="18"/>
                <w:lang w:val="zh-CN"/>
              </w:rPr>
              <w:t>8.76</w:t>
            </w:r>
          </w:p>
        </w:tc>
        <w:tc>
          <w:tcPr>
            <w:tcW w:w="0" w:type="auto"/>
            <w:tcBorders>
              <w:top w:val="nil"/>
              <w:left w:val="nil"/>
              <w:bottom w:val="nil"/>
              <w:right w:val="nil"/>
            </w:tcBorders>
            <w:shd w:val="clear" w:color="auto" w:fill="auto"/>
            <w:noWrap/>
            <w:tcMar>
              <w:top w:w="15" w:type="dxa"/>
              <w:left w:w="15" w:type="dxa"/>
              <w:right w:w="15" w:type="dxa"/>
            </w:tcMar>
          </w:tcPr>
          <w:p w14:paraId="3EB46274" w14:textId="5C5714AC" w:rsidR="00E4163E" w:rsidRPr="00E4163E" w:rsidRDefault="00E4163E" w:rsidP="00EA0908">
            <w:pPr>
              <w:pStyle w:val="ACA24textindent"/>
              <w:ind w:firstLine="0"/>
              <w:jc w:val="center"/>
              <w:rPr>
                <w:sz w:val="18"/>
                <w:szCs w:val="18"/>
                <w:lang w:val="zh-CN"/>
              </w:rPr>
            </w:pPr>
            <w:r w:rsidRPr="00E4163E">
              <w:rPr>
                <w:sz w:val="18"/>
                <w:szCs w:val="18"/>
                <w:lang w:val="zh-CN"/>
              </w:rPr>
              <w:t>4.75</w:t>
            </w:r>
          </w:p>
        </w:tc>
        <w:tc>
          <w:tcPr>
            <w:tcW w:w="0" w:type="auto"/>
            <w:tcBorders>
              <w:top w:val="nil"/>
              <w:left w:val="nil"/>
              <w:bottom w:val="nil"/>
              <w:right w:val="nil"/>
            </w:tcBorders>
            <w:shd w:val="clear" w:color="auto" w:fill="auto"/>
            <w:noWrap/>
            <w:tcMar>
              <w:top w:w="15" w:type="dxa"/>
              <w:left w:w="15" w:type="dxa"/>
              <w:right w:w="15" w:type="dxa"/>
            </w:tcMar>
          </w:tcPr>
          <w:p w14:paraId="2931BF0E" w14:textId="13C0F4F6" w:rsidR="00E4163E" w:rsidRPr="00E4163E" w:rsidRDefault="00E4163E" w:rsidP="00EA0908">
            <w:pPr>
              <w:pStyle w:val="ACA24textindent"/>
              <w:ind w:firstLine="0"/>
              <w:jc w:val="center"/>
              <w:rPr>
                <w:sz w:val="18"/>
                <w:szCs w:val="18"/>
                <w:lang w:val="zh-CN"/>
              </w:rPr>
            </w:pPr>
            <w:r w:rsidRPr="00E4163E">
              <w:rPr>
                <w:sz w:val="18"/>
                <w:szCs w:val="18"/>
                <w:lang w:val="zh-CN"/>
              </w:rPr>
              <w:t>0.53</w:t>
            </w:r>
          </w:p>
        </w:tc>
        <w:tc>
          <w:tcPr>
            <w:tcW w:w="0" w:type="auto"/>
            <w:tcBorders>
              <w:top w:val="nil"/>
              <w:left w:val="nil"/>
              <w:bottom w:val="nil"/>
              <w:right w:val="nil"/>
            </w:tcBorders>
            <w:shd w:val="clear" w:color="auto" w:fill="auto"/>
            <w:noWrap/>
            <w:tcMar>
              <w:top w:w="15" w:type="dxa"/>
              <w:left w:w="15" w:type="dxa"/>
              <w:right w:w="15" w:type="dxa"/>
            </w:tcMar>
          </w:tcPr>
          <w:p w14:paraId="747B376D" w14:textId="6C82391D" w:rsidR="00E4163E" w:rsidRPr="00E4163E" w:rsidRDefault="00E4163E" w:rsidP="00EA0908">
            <w:pPr>
              <w:pStyle w:val="ACA24textindent"/>
              <w:ind w:firstLine="0"/>
              <w:jc w:val="center"/>
              <w:rPr>
                <w:sz w:val="18"/>
                <w:szCs w:val="18"/>
                <w:lang w:val="zh-CN"/>
              </w:rPr>
            </w:pPr>
            <w:r w:rsidRPr="00E4163E">
              <w:rPr>
                <w:sz w:val="18"/>
                <w:szCs w:val="18"/>
                <w:lang w:val="zh-CN"/>
              </w:rPr>
              <w:t>4.90</w:t>
            </w:r>
          </w:p>
        </w:tc>
      </w:tr>
      <w:tr w:rsidR="00E4163E" w:rsidRPr="00E4163E" w14:paraId="73B3CA06" w14:textId="77777777" w:rsidTr="00EA0908">
        <w:trPr>
          <w:trHeight w:val="336"/>
          <w:jc w:val="center"/>
        </w:trPr>
        <w:tc>
          <w:tcPr>
            <w:tcW w:w="0" w:type="auto"/>
            <w:tcBorders>
              <w:top w:val="nil"/>
              <w:left w:val="nil"/>
              <w:bottom w:val="nil"/>
              <w:right w:val="nil"/>
            </w:tcBorders>
            <w:shd w:val="clear" w:color="auto" w:fill="auto"/>
            <w:noWrap/>
            <w:tcMar>
              <w:top w:w="15" w:type="dxa"/>
              <w:left w:w="15" w:type="dxa"/>
              <w:right w:w="15" w:type="dxa"/>
            </w:tcMar>
            <w:vAlign w:val="center"/>
          </w:tcPr>
          <w:p w14:paraId="43FBA388" w14:textId="77777777" w:rsidR="00E4163E" w:rsidRPr="00E4163E" w:rsidRDefault="00E4163E" w:rsidP="00EA0908">
            <w:pPr>
              <w:pStyle w:val="ACA24textindent"/>
              <w:ind w:firstLine="0"/>
              <w:jc w:val="center"/>
              <w:rPr>
                <w:sz w:val="18"/>
                <w:szCs w:val="18"/>
                <w:lang w:val="zh-CN"/>
              </w:rPr>
            </w:pPr>
            <w:r w:rsidRPr="00E4163E">
              <w:rPr>
                <w:sz w:val="18"/>
                <w:szCs w:val="18"/>
                <w:lang w:val="zh-CN"/>
              </w:rPr>
              <w:t>7</w:t>
            </w:r>
          </w:p>
        </w:tc>
        <w:tc>
          <w:tcPr>
            <w:tcW w:w="0" w:type="auto"/>
            <w:tcBorders>
              <w:top w:val="nil"/>
              <w:left w:val="nil"/>
              <w:bottom w:val="nil"/>
              <w:right w:val="nil"/>
            </w:tcBorders>
            <w:shd w:val="clear" w:color="auto" w:fill="auto"/>
            <w:noWrap/>
            <w:tcMar>
              <w:top w:w="15" w:type="dxa"/>
              <w:left w:w="15" w:type="dxa"/>
              <w:right w:w="15" w:type="dxa"/>
            </w:tcMar>
            <w:vAlign w:val="center"/>
          </w:tcPr>
          <w:p w14:paraId="27BD6E93" w14:textId="77777777" w:rsidR="00E4163E" w:rsidRPr="00E4163E" w:rsidRDefault="00E4163E" w:rsidP="00EA0908">
            <w:pPr>
              <w:pStyle w:val="ACA24textindent"/>
              <w:ind w:firstLine="0"/>
              <w:jc w:val="center"/>
              <w:rPr>
                <w:sz w:val="18"/>
                <w:szCs w:val="18"/>
                <w:lang w:val="zh-CN"/>
              </w:rPr>
            </w:pPr>
            <w:r w:rsidRPr="00E4163E">
              <w:rPr>
                <w:sz w:val="18"/>
                <w:szCs w:val="18"/>
                <w:lang w:val="en-GB"/>
              </w:rPr>
              <w:t>Platanus orientalis Linn.</w:t>
            </w:r>
          </w:p>
        </w:tc>
        <w:tc>
          <w:tcPr>
            <w:tcW w:w="0" w:type="auto"/>
            <w:tcBorders>
              <w:top w:val="nil"/>
              <w:left w:val="nil"/>
              <w:bottom w:val="nil"/>
              <w:right w:val="nil"/>
            </w:tcBorders>
            <w:shd w:val="clear" w:color="auto" w:fill="auto"/>
            <w:noWrap/>
            <w:tcMar>
              <w:top w:w="15" w:type="dxa"/>
              <w:left w:w="15" w:type="dxa"/>
              <w:right w:w="15" w:type="dxa"/>
            </w:tcMar>
            <w:vAlign w:val="center"/>
          </w:tcPr>
          <w:p w14:paraId="2947D2E6" w14:textId="77777777" w:rsidR="00E4163E" w:rsidRPr="00E4163E" w:rsidRDefault="00E4163E" w:rsidP="00EA0908">
            <w:pPr>
              <w:pStyle w:val="ACA24textindent"/>
              <w:ind w:firstLine="0"/>
              <w:jc w:val="center"/>
              <w:rPr>
                <w:sz w:val="18"/>
                <w:szCs w:val="18"/>
                <w:lang w:val="zh-CN"/>
              </w:rPr>
            </w:pPr>
            <w:r w:rsidRPr="00E4163E">
              <w:rPr>
                <w:sz w:val="18"/>
                <w:szCs w:val="18"/>
                <w:lang w:val="en-GB"/>
              </w:rPr>
              <w:t>Platanus orientalis Linn.</w:t>
            </w:r>
          </w:p>
        </w:tc>
        <w:tc>
          <w:tcPr>
            <w:tcW w:w="0" w:type="auto"/>
            <w:tcBorders>
              <w:top w:val="nil"/>
              <w:left w:val="nil"/>
              <w:bottom w:val="nil"/>
              <w:right w:val="nil"/>
            </w:tcBorders>
            <w:shd w:val="clear" w:color="auto" w:fill="auto"/>
            <w:noWrap/>
            <w:tcMar>
              <w:top w:w="15" w:type="dxa"/>
              <w:left w:w="15" w:type="dxa"/>
              <w:right w:w="15" w:type="dxa"/>
            </w:tcMar>
            <w:vAlign w:val="center"/>
          </w:tcPr>
          <w:p w14:paraId="43727EB2" w14:textId="77777777" w:rsidR="00E4163E" w:rsidRPr="00E4163E" w:rsidRDefault="00E4163E" w:rsidP="00EA0908">
            <w:pPr>
              <w:pStyle w:val="ACA24textindent"/>
              <w:ind w:firstLine="0"/>
              <w:jc w:val="center"/>
              <w:rPr>
                <w:sz w:val="18"/>
                <w:szCs w:val="18"/>
                <w:lang w:val="zh-CN"/>
              </w:rPr>
            </w:pPr>
            <w:r w:rsidRPr="00E4163E">
              <w:rPr>
                <w:sz w:val="18"/>
                <w:szCs w:val="18"/>
                <w:lang w:val="zh-CN"/>
              </w:rPr>
              <w:t>24</w:t>
            </w:r>
          </w:p>
        </w:tc>
        <w:tc>
          <w:tcPr>
            <w:tcW w:w="0" w:type="auto"/>
            <w:tcBorders>
              <w:top w:val="nil"/>
              <w:left w:val="nil"/>
              <w:bottom w:val="nil"/>
              <w:right w:val="nil"/>
            </w:tcBorders>
            <w:shd w:val="clear" w:color="auto" w:fill="auto"/>
            <w:noWrap/>
            <w:tcMar>
              <w:top w:w="15" w:type="dxa"/>
              <w:left w:w="15" w:type="dxa"/>
              <w:right w:w="15" w:type="dxa"/>
            </w:tcMar>
          </w:tcPr>
          <w:p w14:paraId="1A7354E6" w14:textId="5AD5ECC5" w:rsidR="00E4163E" w:rsidRPr="00E4163E" w:rsidRDefault="00E4163E" w:rsidP="00EA0908">
            <w:pPr>
              <w:pStyle w:val="ACA24textindent"/>
              <w:ind w:firstLine="0"/>
              <w:jc w:val="center"/>
              <w:rPr>
                <w:sz w:val="18"/>
                <w:szCs w:val="18"/>
                <w:lang w:val="zh-CN"/>
              </w:rPr>
            </w:pPr>
            <w:r w:rsidRPr="00E4163E">
              <w:rPr>
                <w:sz w:val="18"/>
                <w:szCs w:val="18"/>
                <w:lang w:val="zh-CN"/>
              </w:rPr>
              <w:t>4.90</w:t>
            </w:r>
          </w:p>
        </w:tc>
        <w:tc>
          <w:tcPr>
            <w:tcW w:w="0" w:type="auto"/>
            <w:tcBorders>
              <w:top w:val="nil"/>
              <w:left w:val="nil"/>
              <w:bottom w:val="nil"/>
              <w:right w:val="nil"/>
            </w:tcBorders>
            <w:shd w:val="clear" w:color="auto" w:fill="auto"/>
            <w:noWrap/>
            <w:tcMar>
              <w:top w:w="15" w:type="dxa"/>
              <w:left w:w="15" w:type="dxa"/>
              <w:right w:w="15" w:type="dxa"/>
            </w:tcMar>
          </w:tcPr>
          <w:p w14:paraId="558CB40D" w14:textId="5BE9164F" w:rsidR="00E4163E" w:rsidRPr="00E4163E" w:rsidRDefault="00E4163E" w:rsidP="00EA0908">
            <w:pPr>
              <w:pStyle w:val="ACA24textindent"/>
              <w:ind w:firstLine="0"/>
              <w:jc w:val="center"/>
              <w:rPr>
                <w:sz w:val="18"/>
                <w:szCs w:val="18"/>
                <w:lang w:val="zh-CN"/>
              </w:rPr>
            </w:pPr>
            <w:r w:rsidRPr="00E4163E">
              <w:rPr>
                <w:sz w:val="18"/>
                <w:szCs w:val="18"/>
                <w:lang w:val="zh-CN"/>
              </w:rPr>
              <w:t>7.51</w:t>
            </w:r>
          </w:p>
        </w:tc>
        <w:tc>
          <w:tcPr>
            <w:tcW w:w="0" w:type="auto"/>
            <w:tcBorders>
              <w:top w:val="nil"/>
              <w:left w:val="nil"/>
              <w:bottom w:val="nil"/>
              <w:right w:val="nil"/>
            </w:tcBorders>
            <w:shd w:val="clear" w:color="auto" w:fill="auto"/>
            <w:noWrap/>
            <w:tcMar>
              <w:top w:w="15" w:type="dxa"/>
              <w:left w:w="15" w:type="dxa"/>
              <w:right w:w="15" w:type="dxa"/>
            </w:tcMar>
          </w:tcPr>
          <w:p w14:paraId="11E42EEB" w14:textId="1809BF40" w:rsidR="00E4163E" w:rsidRPr="00E4163E" w:rsidRDefault="00E4163E" w:rsidP="00EA0908">
            <w:pPr>
              <w:pStyle w:val="ACA24textindent"/>
              <w:ind w:firstLine="0"/>
              <w:jc w:val="center"/>
              <w:rPr>
                <w:sz w:val="18"/>
                <w:szCs w:val="18"/>
                <w:lang w:val="zh-CN"/>
              </w:rPr>
            </w:pPr>
            <w:r w:rsidRPr="00E4163E">
              <w:rPr>
                <w:sz w:val="18"/>
                <w:szCs w:val="18"/>
                <w:lang w:val="zh-CN"/>
              </w:rPr>
              <w:t>5.69</w:t>
            </w:r>
          </w:p>
        </w:tc>
        <w:tc>
          <w:tcPr>
            <w:tcW w:w="0" w:type="auto"/>
            <w:tcBorders>
              <w:top w:val="nil"/>
              <w:left w:val="nil"/>
              <w:bottom w:val="nil"/>
              <w:right w:val="nil"/>
            </w:tcBorders>
            <w:shd w:val="clear" w:color="auto" w:fill="auto"/>
            <w:noWrap/>
            <w:tcMar>
              <w:top w:w="15" w:type="dxa"/>
              <w:left w:w="15" w:type="dxa"/>
              <w:right w:w="15" w:type="dxa"/>
            </w:tcMar>
          </w:tcPr>
          <w:p w14:paraId="79E898D4" w14:textId="48FAB8F7" w:rsidR="00E4163E" w:rsidRPr="00E4163E" w:rsidRDefault="00E4163E" w:rsidP="00EA0908">
            <w:pPr>
              <w:pStyle w:val="ACA24textindent"/>
              <w:ind w:firstLine="0"/>
              <w:jc w:val="center"/>
              <w:rPr>
                <w:sz w:val="18"/>
                <w:szCs w:val="18"/>
                <w:lang w:val="zh-CN"/>
              </w:rPr>
            </w:pPr>
            <w:r w:rsidRPr="00E4163E">
              <w:rPr>
                <w:sz w:val="18"/>
                <w:szCs w:val="18"/>
                <w:lang w:val="zh-CN"/>
              </w:rPr>
              <w:t>1.05</w:t>
            </w:r>
          </w:p>
        </w:tc>
        <w:tc>
          <w:tcPr>
            <w:tcW w:w="0" w:type="auto"/>
            <w:tcBorders>
              <w:top w:val="nil"/>
              <w:left w:val="nil"/>
              <w:bottom w:val="nil"/>
              <w:right w:val="nil"/>
            </w:tcBorders>
            <w:shd w:val="clear" w:color="auto" w:fill="auto"/>
            <w:noWrap/>
            <w:tcMar>
              <w:top w:w="15" w:type="dxa"/>
              <w:left w:w="15" w:type="dxa"/>
              <w:right w:w="15" w:type="dxa"/>
            </w:tcMar>
          </w:tcPr>
          <w:p w14:paraId="6B3BE457" w14:textId="5596B6D8" w:rsidR="00E4163E" w:rsidRPr="00E4163E" w:rsidRDefault="00E4163E" w:rsidP="00EA0908">
            <w:pPr>
              <w:pStyle w:val="ACA24textindent"/>
              <w:ind w:firstLine="0"/>
              <w:jc w:val="center"/>
              <w:rPr>
                <w:sz w:val="18"/>
                <w:szCs w:val="18"/>
                <w:lang w:val="zh-CN"/>
              </w:rPr>
            </w:pPr>
            <w:r w:rsidRPr="00E4163E">
              <w:rPr>
                <w:sz w:val="18"/>
                <w:szCs w:val="18"/>
                <w:lang w:val="zh-CN"/>
              </w:rPr>
              <w:t>4.79</w:t>
            </w:r>
          </w:p>
        </w:tc>
      </w:tr>
      <w:tr w:rsidR="00E4163E" w:rsidRPr="00E4163E" w14:paraId="0821AA65" w14:textId="77777777" w:rsidTr="00EA0908">
        <w:trPr>
          <w:trHeight w:val="336"/>
          <w:jc w:val="center"/>
        </w:trPr>
        <w:tc>
          <w:tcPr>
            <w:tcW w:w="0" w:type="auto"/>
            <w:tcBorders>
              <w:top w:val="nil"/>
              <w:left w:val="nil"/>
              <w:bottom w:val="nil"/>
              <w:right w:val="nil"/>
            </w:tcBorders>
            <w:shd w:val="clear" w:color="auto" w:fill="auto"/>
            <w:noWrap/>
            <w:tcMar>
              <w:top w:w="15" w:type="dxa"/>
              <w:left w:w="15" w:type="dxa"/>
              <w:right w:w="15" w:type="dxa"/>
            </w:tcMar>
            <w:vAlign w:val="center"/>
          </w:tcPr>
          <w:p w14:paraId="535A4216" w14:textId="77777777" w:rsidR="00E4163E" w:rsidRPr="00E4163E" w:rsidRDefault="00E4163E" w:rsidP="00EA0908">
            <w:pPr>
              <w:pStyle w:val="ACA24textindent"/>
              <w:ind w:firstLine="0"/>
              <w:jc w:val="center"/>
              <w:rPr>
                <w:sz w:val="18"/>
                <w:szCs w:val="18"/>
                <w:lang w:val="zh-CN"/>
              </w:rPr>
            </w:pPr>
            <w:r w:rsidRPr="00E4163E">
              <w:rPr>
                <w:sz w:val="18"/>
                <w:szCs w:val="18"/>
                <w:lang w:val="zh-CN"/>
              </w:rPr>
              <w:t>8</w:t>
            </w:r>
          </w:p>
        </w:tc>
        <w:tc>
          <w:tcPr>
            <w:tcW w:w="0" w:type="auto"/>
            <w:tcBorders>
              <w:top w:val="nil"/>
              <w:left w:val="nil"/>
              <w:bottom w:val="nil"/>
              <w:right w:val="nil"/>
            </w:tcBorders>
            <w:shd w:val="clear" w:color="auto" w:fill="auto"/>
            <w:noWrap/>
            <w:tcMar>
              <w:top w:w="15" w:type="dxa"/>
              <w:left w:w="15" w:type="dxa"/>
              <w:right w:w="15" w:type="dxa"/>
            </w:tcMar>
            <w:vAlign w:val="center"/>
          </w:tcPr>
          <w:p w14:paraId="48A63436" w14:textId="77777777" w:rsidR="00E4163E" w:rsidRPr="00E4163E" w:rsidRDefault="00E4163E" w:rsidP="00EA0908">
            <w:pPr>
              <w:pStyle w:val="ACA24textindent"/>
              <w:ind w:firstLine="0"/>
              <w:jc w:val="center"/>
              <w:rPr>
                <w:sz w:val="18"/>
                <w:szCs w:val="18"/>
                <w:lang w:val="zh-CN"/>
              </w:rPr>
            </w:pPr>
            <w:r w:rsidRPr="00E4163E">
              <w:rPr>
                <w:sz w:val="18"/>
                <w:szCs w:val="18"/>
                <w:lang w:val="en-GB"/>
              </w:rPr>
              <w:t>Koelreuteria paniculata Laxm.</w:t>
            </w:r>
          </w:p>
        </w:tc>
        <w:tc>
          <w:tcPr>
            <w:tcW w:w="0" w:type="auto"/>
            <w:tcBorders>
              <w:top w:val="nil"/>
              <w:left w:val="nil"/>
              <w:bottom w:val="nil"/>
              <w:right w:val="nil"/>
            </w:tcBorders>
            <w:shd w:val="clear" w:color="auto" w:fill="auto"/>
            <w:noWrap/>
            <w:tcMar>
              <w:top w:w="15" w:type="dxa"/>
              <w:left w:w="15" w:type="dxa"/>
              <w:right w:w="15" w:type="dxa"/>
            </w:tcMar>
            <w:vAlign w:val="center"/>
          </w:tcPr>
          <w:p w14:paraId="2B2DDCE0" w14:textId="77777777" w:rsidR="00E4163E" w:rsidRPr="00E4163E" w:rsidRDefault="00E4163E" w:rsidP="00EA0908">
            <w:pPr>
              <w:pStyle w:val="ACA24textindent"/>
              <w:ind w:firstLine="0"/>
              <w:jc w:val="center"/>
              <w:rPr>
                <w:sz w:val="18"/>
                <w:szCs w:val="18"/>
                <w:lang w:val="zh-CN"/>
              </w:rPr>
            </w:pPr>
            <w:r w:rsidRPr="00E4163E">
              <w:rPr>
                <w:sz w:val="18"/>
                <w:szCs w:val="18"/>
                <w:lang w:val="en-GB"/>
              </w:rPr>
              <w:t>Ligustrum lucidum Ait.</w:t>
            </w:r>
          </w:p>
        </w:tc>
        <w:tc>
          <w:tcPr>
            <w:tcW w:w="0" w:type="auto"/>
            <w:tcBorders>
              <w:top w:val="nil"/>
              <w:left w:val="nil"/>
              <w:bottom w:val="nil"/>
              <w:right w:val="nil"/>
            </w:tcBorders>
            <w:shd w:val="clear" w:color="auto" w:fill="auto"/>
            <w:noWrap/>
            <w:tcMar>
              <w:top w:w="15" w:type="dxa"/>
              <w:left w:w="15" w:type="dxa"/>
              <w:right w:w="15" w:type="dxa"/>
            </w:tcMar>
            <w:vAlign w:val="center"/>
          </w:tcPr>
          <w:p w14:paraId="197F4E60" w14:textId="77777777" w:rsidR="00E4163E" w:rsidRPr="00E4163E" w:rsidRDefault="00E4163E" w:rsidP="00EA0908">
            <w:pPr>
              <w:pStyle w:val="ACA24textindent"/>
              <w:ind w:firstLine="0"/>
              <w:jc w:val="center"/>
              <w:rPr>
                <w:sz w:val="18"/>
                <w:szCs w:val="18"/>
                <w:lang w:val="zh-CN"/>
              </w:rPr>
            </w:pPr>
            <w:r w:rsidRPr="00E4163E">
              <w:rPr>
                <w:sz w:val="18"/>
                <w:szCs w:val="18"/>
                <w:lang w:val="zh-CN"/>
              </w:rPr>
              <w:t>50</w:t>
            </w:r>
          </w:p>
        </w:tc>
        <w:tc>
          <w:tcPr>
            <w:tcW w:w="0" w:type="auto"/>
            <w:tcBorders>
              <w:top w:val="nil"/>
              <w:left w:val="nil"/>
              <w:bottom w:val="nil"/>
              <w:right w:val="nil"/>
            </w:tcBorders>
            <w:shd w:val="clear" w:color="auto" w:fill="auto"/>
            <w:noWrap/>
            <w:tcMar>
              <w:top w:w="15" w:type="dxa"/>
              <w:left w:w="15" w:type="dxa"/>
              <w:right w:w="15" w:type="dxa"/>
            </w:tcMar>
          </w:tcPr>
          <w:p w14:paraId="43EE79EA" w14:textId="11F15184" w:rsidR="00E4163E" w:rsidRPr="00E4163E" w:rsidRDefault="00E4163E" w:rsidP="00EA0908">
            <w:pPr>
              <w:pStyle w:val="ACA24textindent"/>
              <w:ind w:firstLine="0"/>
              <w:jc w:val="center"/>
              <w:rPr>
                <w:sz w:val="18"/>
                <w:szCs w:val="18"/>
                <w:lang w:val="zh-CN"/>
              </w:rPr>
            </w:pPr>
            <w:r w:rsidRPr="00E4163E">
              <w:rPr>
                <w:sz w:val="18"/>
                <w:szCs w:val="18"/>
                <w:lang w:val="zh-CN"/>
              </w:rPr>
              <w:t>4.71</w:t>
            </w:r>
          </w:p>
        </w:tc>
        <w:tc>
          <w:tcPr>
            <w:tcW w:w="0" w:type="auto"/>
            <w:tcBorders>
              <w:top w:val="nil"/>
              <w:left w:val="nil"/>
              <w:bottom w:val="nil"/>
              <w:right w:val="nil"/>
            </w:tcBorders>
            <w:shd w:val="clear" w:color="auto" w:fill="auto"/>
            <w:noWrap/>
            <w:tcMar>
              <w:top w:w="15" w:type="dxa"/>
              <w:left w:w="15" w:type="dxa"/>
              <w:right w:w="15" w:type="dxa"/>
            </w:tcMar>
          </w:tcPr>
          <w:p w14:paraId="2EC7D2F6" w14:textId="71D0EEA5" w:rsidR="00E4163E" w:rsidRPr="00E4163E" w:rsidRDefault="00E4163E" w:rsidP="00EA0908">
            <w:pPr>
              <w:pStyle w:val="ACA24textindent"/>
              <w:ind w:firstLine="0"/>
              <w:jc w:val="center"/>
              <w:rPr>
                <w:sz w:val="18"/>
                <w:szCs w:val="18"/>
                <w:lang w:val="zh-CN"/>
              </w:rPr>
            </w:pPr>
            <w:r w:rsidRPr="00E4163E">
              <w:rPr>
                <w:sz w:val="18"/>
                <w:szCs w:val="18"/>
                <w:lang w:val="zh-CN"/>
              </w:rPr>
              <w:t>5.99</w:t>
            </w:r>
          </w:p>
        </w:tc>
        <w:tc>
          <w:tcPr>
            <w:tcW w:w="0" w:type="auto"/>
            <w:tcBorders>
              <w:top w:val="nil"/>
              <w:left w:val="nil"/>
              <w:bottom w:val="nil"/>
              <w:right w:val="nil"/>
            </w:tcBorders>
            <w:shd w:val="clear" w:color="auto" w:fill="auto"/>
            <w:noWrap/>
            <w:tcMar>
              <w:top w:w="15" w:type="dxa"/>
              <w:left w:w="15" w:type="dxa"/>
              <w:right w:w="15" w:type="dxa"/>
            </w:tcMar>
          </w:tcPr>
          <w:p w14:paraId="42F4EFC0" w14:textId="77602AE5" w:rsidR="00E4163E" w:rsidRPr="00E4163E" w:rsidRDefault="00E4163E" w:rsidP="00EA0908">
            <w:pPr>
              <w:pStyle w:val="ACA24textindent"/>
              <w:ind w:firstLine="0"/>
              <w:jc w:val="center"/>
              <w:rPr>
                <w:sz w:val="18"/>
                <w:szCs w:val="18"/>
                <w:lang w:val="zh-CN"/>
              </w:rPr>
            </w:pPr>
            <w:r w:rsidRPr="00E4163E">
              <w:rPr>
                <w:sz w:val="18"/>
                <w:szCs w:val="18"/>
                <w:lang w:val="zh-CN"/>
              </w:rPr>
              <w:t>4.08</w:t>
            </w:r>
          </w:p>
        </w:tc>
        <w:tc>
          <w:tcPr>
            <w:tcW w:w="0" w:type="auto"/>
            <w:tcBorders>
              <w:top w:val="nil"/>
              <w:left w:val="nil"/>
              <w:bottom w:val="nil"/>
              <w:right w:val="nil"/>
            </w:tcBorders>
            <w:shd w:val="clear" w:color="auto" w:fill="auto"/>
            <w:noWrap/>
            <w:tcMar>
              <w:top w:w="15" w:type="dxa"/>
              <w:left w:w="15" w:type="dxa"/>
              <w:right w:w="15" w:type="dxa"/>
            </w:tcMar>
          </w:tcPr>
          <w:p w14:paraId="499E5E0F" w14:textId="3F5A963E" w:rsidR="00E4163E" w:rsidRPr="00E4163E" w:rsidRDefault="00E4163E" w:rsidP="00EA0908">
            <w:pPr>
              <w:pStyle w:val="ACA24textindent"/>
              <w:ind w:firstLine="0"/>
              <w:jc w:val="center"/>
              <w:rPr>
                <w:sz w:val="18"/>
                <w:szCs w:val="18"/>
                <w:lang w:val="zh-CN"/>
              </w:rPr>
            </w:pPr>
            <w:r w:rsidRPr="00E4163E">
              <w:rPr>
                <w:sz w:val="18"/>
                <w:szCs w:val="18"/>
                <w:lang w:val="zh-CN"/>
              </w:rPr>
              <w:t>2.43</w:t>
            </w:r>
          </w:p>
        </w:tc>
        <w:tc>
          <w:tcPr>
            <w:tcW w:w="0" w:type="auto"/>
            <w:tcBorders>
              <w:top w:val="nil"/>
              <w:left w:val="nil"/>
              <w:bottom w:val="nil"/>
              <w:right w:val="nil"/>
            </w:tcBorders>
            <w:shd w:val="clear" w:color="auto" w:fill="auto"/>
            <w:noWrap/>
            <w:tcMar>
              <w:top w:w="15" w:type="dxa"/>
              <w:left w:w="15" w:type="dxa"/>
              <w:right w:w="15" w:type="dxa"/>
            </w:tcMar>
          </w:tcPr>
          <w:p w14:paraId="5B8B3FF6" w14:textId="11429687" w:rsidR="00E4163E" w:rsidRPr="00E4163E" w:rsidRDefault="00E4163E" w:rsidP="00EA0908">
            <w:pPr>
              <w:pStyle w:val="ACA24textindent"/>
              <w:ind w:firstLine="0"/>
              <w:jc w:val="center"/>
              <w:rPr>
                <w:sz w:val="18"/>
                <w:szCs w:val="18"/>
                <w:lang w:val="zh-CN"/>
              </w:rPr>
            </w:pPr>
            <w:r w:rsidRPr="00E4163E">
              <w:rPr>
                <w:sz w:val="18"/>
                <w:szCs w:val="18"/>
                <w:lang w:val="zh-CN"/>
              </w:rPr>
              <w:t>4.30</w:t>
            </w:r>
          </w:p>
        </w:tc>
      </w:tr>
      <w:tr w:rsidR="00E4163E" w:rsidRPr="00E4163E" w14:paraId="0F29AD00" w14:textId="77777777" w:rsidTr="00EA0908">
        <w:trPr>
          <w:trHeight w:val="336"/>
          <w:jc w:val="center"/>
        </w:trPr>
        <w:tc>
          <w:tcPr>
            <w:tcW w:w="0" w:type="auto"/>
            <w:tcBorders>
              <w:top w:val="nil"/>
              <w:left w:val="nil"/>
              <w:bottom w:val="nil"/>
              <w:right w:val="nil"/>
            </w:tcBorders>
            <w:shd w:val="clear" w:color="auto" w:fill="auto"/>
            <w:noWrap/>
            <w:tcMar>
              <w:top w:w="15" w:type="dxa"/>
              <w:left w:w="15" w:type="dxa"/>
              <w:right w:w="15" w:type="dxa"/>
            </w:tcMar>
            <w:vAlign w:val="center"/>
          </w:tcPr>
          <w:p w14:paraId="0E9298FF" w14:textId="77777777" w:rsidR="00E4163E" w:rsidRPr="00E4163E" w:rsidRDefault="00E4163E" w:rsidP="00EA0908">
            <w:pPr>
              <w:pStyle w:val="ACA24textindent"/>
              <w:ind w:firstLine="0"/>
              <w:jc w:val="center"/>
              <w:rPr>
                <w:sz w:val="18"/>
                <w:szCs w:val="18"/>
                <w:lang w:val="zh-CN"/>
              </w:rPr>
            </w:pPr>
            <w:r w:rsidRPr="00E4163E">
              <w:rPr>
                <w:sz w:val="18"/>
                <w:szCs w:val="18"/>
                <w:lang w:val="zh-CN"/>
              </w:rPr>
              <w:t>9</w:t>
            </w:r>
          </w:p>
        </w:tc>
        <w:tc>
          <w:tcPr>
            <w:tcW w:w="0" w:type="auto"/>
            <w:tcBorders>
              <w:top w:val="nil"/>
              <w:left w:val="nil"/>
              <w:bottom w:val="nil"/>
              <w:right w:val="nil"/>
            </w:tcBorders>
            <w:shd w:val="clear" w:color="auto" w:fill="auto"/>
            <w:noWrap/>
            <w:tcMar>
              <w:top w:w="15" w:type="dxa"/>
              <w:left w:w="15" w:type="dxa"/>
              <w:right w:w="15" w:type="dxa"/>
            </w:tcMar>
            <w:vAlign w:val="center"/>
          </w:tcPr>
          <w:p w14:paraId="290419DF" w14:textId="77777777" w:rsidR="00E4163E" w:rsidRPr="00E4163E" w:rsidRDefault="00E4163E" w:rsidP="00EA0908">
            <w:pPr>
              <w:pStyle w:val="ACA24textindent"/>
              <w:ind w:firstLine="0"/>
              <w:jc w:val="center"/>
              <w:rPr>
                <w:sz w:val="18"/>
                <w:szCs w:val="18"/>
                <w:lang w:val="zh-CN"/>
              </w:rPr>
            </w:pPr>
            <w:r w:rsidRPr="00E4163E">
              <w:rPr>
                <w:sz w:val="18"/>
                <w:szCs w:val="18"/>
                <w:lang w:val="en-GB"/>
              </w:rPr>
              <w:t>Koelreuteria paniculata Laxm.</w:t>
            </w:r>
          </w:p>
        </w:tc>
        <w:tc>
          <w:tcPr>
            <w:tcW w:w="0" w:type="auto"/>
            <w:tcBorders>
              <w:top w:val="nil"/>
              <w:left w:val="nil"/>
              <w:bottom w:val="nil"/>
              <w:right w:val="nil"/>
            </w:tcBorders>
            <w:shd w:val="clear" w:color="auto" w:fill="auto"/>
            <w:noWrap/>
            <w:tcMar>
              <w:top w:w="15" w:type="dxa"/>
              <w:left w:w="15" w:type="dxa"/>
              <w:right w:w="15" w:type="dxa"/>
            </w:tcMar>
            <w:vAlign w:val="center"/>
          </w:tcPr>
          <w:p w14:paraId="1D61526F" w14:textId="77777777" w:rsidR="00E4163E" w:rsidRPr="00E4163E" w:rsidRDefault="00E4163E" w:rsidP="00EA0908">
            <w:pPr>
              <w:pStyle w:val="ACA24textindent"/>
              <w:ind w:firstLine="0"/>
              <w:jc w:val="center"/>
              <w:rPr>
                <w:sz w:val="18"/>
                <w:szCs w:val="18"/>
                <w:lang w:val="zh-CN"/>
              </w:rPr>
            </w:pPr>
            <w:r w:rsidRPr="00E4163E">
              <w:rPr>
                <w:rFonts w:hint="eastAsia"/>
                <w:sz w:val="18"/>
                <w:szCs w:val="18"/>
                <w:lang w:val="en-GB"/>
              </w:rPr>
              <w:t>Sophora japonica L.</w:t>
            </w:r>
          </w:p>
        </w:tc>
        <w:tc>
          <w:tcPr>
            <w:tcW w:w="0" w:type="auto"/>
            <w:tcBorders>
              <w:top w:val="nil"/>
              <w:left w:val="nil"/>
              <w:bottom w:val="nil"/>
              <w:right w:val="nil"/>
            </w:tcBorders>
            <w:shd w:val="clear" w:color="auto" w:fill="auto"/>
            <w:noWrap/>
            <w:tcMar>
              <w:top w:w="15" w:type="dxa"/>
              <w:left w:w="15" w:type="dxa"/>
              <w:right w:w="15" w:type="dxa"/>
            </w:tcMar>
            <w:vAlign w:val="center"/>
          </w:tcPr>
          <w:p w14:paraId="39A43EAC" w14:textId="77777777" w:rsidR="00E4163E" w:rsidRPr="00E4163E" w:rsidRDefault="00E4163E" w:rsidP="00EA0908">
            <w:pPr>
              <w:pStyle w:val="ACA24textindent"/>
              <w:ind w:firstLine="0"/>
              <w:jc w:val="center"/>
              <w:rPr>
                <w:sz w:val="18"/>
                <w:szCs w:val="18"/>
                <w:lang w:val="zh-CN"/>
              </w:rPr>
            </w:pPr>
            <w:r w:rsidRPr="00E4163E">
              <w:rPr>
                <w:sz w:val="18"/>
                <w:szCs w:val="18"/>
                <w:lang w:val="zh-CN"/>
              </w:rPr>
              <w:t>59</w:t>
            </w:r>
          </w:p>
        </w:tc>
        <w:tc>
          <w:tcPr>
            <w:tcW w:w="0" w:type="auto"/>
            <w:tcBorders>
              <w:top w:val="nil"/>
              <w:left w:val="nil"/>
              <w:bottom w:val="nil"/>
              <w:right w:val="nil"/>
            </w:tcBorders>
            <w:shd w:val="clear" w:color="auto" w:fill="auto"/>
            <w:noWrap/>
            <w:tcMar>
              <w:top w:w="15" w:type="dxa"/>
              <w:left w:w="15" w:type="dxa"/>
              <w:right w:w="15" w:type="dxa"/>
            </w:tcMar>
          </w:tcPr>
          <w:p w14:paraId="6D0517DC" w14:textId="42956FE4" w:rsidR="00E4163E" w:rsidRPr="00E4163E" w:rsidRDefault="00E4163E" w:rsidP="00EA0908">
            <w:pPr>
              <w:pStyle w:val="ACA24textindent"/>
              <w:ind w:firstLine="0"/>
              <w:jc w:val="center"/>
              <w:rPr>
                <w:sz w:val="18"/>
                <w:szCs w:val="18"/>
                <w:lang w:val="zh-CN"/>
              </w:rPr>
            </w:pPr>
            <w:r w:rsidRPr="00E4163E">
              <w:rPr>
                <w:sz w:val="18"/>
                <w:szCs w:val="18"/>
                <w:lang w:val="zh-CN"/>
              </w:rPr>
              <w:t>4.75</w:t>
            </w:r>
          </w:p>
        </w:tc>
        <w:tc>
          <w:tcPr>
            <w:tcW w:w="0" w:type="auto"/>
            <w:tcBorders>
              <w:top w:val="nil"/>
              <w:left w:val="nil"/>
              <w:bottom w:val="nil"/>
              <w:right w:val="nil"/>
            </w:tcBorders>
            <w:shd w:val="clear" w:color="auto" w:fill="auto"/>
            <w:noWrap/>
            <w:tcMar>
              <w:top w:w="15" w:type="dxa"/>
              <w:left w:w="15" w:type="dxa"/>
              <w:right w:w="15" w:type="dxa"/>
            </w:tcMar>
          </w:tcPr>
          <w:p w14:paraId="777148C8" w14:textId="79F2562A" w:rsidR="00E4163E" w:rsidRPr="00E4163E" w:rsidRDefault="00E4163E" w:rsidP="00EA0908">
            <w:pPr>
              <w:pStyle w:val="ACA24textindent"/>
              <w:ind w:firstLine="0"/>
              <w:jc w:val="center"/>
              <w:rPr>
                <w:sz w:val="18"/>
                <w:szCs w:val="18"/>
                <w:lang w:val="zh-CN"/>
              </w:rPr>
            </w:pPr>
            <w:r w:rsidRPr="00E4163E">
              <w:rPr>
                <w:sz w:val="18"/>
                <w:szCs w:val="18"/>
                <w:lang w:val="zh-CN"/>
              </w:rPr>
              <w:t>7.99</w:t>
            </w:r>
          </w:p>
        </w:tc>
        <w:tc>
          <w:tcPr>
            <w:tcW w:w="0" w:type="auto"/>
            <w:tcBorders>
              <w:top w:val="nil"/>
              <w:left w:val="nil"/>
              <w:bottom w:val="nil"/>
              <w:right w:val="nil"/>
            </w:tcBorders>
            <w:shd w:val="clear" w:color="auto" w:fill="auto"/>
            <w:noWrap/>
            <w:tcMar>
              <w:top w:w="15" w:type="dxa"/>
              <w:left w:w="15" w:type="dxa"/>
              <w:right w:w="15" w:type="dxa"/>
            </w:tcMar>
          </w:tcPr>
          <w:p w14:paraId="50021638" w14:textId="60E08F61" w:rsidR="00E4163E" w:rsidRPr="00E4163E" w:rsidRDefault="00E4163E" w:rsidP="00EA0908">
            <w:pPr>
              <w:pStyle w:val="ACA24textindent"/>
              <w:ind w:firstLine="0"/>
              <w:jc w:val="center"/>
              <w:rPr>
                <w:sz w:val="18"/>
                <w:szCs w:val="18"/>
                <w:lang w:val="zh-CN"/>
              </w:rPr>
            </w:pPr>
            <w:r w:rsidRPr="00E4163E">
              <w:rPr>
                <w:sz w:val="18"/>
                <w:szCs w:val="18"/>
                <w:lang w:val="zh-CN"/>
              </w:rPr>
              <w:t>3.77</w:t>
            </w:r>
          </w:p>
        </w:tc>
        <w:tc>
          <w:tcPr>
            <w:tcW w:w="0" w:type="auto"/>
            <w:tcBorders>
              <w:top w:val="nil"/>
              <w:left w:val="nil"/>
              <w:bottom w:val="nil"/>
              <w:right w:val="nil"/>
            </w:tcBorders>
            <w:shd w:val="clear" w:color="auto" w:fill="auto"/>
            <w:noWrap/>
            <w:tcMar>
              <w:top w:w="15" w:type="dxa"/>
              <w:left w:w="15" w:type="dxa"/>
              <w:right w:w="15" w:type="dxa"/>
            </w:tcMar>
          </w:tcPr>
          <w:p w14:paraId="7B1B3C08" w14:textId="21E95B79" w:rsidR="00E4163E" w:rsidRPr="00E4163E" w:rsidRDefault="00E4163E" w:rsidP="00EA0908">
            <w:pPr>
              <w:pStyle w:val="ACA24textindent"/>
              <w:ind w:firstLine="0"/>
              <w:jc w:val="center"/>
              <w:rPr>
                <w:sz w:val="18"/>
                <w:szCs w:val="18"/>
                <w:lang w:val="zh-CN"/>
              </w:rPr>
            </w:pPr>
            <w:r w:rsidRPr="00E4163E">
              <w:rPr>
                <w:sz w:val="18"/>
                <w:szCs w:val="18"/>
                <w:lang w:val="zh-CN"/>
              </w:rPr>
              <w:t>0.22</w:t>
            </w:r>
          </w:p>
        </w:tc>
        <w:tc>
          <w:tcPr>
            <w:tcW w:w="0" w:type="auto"/>
            <w:tcBorders>
              <w:top w:val="nil"/>
              <w:left w:val="nil"/>
              <w:bottom w:val="nil"/>
              <w:right w:val="nil"/>
            </w:tcBorders>
            <w:shd w:val="clear" w:color="auto" w:fill="auto"/>
            <w:noWrap/>
            <w:tcMar>
              <w:top w:w="15" w:type="dxa"/>
              <w:left w:w="15" w:type="dxa"/>
              <w:right w:w="15" w:type="dxa"/>
            </w:tcMar>
          </w:tcPr>
          <w:p w14:paraId="5EDAE901" w14:textId="106705A1" w:rsidR="00E4163E" w:rsidRPr="00E4163E" w:rsidRDefault="00E4163E" w:rsidP="00EA0908">
            <w:pPr>
              <w:pStyle w:val="ACA24textindent"/>
              <w:ind w:firstLine="0"/>
              <w:jc w:val="center"/>
              <w:rPr>
                <w:sz w:val="18"/>
                <w:szCs w:val="18"/>
                <w:lang w:val="zh-CN"/>
              </w:rPr>
            </w:pPr>
            <w:r w:rsidRPr="00E4163E">
              <w:rPr>
                <w:sz w:val="18"/>
                <w:szCs w:val="18"/>
                <w:lang w:val="zh-CN"/>
              </w:rPr>
              <w:t>4.18</w:t>
            </w:r>
          </w:p>
        </w:tc>
      </w:tr>
      <w:tr w:rsidR="00E4163E" w:rsidRPr="00E4163E" w14:paraId="4C4491CE" w14:textId="77777777" w:rsidTr="00EA0908">
        <w:trPr>
          <w:trHeight w:val="336"/>
          <w:jc w:val="center"/>
        </w:trPr>
        <w:tc>
          <w:tcPr>
            <w:tcW w:w="0" w:type="auto"/>
            <w:tcBorders>
              <w:top w:val="nil"/>
              <w:left w:val="nil"/>
              <w:bottom w:val="nil"/>
              <w:right w:val="nil"/>
            </w:tcBorders>
            <w:shd w:val="clear" w:color="auto" w:fill="auto"/>
            <w:noWrap/>
            <w:tcMar>
              <w:top w:w="15" w:type="dxa"/>
              <w:left w:w="15" w:type="dxa"/>
              <w:right w:w="15" w:type="dxa"/>
            </w:tcMar>
            <w:vAlign w:val="center"/>
          </w:tcPr>
          <w:p w14:paraId="4CDE801D" w14:textId="77777777" w:rsidR="00E4163E" w:rsidRPr="00E4163E" w:rsidRDefault="00E4163E" w:rsidP="00EA0908">
            <w:pPr>
              <w:pStyle w:val="ACA24textindent"/>
              <w:ind w:firstLine="0"/>
              <w:jc w:val="center"/>
              <w:rPr>
                <w:sz w:val="18"/>
                <w:szCs w:val="18"/>
                <w:lang w:val="zh-CN"/>
              </w:rPr>
            </w:pPr>
            <w:r w:rsidRPr="00E4163E">
              <w:rPr>
                <w:sz w:val="18"/>
                <w:szCs w:val="18"/>
                <w:lang w:val="zh-CN"/>
              </w:rPr>
              <w:t>10</w:t>
            </w:r>
          </w:p>
        </w:tc>
        <w:tc>
          <w:tcPr>
            <w:tcW w:w="0" w:type="auto"/>
            <w:tcBorders>
              <w:top w:val="nil"/>
              <w:left w:val="nil"/>
              <w:bottom w:val="nil"/>
              <w:right w:val="nil"/>
            </w:tcBorders>
            <w:shd w:val="clear" w:color="auto" w:fill="auto"/>
            <w:noWrap/>
            <w:tcMar>
              <w:top w:w="15" w:type="dxa"/>
              <w:left w:w="15" w:type="dxa"/>
              <w:right w:w="15" w:type="dxa"/>
            </w:tcMar>
            <w:vAlign w:val="center"/>
          </w:tcPr>
          <w:p w14:paraId="0EE5AB56" w14:textId="77777777" w:rsidR="00E4163E" w:rsidRPr="00E4163E" w:rsidRDefault="00E4163E" w:rsidP="00EA0908">
            <w:pPr>
              <w:pStyle w:val="ACA24textindent"/>
              <w:ind w:firstLine="0"/>
              <w:jc w:val="center"/>
              <w:rPr>
                <w:sz w:val="18"/>
                <w:szCs w:val="18"/>
                <w:lang w:val="zh-CN"/>
              </w:rPr>
            </w:pPr>
            <w:r w:rsidRPr="00E4163E">
              <w:rPr>
                <w:sz w:val="18"/>
                <w:szCs w:val="18"/>
                <w:lang w:val="en-GB"/>
              </w:rPr>
              <w:t>Platanus orientalis Linn.</w:t>
            </w:r>
          </w:p>
        </w:tc>
        <w:tc>
          <w:tcPr>
            <w:tcW w:w="0" w:type="auto"/>
            <w:tcBorders>
              <w:top w:val="nil"/>
              <w:left w:val="nil"/>
              <w:bottom w:val="nil"/>
              <w:right w:val="nil"/>
            </w:tcBorders>
            <w:shd w:val="clear" w:color="auto" w:fill="auto"/>
            <w:noWrap/>
            <w:tcMar>
              <w:top w:w="15" w:type="dxa"/>
              <w:left w:w="15" w:type="dxa"/>
              <w:right w:w="15" w:type="dxa"/>
            </w:tcMar>
            <w:vAlign w:val="center"/>
          </w:tcPr>
          <w:p w14:paraId="1BEAAAB5" w14:textId="77777777" w:rsidR="00E4163E" w:rsidRPr="00E4163E" w:rsidRDefault="00E4163E" w:rsidP="00EA0908">
            <w:pPr>
              <w:pStyle w:val="ACA24textindent"/>
              <w:ind w:firstLine="0"/>
              <w:jc w:val="center"/>
              <w:rPr>
                <w:sz w:val="18"/>
                <w:szCs w:val="18"/>
                <w:lang w:val="zh-CN"/>
              </w:rPr>
            </w:pPr>
            <w:r w:rsidRPr="00E4163E">
              <w:rPr>
                <w:sz w:val="18"/>
                <w:szCs w:val="18"/>
                <w:lang w:val="en-GB"/>
              </w:rPr>
              <w:t>Triadica sebifera(L.) Small</w:t>
            </w:r>
          </w:p>
        </w:tc>
        <w:tc>
          <w:tcPr>
            <w:tcW w:w="0" w:type="auto"/>
            <w:tcBorders>
              <w:top w:val="nil"/>
              <w:left w:val="nil"/>
              <w:bottom w:val="nil"/>
              <w:right w:val="nil"/>
            </w:tcBorders>
            <w:shd w:val="clear" w:color="auto" w:fill="auto"/>
            <w:noWrap/>
            <w:tcMar>
              <w:top w:w="15" w:type="dxa"/>
              <w:left w:w="15" w:type="dxa"/>
              <w:right w:w="15" w:type="dxa"/>
            </w:tcMar>
            <w:vAlign w:val="center"/>
          </w:tcPr>
          <w:p w14:paraId="14A39888" w14:textId="77777777" w:rsidR="00E4163E" w:rsidRPr="00E4163E" w:rsidRDefault="00E4163E" w:rsidP="00EA0908">
            <w:pPr>
              <w:pStyle w:val="ACA24textindent"/>
              <w:ind w:firstLine="0"/>
              <w:jc w:val="center"/>
              <w:rPr>
                <w:sz w:val="18"/>
                <w:szCs w:val="18"/>
                <w:lang w:val="zh-CN"/>
              </w:rPr>
            </w:pPr>
            <w:r w:rsidRPr="00E4163E">
              <w:rPr>
                <w:sz w:val="18"/>
                <w:szCs w:val="18"/>
                <w:lang w:val="zh-CN"/>
              </w:rPr>
              <w:t>60</w:t>
            </w:r>
          </w:p>
        </w:tc>
        <w:tc>
          <w:tcPr>
            <w:tcW w:w="0" w:type="auto"/>
            <w:tcBorders>
              <w:top w:val="nil"/>
              <w:left w:val="nil"/>
              <w:bottom w:val="nil"/>
              <w:right w:val="nil"/>
            </w:tcBorders>
            <w:shd w:val="clear" w:color="auto" w:fill="auto"/>
            <w:noWrap/>
            <w:tcMar>
              <w:top w:w="15" w:type="dxa"/>
              <w:left w:w="15" w:type="dxa"/>
              <w:right w:w="15" w:type="dxa"/>
            </w:tcMar>
          </w:tcPr>
          <w:p w14:paraId="631F446A" w14:textId="5B4FAEB4" w:rsidR="00E4163E" w:rsidRPr="00E4163E" w:rsidRDefault="00E4163E" w:rsidP="00EA0908">
            <w:pPr>
              <w:pStyle w:val="ACA24textindent"/>
              <w:ind w:firstLine="0"/>
              <w:jc w:val="center"/>
              <w:rPr>
                <w:sz w:val="18"/>
                <w:szCs w:val="18"/>
                <w:lang w:val="zh-CN"/>
              </w:rPr>
            </w:pPr>
            <w:r w:rsidRPr="00E4163E">
              <w:rPr>
                <w:sz w:val="18"/>
                <w:szCs w:val="18"/>
                <w:lang w:val="zh-CN"/>
              </w:rPr>
              <w:t>4.13</w:t>
            </w:r>
          </w:p>
        </w:tc>
        <w:tc>
          <w:tcPr>
            <w:tcW w:w="0" w:type="auto"/>
            <w:tcBorders>
              <w:top w:val="nil"/>
              <w:left w:val="nil"/>
              <w:bottom w:val="nil"/>
              <w:right w:val="nil"/>
            </w:tcBorders>
            <w:shd w:val="clear" w:color="auto" w:fill="auto"/>
            <w:noWrap/>
            <w:tcMar>
              <w:top w:w="15" w:type="dxa"/>
              <w:left w:w="15" w:type="dxa"/>
              <w:right w:w="15" w:type="dxa"/>
            </w:tcMar>
          </w:tcPr>
          <w:p w14:paraId="41907A63" w14:textId="1AEE1898" w:rsidR="00E4163E" w:rsidRPr="00E4163E" w:rsidRDefault="00E4163E" w:rsidP="00EA0908">
            <w:pPr>
              <w:pStyle w:val="ACA24textindent"/>
              <w:ind w:firstLine="0"/>
              <w:jc w:val="center"/>
              <w:rPr>
                <w:sz w:val="18"/>
                <w:szCs w:val="18"/>
                <w:lang w:val="zh-CN"/>
              </w:rPr>
            </w:pPr>
            <w:r w:rsidRPr="00E4163E">
              <w:rPr>
                <w:sz w:val="18"/>
                <w:szCs w:val="18"/>
                <w:lang w:val="zh-CN"/>
              </w:rPr>
              <w:t>6.98</w:t>
            </w:r>
          </w:p>
        </w:tc>
        <w:tc>
          <w:tcPr>
            <w:tcW w:w="0" w:type="auto"/>
            <w:tcBorders>
              <w:top w:val="nil"/>
              <w:left w:val="nil"/>
              <w:bottom w:val="nil"/>
              <w:right w:val="nil"/>
            </w:tcBorders>
            <w:shd w:val="clear" w:color="auto" w:fill="auto"/>
            <w:noWrap/>
            <w:tcMar>
              <w:top w:w="15" w:type="dxa"/>
              <w:left w:w="15" w:type="dxa"/>
              <w:right w:w="15" w:type="dxa"/>
            </w:tcMar>
          </w:tcPr>
          <w:p w14:paraId="5EB406AC" w14:textId="3B323398" w:rsidR="00E4163E" w:rsidRPr="00E4163E" w:rsidRDefault="00E4163E" w:rsidP="00EA0908">
            <w:pPr>
              <w:pStyle w:val="ACA24textindent"/>
              <w:ind w:firstLine="0"/>
              <w:jc w:val="center"/>
              <w:rPr>
                <w:sz w:val="18"/>
                <w:szCs w:val="18"/>
                <w:lang w:val="zh-CN"/>
              </w:rPr>
            </w:pPr>
            <w:r w:rsidRPr="00E4163E">
              <w:rPr>
                <w:sz w:val="18"/>
                <w:szCs w:val="18"/>
                <w:lang w:val="zh-CN"/>
              </w:rPr>
              <w:t>5.03</w:t>
            </w:r>
          </w:p>
        </w:tc>
        <w:tc>
          <w:tcPr>
            <w:tcW w:w="0" w:type="auto"/>
            <w:tcBorders>
              <w:top w:val="nil"/>
              <w:left w:val="nil"/>
              <w:bottom w:val="nil"/>
              <w:right w:val="nil"/>
            </w:tcBorders>
            <w:shd w:val="clear" w:color="auto" w:fill="auto"/>
            <w:noWrap/>
            <w:tcMar>
              <w:top w:w="15" w:type="dxa"/>
              <w:left w:w="15" w:type="dxa"/>
              <w:right w:w="15" w:type="dxa"/>
            </w:tcMar>
          </w:tcPr>
          <w:p w14:paraId="3B70E51A" w14:textId="0FF226CA" w:rsidR="00E4163E" w:rsidRPr="00E4163E" w:rsidRDefault="00E4163E" w:rsidP="00EA0908">
            <w:pPr>
              <w:pStyle w:val="ACA24textindent"/>
              <w:ind w:firstLine="0"/>
              <w:jc w:val="center"/>
              <w:rPr>
                <w:sz w:val="18"/>
                <w:szCs w:val="18"/>
                <w:lang w:val="zh-CN"/>
              </w:rPr>
            </w:pPr>
            <w:r w:rsidRPr="00E4163E">
              <w:rPr>
                <w:sz w:val="18"/>
                <w:szCs w:val="18"/>
                <w:lang w:val="zh-CN"/>
              </w:rPr>
              <w:t>0.53</w:t>
            </w:r>
          </w:p>
        </w:tc>
        <w:tc>
          <w:tcPr>
            <w:tcW w:w="0" w:type="auto"/>
            <w:tcBorders>
              <w:top w:val="nil"/>
              <w:left w:val="nil"/>
              <w:bottom w:val="nil"/>
              <w:right w:val="nil"/>
            </w:tcBorders>
            <w:shd w:val="clear" w:color="auto" w:fill="auto"/>
            <w:noWrap/>
            <w:tcMar>
              <w:top w:w="15" w:type="dxa"/>
              <w:left w:w="15" w:type="dxa"/>
              <w:right w:w="15" w:type="dxa"/>
            </w:tcMar>
          </w:tcPr>
          <w:p w14:paraId="7511F082" w14:textId="57C6BB52" w:rsidR="00E4163E" w:rsidRPr="00E4163E" w:rsidRDefault="00E4163E" w:rsidP="00EA0908">
            <w:pPr>
              <w:pStyle w:val="ACA24textindent"/>
              <w:ind w:firstLine="0"/>
              <w:jc w:val="center"/>
              <w:rPr>
                <w:sz w:val="18"/>
                <w:szCs w:val="18"/>
                <w:lang w:val="zh-CN"/>
              </w:rPr>
            </w:pPr>
            <w:r w:rsidRPr="00E4163E">
              <w:rPr>
                <w:sz w:val="18"/>
                <w:szCs w:val="18"/>
                <w:lang w:val="zh-CN"/>
              </w:rPr>
              <w:t>4.17</w:t>
            </w:r>
          </w:p>
        </w:tc>
      </w:tr>
      <w:tr w:rsidR="00E4163E" w:rsidRPr="00E4163E" w14:paraId="032CD909" w14:textId="77777777" w:rsidTr="00EA0908">
        <w:trPr>
          <w:trHeight w:val="336"/>
          <w:jc w:val="center"/>
        </w:trPr>
        <w:tc>
          <w:tcPr>
            <w:tcW w:w="0" w:type="auto"/>
            <w:tcBorders>
              <w:top w:val="nil"/>
              <w:left w:val="nil"/>
              <w:bottom w:val="nil"/>
              <w:right w:val="nil"/>
            </w:tcBorders>
            <w:shd w:val="clear" w:color="auto" w:fill="auto"/>
            <w:noWrap/>
            <w:tcMar>
              <w:top w:w="15" w:type="dxa"/>
              <w:left w:w="15" w:type="dxa"/>
              <w:right w:w="15" w:type="dxa"/>
            </w:tcMar>
            <w:vAlign w:val="center"/>
          </w:tcPr>
          <w:p w14:paraId="7D9A58EF" w14:textId="77777777" w:rsidR="00E4163E" w:rsidRPr="00E4163E" w:rsidRDefault="00E4163E" w:rsidP="00EA0908">
            <w:pPr>
              <w:pStyle w:val="ACA24textindent"/>
              <w:ind w:firstLine="0"/>
              <w:jc w:val="center"/>
              <w:rPr>
                <w:sz w:val="18"/>
                <w:szCs w:val="18"/>
                <w:lang w:val="zh-CN"/>
              </w:rPr>
            </w:pPr>
            <w:r w:rsidRPr="00E4163E">
              <w:rPr>
                <w:sz w:val="18"/>
                <w:szCs w:val="18"/>
                <w:lang w:val="zh-CN"/>
              </w:rPr>
              <w:t>11</w:t>
            </w:r>
          </w:p>
        </w:tc>
        <w:tc>
          <w:tcPr>
            <w:tcW w:w="0" w:type="auto"/>
            <w:tcBorders>
              <w:top w:val="nil"/>
              <w:left w:val="nil"/>
              <w:bottom w:val="nil"/>
              <w:right w:val="nil"/>
            </w:tcBorders>
            <w:shd w:val="clear" w:color="auto" w:fill="auto"/>
            <w:noWrap/>
            <w:tcMar>
              <w:top w:w="15" w:type="dxa"/>
              <w:left w:w="15" w:type="dxa"/>
              <w:right w:w="15" w:type="dxa"/>
            </w:tcMar>
            <w:vAlign w:val="center"/>
          </w:tcPr>
          <w:p w14:paraId="2552C582" w14:textId="77777777" w:rsidR="00E4163E" w:rsidRPr="00E4163E" w:rsidRDefault="00E4163E" w:rsidP="00EA0908">
            <w:pPr>
              <w:pStyle w:val="ACA24textindent"/>
              <w:ind w:firstLine="0"/>
              <w:jc w:val="center"/>
              <w:rPr>
                <w:sz w:val="18"/>
                <w:szCs w:val="18"/>
                <w:lang w:val="zh-CN"/>
              </w:rPr>
            </w:pPr>
            <w:r w:rsidRPr="00E4163E">
              <w:rPr>
                <w:sz w:val="18"/>
                <w:szCs w:val="18"/>
                <w:lang w:val="en-GB"/>
              </w:rPr>
              <w:t>Koelreuteria paniculata Laxm.</w:t>
            </w:r>
          </w:p>
        </w:tc>
        <w:tc>
          <w:tcPr>
            <w:tcW w:w="0" w:type="auto"/>
            <w:tcBorders>
              <w:top w:val="nil"/>
              <w:left w:val="nil"/>
              <w:bottom w:val="nil"/>
              <w:right w:val="nil"/>
            </w:tcBorders>
            <w:shd w:val="clear" w:color="auto" w:fill="auto"/>
            <w:noWrap/>
            <w:tcMar>
              <w:top w:w="15" w:type="dxa"/>
              <w:left w:w="15" w:type="dxa"/>
              <w:right w:w="15" w:type="dxa"/>
            </w:tcMar>
            <w:vAlign w:val="center"/>
          </w:tcPr>
          <w:p w14:paraId="736FC94A" w14:textId="77777777" w:rsidR="00E4163E" w:rsidRPr="00E4163E" w:rsidRDefault="00E4163E" w:rsidP="00EA0908">
            <w:pPr>
              <w:pStyle w:val="ACA24textindent"/>
              <w:ind w:firstLine="0"/>
              <w:jc w:val="center"/>
              <w:rPr>
                <w:sz w:val="18"/>
                <w:szCs w:val="18"/>
                <w:lang w:val="zh-CN"/>
              </w:rPr>
            </w:pPr>
            <w:r w:rsidRPr="00E4163E">
              <w:rPr>
                <w:sz w:val="18"/>
                <w:szCs w:val="18"/>
                <w:lang w:val="en-GB"/>
              </w:rPr>
              <w:t>Platanus orientalis Linn.</w:t>
            </w:r>
          </w:p>
        </w:tc>
        <w:tc>
          <w:tcPr>
            <w:tcW w:w="0" w:type="auto"/>
            <w:tcBorders>
              <w:top w:val="nil"/>
              <w:left w:val="nil"/>
              <w:bottom w:val="nil"/>
              <w:right w:val="nil"/>
            </w:tcBorders>
            <w:shd w:val="clear" w:color="auto" w:fill="auto"/>
            <w:noWrap/>
            <w:tcMar>
              <w:top w:w="15" w:type="dxa"/>
              <w:left w:w="15" w:type="dxa"/>
              <w:right w:w="15" w:type="dxa"/>
            </w:tcMar>
            <w:vAlign w:val="center"/>
          </w:tcPr>
          <w:p w14:paraId="228A1D83" w14:textId="77777777" w:rsidR="00E4163E" w:rsidRPr="00E4163E" w:rsidRDefault="00E4163E" w:rsidP="00EA0908">
            <w:pPr>
              <w:pStyle w:val="ACA24textindent"/>
              <w:ind w:firstLine="0"/>
              <w:jc w:val="center"/>
              <w:rPr>
                <w:sz w:val="18"/>
                <w:szCs w:val="18"/>
                <w:lang w:val="zh-CN"/>
              </w:rPr>
            </w:pPr>
            <w:r w:rsidRPr="00E4163E">
              <w:rPr>
                <w:sz w:val="18"/>
                <w:szCs w:val="18"/>
                <w:lang w:val="zh-CN"/>
              </w:rPr>
              <w:t>68</w:t>
            </w:r>
          </w:p>
        </w:tc>
        <w:tc>
          <w:tcPr>
            <w:tcW w:w="0" w:type="auto"/>
            <w:tcBorders>
              <w:top w:val="nil"/>
              <w:left w:val="nil"/>
              <w:bottom w:val="nil"/>
              <w:right w:val="nil"/>
            </w:tcBorders>
            <w:shd w:val="clear" w:color="auto" w:fill="auto"/>
            <w:noWrap/>
            <w:tcMar>
              <w:top w:w="15" w:type="dxa"/>
              <w:left w:w="15" w:type="dxa"/>
              <w:right w:w="15" w:type="dxa"/>
            </w:tcMar>
          </w:tcPr>
          <w:p w14:paraId="279AE75C" w14:textId="7E0D0B82" w:rsidR="00E4163E" w:rsidRPr="00E4163E" w:rsidRDefault="00E4163E" w:rsidP="00EA0908">
            <w:pPr>
              <w:pStyle w:val="ACA24textindent"/>
              <w:ind w:firstLine="0"/>
              <w:jc w:val="center"/>
              <w:rPr>
                <w:sz w:val="18"/>
                <w:szCs w:val="18"/>
                <w:lang w:val="zh-CN"/>
              </w:rPr>
            </w:pPr>
            <w:r w:rsidRPr="00E4163E">
              <w:rPr>
                <w:sz w:val="18"/>
                <w:szCs w:val="18"/>
                <w:lang w:val="zh-CN"/>
              </w:rPr>
              <w:t>4.49</w:t>
            </w:r>
          </w:p>
        </w:tc>
        <w:tc>
          <w:tcPr>
            <w:tcW w:w="0" w:type="auto"/>
            <w:tcBorders>
              <w:top w:val="nil"/>
              <w:left w:val="nil"/>
              <w:bottom w:val="nil"/>
              <w:right w:val="nil"/>
            </w:tcBorders>
            <w:shd w:val="clear" w:color="auto" w:fill="auto"/>
            <w:noWrap/>
            <w:tcMar>
              <w:top w:w="15" w:type="dxa"/>
              <w:left w:w="15" w:type="dxa"/>
              <w:right w:w="15" w:type="dxa"/>
            </w:tcMar>
          </w:tcPr>
          <w:p w14:paraId="7CAA73CF" w14:textId="557F6872" w:rsidR="00E4163E" w:rsidRPr="00E4163E" w:rsidRDefault="00E4163E" w:rsidP="00EA0908">
            <w:pPr>
              <w:pStyle w:val="ACA24textindent"/>
              <w:ind w:firstLine="0"/>
              <w:jc w:val="center"/>
              <w:rPr>
                <w:sz w:val="18"/>
                <w:szCs w:val="18"/>
                <w:lang w:val="zh-CN"/>
              </w:rPr>
            </w:pPr>
            <w:r w:rsidRPr="00E4163E">
              <w:rPr>
                <w:sz w:val="18"/>
                <w:szCs w:val="18"/>
                <w:lang w:val="zh-CN"/>
              </w:rPr>
              <w:t>7.04</w:t>
            </w:r>
          </w:p>
        </w:tc>
        <w:tc>
          <w:tcPr>
            <w:tcW w:w="0" w:type="auto"/>
            <w:tcBorders>
              <w:top w:val="nil"/>
              <w:left w:val="nil"/>
              <w:bottom w:val="nil"/>
              <w:right w:val="nil"/>
            </w:tcBorders>
            <w:shd w:val="clear" w:color="auto" w:fill="auto"/>
            <w:noWrap/>
            <w:tcMar>
              <w:top w:w="15" w:type="dxa"/>
              <w:left w:w="15" w:type="dxa"/>
              <w:right w:w="15" w:type="dxa"/>
            </w:tcMar>
          </w:tcPr>
          <w:p w14:paraId="3229BFAA" w14:textId="13D6BEC0" w:rsidR="00E4163E" w:rsidRPr="00E4163E" w:rsidRDefault="00E4163E" w:rsidP="00EA0908">
            <w:pPr>
              <w:pStyle w:val="ACA24textindent"/>
              <w:ind w:firstLine="0"/>
              <w:jc w:val="center"/>
              <w:rPr>
                <w:sz w:val="18"/>
                <w:szCs w:val="18"/>
                <w:lang w:val="zh-CN"/>
              </w:rPr>
            </w:pPr>
            <w:r w:rsidRPr="00E4163E">
              <w:rPr>
                <w:sz w:val="18"/>
                <w:szCs w:val="18"/>
                <w:lang w:val="zh-CN"/>
              </w:rPr>
              <w:t>4.09</w:t>
            </w:r>
          </w:p>
        </w:tc>
        <w:tc>
          <w:tcPr>
            <w:tcW w:w="0" w:type="auto"/>
            <w:tcBorders>
              <w:top w:val="nil"/>
              <w:left w:val="nil"/>
              <w:bottom w:val="nil"/>
              <w:right w:val="nil"/>
            </w:tcBorders>
            <w:shd w:val="clear" w:color="auto" w:fill="auto"/>
            <w:noWrap/>
            <w:tcMar>
              <w:top w:w="15" w:type="dxa"/>
              <w:left w:w="15" w:type="dxa"/>
              <w:right w:w="15" w:type="dxa"/>
            </w:tcMar>
          </w:tcPr>
          <w:p w14:paraId="06AAB327" w14:textId="30607D5B" w:rsidR="00E4163E" w:rsidRPr="00E4163E" w:rsidRDefault="00E4163E" w:rsidP="00EA0908">
            <w:pPr>
              <w:pStyle w:val="ACA24textindent"/>
              <w:ind w:firstLine="0"/>
              <w:jc w:val="center"/>
              <w:rPr>
                <w:sz w:val="18"/>
                <w:szCs w:val="18"/>
                <w:lang w:val="zh-CN"/>
              </w:rPr>
            </w:pPr>
            <w:r w:rsidRPr="00E4163E">
              <w:rPr>
                <w:sz w:val="18"/>
                <w:szCs w:val="18"/>
                <w:lang w:val="zh-CN"/>
              </w:rPr>
              <w:t>0.53</w:t>
            </w:r>
          </w:p>
        </w:tc>
        <w:tc>
          <w:tcPr>
            <w:tcW w:w="0" w:type="auto"/>
            <w:tcBorders>
              <w:top w:val="nil"/>
              <w:left w:val="nil"/>
              <w:bottom w:val="nil"/>
              <w:right w:val="nil"/>
            </w:tcBorders>
            <w:shd w:val="clear" w:color="auto" w:fill="auto"/>
            <w:noWrap/>
            <w:tcMar>
              <w:top w:w="15" w:type="dxa"/>
              <w:left w:w="15" w:type="dxa"/>
              <w:right w:w="15" w:type="dxa"/>
            </w:tcMar>
          </w:tcPr>
          <w:p w14:paraId="5DA7A334" w14:textId="00B5C8FB" w:rsidR="00E4163E" w:rsidRPr="00E4163E" w:rsidRDefault="00E4163E" w:rsidP="00EA0908">
            <w:pPr>
              <w:pStyle w:val="ACA24textindent"/>
              <w:ind w:firstLine="0"/>
              <w:jc w:val="center"/>
              <w:rPr>
                <w:sz w:val="18"/>
                <w:szCs w:val="18"/>
                <w:lang w:val="zh-CN"/>
              </w:rPr>
            </w:pPr>
            <w:r w:rsidRPr="00E4163E">
              <w:rPr>
                <w:sz w:val="18"/>
                <w:szCs w:val="18"/>
                <w:lang w:val="zh-CN"/>
              </w:rPr>
              <w:t>4.04</w:t>
            </w:r>
          </w:p>
        </w:tc>
      </w:tr>
      <w:tr w:rsidR="00E4163E" w:rsidRPr="00E4163E" w14:paraId="6337C6B5" w14:textId="77777777" w:rsidTr="00EA0908">
        <w:trPr>
          <w:trHeight w:val="336"/>
          <w:jc w:val="center"/>
        </w:trPr>
        <w:tc>
          <w:tcPr>
            <w:tcW w:w="0" w:type="auto"/>
            <w:tcBorders>
              <w:top w:val="nil"/>
              <w:left w:val="nil"/>
              <w:bottom w:val="single" w:sz="4" w:space="0" w:color="auto"/>
              <w:right w:val="nil"/>
            </w:tcBorders>
            <w:shd w:val="clear" w:color="auto" w:fill="auto"/>
            <w:noWrap/>
            <w:tcMar>
              <w:top w:w="15" w:type="dxa"/>
              <w:left w:w="15" w:type="dxa"/>
              <w:right w:w="15" w:type="dxa"/>
            </w:tcMar>
            <w:vAlign w:val="center"/>
          </w:tcPr>
          <w:p w14:paraId="6A8EEB42" w14:textId="77777777" w:rsidR="00E4163E" w:rsidRPr="00E4163E" w:rsidRDefault="00E4163E" w:rsidP="00EA0908">
            <w:pPr>
              <w:pStyle w:val="ACA24textindent"/>
              <w:ind w:firstLine="0"/>
              <w:jc w:val="center"/>
              <w:rPr>
                <w:sz w:val="18"/>
                <w:szCs w:val="18"/>
                <w:lang w:val="zh-CN"/>
              </w:rPr>
            </w:pPr>
            <w:r w:rsidRPr="00E4163E">
              <w:rPr>
                <w:sz w:val="18"/>
                <w:szCs w:val="18"/>
                <w:lang w:val="zh-CN"/>
              </w:rPr>
              <w:t>12</w:t>
            </w:r>
          </w:p>
        </w:tc>
        <w:tc>
          <w:tcPr>
            <w:tcW w:w="0" w:type="auto"/>
            <w:tcBorders>
              <w:top w:val="nil"/>
              <w:left w:val="nil"/>
              <w:bottom w:val="single" w:sz="4" w:space="0" w:color="auto"/>
              <w:right w:val="nil"/>
            </w:tcBorders>
            <w:shd w:val="clear" w:color="auto" w:fill="auto"/>
            <w:noWrap/>
            <w:tcMar>
              <w:top w:w="15" w:type="dxa"/>
              <w:left w:w="15" w:type="dxa"/>
              <w:right w:w="15" w:type="dxa"/>
            </w:tcMar>
            <w:vAlign w:val="center"/>
          </w:tcPr>
          <w:p w14:paraId="07E43DA4" w14:textId="77777777" w:rsidR="00E4163E" w:rsidRPr="00E4163E" w:rsidRDefault="00E4163E" w:rsidP="00EA0908">
            <w:pPr>
              <w:pStyle w:val="ACA24textindent"/>
              <w:ind w:firstLine="0"/>
              <w:jc w:val="center"/>
              <w:rPr>
                <w:sz w:val="18"/>
                <w:szCs w:val="18"/>
                <w:lang w:val="zh-CN"/>
              </w:rPr>
            </w:pPr>
            <w:r w:rsidRPr="00E4163E">
              <w:rPr>
                <w:sz w:val="18"/>
                <w:szCs w:val="18"/>
                <w:lang w:val="en-GB"/>
              </w:rPr>
              <w:t>Fraxinus chinensis Roxb.</w:t>
            </w:r>
          </w:p>
        </w:tc>
        <w:tc>
          <w:tcPr>
            <w:tcW w:w="0" w:type="auto"/>
            <w:tcBorders>
              <w:top w:val="nil"/>
              <w:left w:val="nil"/>
              <w:bottom w:val="single" w:sz="4" w:space="0" w:color="auto"/>
              <w:right w:val="nil"/>
            </w:tcBorders>
            <w:shd w:val="clear" w:color="auto" w:fill="auto"/>
            <w:noWrap/>
            <w:tcMar>
              <w:top w:w="15" w:type="dxa"/>
              <w:left w:w="15" w:type="dxa"/>
              <w:right w:w="15" w:type="dxa"/>
            </w:tcMar>
            <w:vAlign w:val="center"/>
          </w:tcPr>
          <w:p w14:paraId="5A1D6DF4" w14:textId="77777777" w:rsidR="00E4163E" w:rsidRPr="00E4163E" w:rsidRDefault="00E4163E" w:rsidP="00EA0908">
            <w:pPr>
              <w:pStyle w:val="ACA24textindent"/>
              <w:ind w:firstLine="0"/>
              <w:jc w:val="center"/>
              <w:rPr>
                <w:sz w:val="18"/>
                <w:szCs w:val="18"/>
              </w:rPr>
            </w:pPr>
            <w:r w:rsidRPr="00E4163E">
              <w:rPr>
                <w:sz w:val="18"/>
                <w:szCs w:val="18"/>
                <w:lang w:val="en-GB"/>
              </w:rPr>
              <w:t>Firmiana simplex (L.) W. Wight</w:t>
            </w:r>
          </w:p>
        </w:tc>
        <w:tc>
          <w:tcPr>
            <w:tcW w:w="0" w:type="auto"/>
            <w:tcBorders>
              <w:top w:val="nil"/>
              <w:left w:val="nil"/>
              <w:bottom w:val="single" w:sz="4" w:space="0" w:color="auto"/>
              <w:right w:val="nil"/>
            </w:tcBorders>
            <w:shd w:val="clear" w:color="auto" w:fill="auto"/>
            <w:noWrap/>
            <w:tcMar>
              <w:top w:w="15" w:type="dxa"/>
              <w:left w:w="15" w:type="dxa"/>
              <w:right w:w="15" w:type="dxa"/>
            </w:tcMar>
            <w:vAlign w:val="center"/>
          </w:tcPr>
          <w:p w14:paraId="36101E61" w14:textId="77777777" w:rsidR="00E4163E" w:rsidRPr="00E4163E" w:rsidRDefault="00E4163E" w:rsidP="00EA0908">
            <w:pPr>
              <w:pStyle w:val="ACA24textindent"/>
              <w:ind w:firstLine="0"/>
              <w:jc w:val="center"/>
              <w:rPr>
                <w:sz w:val="18"/>
                <w:szCs w:val="18"/>
                <w:lang w:val="zh-CN"/>
              </w:rPr>
            </w:pPr>
            <w:r w:rsidRPr="00E4163E">
              <w:rPr>
                <w:sz w:val="18"/>
                <w:szCs w:val="18"/>
                <w:lang w:val="zh-CN"/>
              </w:rPr>
              <w:t>73</w:t>
            </w:r>
          </w:p>
        </w:tc>
        <w:tc>
          <w:tcPr>
            <w:tcW w:w="0" w:type="auto"/>
            <w:tcBorders>
              <w:top w:val="nil"/>
              <w:left w:val="nil"/>
              <w:bottom w:val="single" w:sz="4" w:space="0" w:color="auto"/>
              <w:right w:val="nil"/>
            </w:tcBorders>
            <w:shd w:val="clear" w:color="auto" w:fill="auto"/>
            <w:noWrap/>
            <w:tcMar>
              <w:top w:w="15" w:type="dxa"/>
              <w:left w:w="15" w:type="dxa"/>
              <w:right w:w="15" w:type="dxa"/>
            </w:tcMar>
          </w:tcPr>
          <w:p w14:paraId="236A48EE" w14:textId="58EBEC25" w:rsidR="00E4163E" w:rsidRPr="00E4163E" w:rsidRDefault="00E4163E" w:rsidP="00EA0908">
            <w:pPr>
              <w:pStyle w:val="ACA24textindent"/>
              <w:ind w:firstLine="0"/>
              <w:jc w:val="center"/>
              <w:rPr>
                <w:sz w:val="18"/>
                <w:szCs w:val="18"/>
                <w:lang w:val="zh-CN"/>
              </w:rPr>
            </w:pPr>
            <w:r w:rsidRPr="00E4163E">
              <w:rPr>
                <w:sz w:val="18"/>
                <w:szCs w:val="18"/>
                <w:lang w:val="zh-CN"/>
              </w:rPr>
              <w:t>4.39</w:t>
            </w:r>
          </w:p>
        </w:tc>
        <w:tc>
          <w:tcPr>
            <w:tcW w:w="0" w:type="auto"/>
            <w:tcBorders>
              <w:top w:val="nil"/>
              <w:left w:val="nil"/>
              <w:bottom w:val="single" w:sz="4" w:space="0" w:color="auto"/>
              <w:right w:val="nil"/>
            </w:tcBorders>
            <w:shd w:val="clear" w:color="auto" w:fill="auto"/>
            <w:noWrap/>
            <w:tcMar>
              <w:top w:w="15" w:type="dxa"/>
              <w:left w:w="15" w:type="dxa"/>
              <w:right w:w="15" w:type="dxa"/>
            </w:tcMar>
          </w:tcPr>
          <w:p w14:paraId="3F7C9632" w14:textId="6DCF32AA" w:rsidR="00E4163E" w:rsidRPr="00E4163E" w:rsidRDefault="00E4163E" w:rsidP="00EA0908">
            <w:pPr>
              <w:pStyle w:val="ACA24textindent"/>
              <w:ind w:firstLine="0"/>
              <w:jc w:val="center"/>
              <w:rPr>
                <w:sz w:val="18"/>
                <w:szCs w:val="18"/>
                <w:lang w:val="zh-CN"/>
              </w:rPr>
            </w:pPr>
            <w:r w:rsidRPr="00E4163E">
              <w:rPr>
                <w:sz w:val="18"/>
                <w:szCs w:val="18"/>
                <w:lang w:val="zh-CN"/>
              </w:rPr>
              <w:t>7.74</w:t>
            </w:r>
          </w:p>
        </w:tc>
        <w:tc>
          <w:tcPr>
            <w:tcW w:w="0" w:type="auto"/>
            <w:tcBorders>
              <w:top w:val="nil"/>
              <w:left w:val="nil"/>
              <w:bottom w:val="single" w:sz="4" w:space="0" w:color="auto"/>
              <w:right w:val="nil"/>
            </w:tcBorders>
            <w:shd w:val="clear" w:color="auto" w:fill="auto"/>
            <w:noWrap/>
            <w:tcMar>
              <w:top w:w="15" w:type="dxa"/>
              <w:left w:w="15" w:type="dxa"/>
              <w:right w:w="15" w:type="dxa"/>
            </w:tcMar>
          </w:tcPr>
          <w:p w14:paraId="299ADDCC" w14:textId="40D7864A" w:rsidR="00E4163E" w:rsidRPr="00E4163E" w:rsidRDefault="00E4163E" w:rsidP="00EA0908">
            <w:pPr>
              <w:pStyle w:val="ACA24textindent"/>
              <w:ind w:firstLine="0"/>
              <w:jc w:val="center"/>
              <w:rPr>
                <w:sz w:val="18"/>
                <w:szCs w:val="18"/>
                <w:lang w:val="zh-CN"/>
              </w:rPr>
            </w:pPr>
            <w:r w:rsidRPr="00E4163E">
              <w:rPr>
                <w:sz w:val="18"/>
                <w:szCs w:val="18"/>
                <w:lang w:val="zh-CN"/>
              </w:rPr>
              <w:t>3.75</w:t>
            </w:r>
          </w:p>
        </w:tc>
        <w:tc>
          <w:tcPr>
            <w:tcW w:w="0" w:type="auto"/>
            <w:tcBorders>
              <w:top w:val="nil"/>
              <w:left w:val="nil"/>
              <w:bottom w:val="single" w:sz="4" w:space="0" w:color="auto"/>
              <w:right w:val="nil"/>
            </w:tcBorders>
            <w:shd w:val="clear" w:color="auto" w:fill="auto"/>
            <w:noWrap/>
            <w:tcMar>
              <w:top w:w="15" w:type="dxa"/>
              <w:left w:w="15" w:type="dxa"/>
              <w:right w:w="15" w:type="dxa"/>
            </w:tcMar>
          </w:tcPr>
          <w:p w14:paraId="353BA896" w14:textId="27479954" w:rsidR="00E4163E" w:rsidRPr="00E4163E" w:rsidRDefault="00E4163E" w:rsidP="00EA0908">
            <w:pPr>
              <w:pStyle w:val="ACA24textindent"/>
              <w:ind w:firstLine="0"/>
              <w:jc w:val="center"/>
              <w:rPr>
                <w:sz w:val="18"/>
                <w:szCs w:val="18"/>
                <w:lang w:val="zh-CN"/>
              </w:rPr>
            </w:pPr>
            <w:r w:rsidRPr="00E4163E">
              <w:rPr>
                <w:sz w:val="18"/>
                <w:szCs w:val="18"/>
                <w:lang w:val="zh-CN"/>
              </w:rPr>
              <w:t>0.00</w:t>
            </w:r>
          </w:p>
        </w:tc>
        <w:tc>
          <w:tcPr>
            <w:tcW w:w="0" w:type="auto"/>
            <w:tcBorders>
              <w:top w:val="nil"/>
              <w:left w:val="nil"/>
              <w:bottom w:val="single" w:sz="4" w:space="0" w:color="auto"/>
              <w:right w:val="nil"/>
            </w:tcBorders>
            <w:shd w:val="clear" w:color="auto" w:fill="auto"/>
            <w:noWrap/>
            <w:tcMar>
              <w:top w:w="15" w:type="dxa"/>
              <w:left w:w="15" w:type="dxa"/>
              <w:right w:w="15" w:type="dxa"/>
            </w:tcMar>
          </w:tcPr>
          <w:p w14:paraId="4CBF554A" w14:textId="00D1FA32" w:rsidR="00E4163E" w:rsidRPr="00E4163E" w:rsidRDefault="00E4163E" w:rsidP="00EA0908">
            <w:pPr>
              <w:pStyle w:val="ACA24textindent"/>
              <w:ind w:firstLine="0"/>
              <w:jc w:val="center"/>
              <w:rPr>
                <w:sz w:val="18"/>
                <w:szCs w:val="18"/>
                <w:lang w:val="zh-CN"/>
              </w:rPr>
            </w:pPr>
            <w:r w:rsidRPr="00E4163E">
              <w:rPr>
                <w:sz w:val="18"/>
                <w:szCs w:val="18"/>
                <w:lang w:val="zh-CN"/>
              </w:rPr>
              <w:t>3.97</w:t>
            </w:r>
          </w:p>
        </w:tc>
      </w:tr>
    </w:tbl>
    <w:p w14:paraId="6DCEEAE3" w14:textId="77777777" w:rsidR="00E4163E" w:rsidRPr="00E4163E" w:rsidRDefault="00E4163E" w:rsidP="00EA0908">
      <w:pPr>
        <w:pStyle w:val="ACA24textindent"/>
        <w:ind w:firstLine="0"/>
        <w:jc w:val="center"/>
        <w:rPr>
          <w:sz w:val="16"/>
          <w:szCs w:val="20"/>
          <w:lang w:val="en-GB"/>
        </w:rPr>
      </w:pPr>
      <w:r w:rsidRPr="00E4163E">
        <w:rPr>
          <w:sz w:val="16"/>
          <w:szCs w:val="20"/>
          <w:lang w:val="en-GB"/>
        </w:rPr>
        <w:t>Note: The ranking of combinations is for the LAI value of paired combinations of 14 commonly used street tree species (105 combinations in total)</w:t>
      </w:r>
    </w:p>
    <w:p w14:paraId="33920A3C" w14:textId="77777777" w:rsidR="00E4163E" w:rsidRPr="00E4163E" w:rsidRDefault="00E4163E" w:rsidP="00E4163E">
      <w:pPr>
        <w:pStyle w:val="ACA24textindent"/>
        <w:rPr>
          <w:lang w:val="en-GB"/>
        </w:rPr>
      </w:pPr>
    </w:p>
    <w:p w14:paraId="049F61D0" w14:textId="77777777" w:rsidR="00E4163E" w:rsidRPr="00E4163E" w:rsidRDefault="00E4163E" w:rsidP="00EA0908">
      <w:pPr>
        <w:pStyle w:val="ACA24textindent"/>
        <w:ind w:firstLine="0"/>
        <w:rPr>
          <w:b/>
          <w:bCs/>
          <w:lang w:val="en-GB"/>
        </w:rPr>
      </w:pPr>
      <w:r w:rsidRPr="00E4163E">
        <w:rPr>
          <w:b/>
          <w:bCs/>
          <w:lang w:val="en-GB"/>
        </w:rPr>
        <w:t>5. Discussion and Conclusions</w:t>
      </w:r>
    </w:p>
    <w:p w14:paraId="71781D02" w14:textId="77777777" w:rsidR="00E4163E" w:rsidRPr="00E4163E" w:rsidRDefault="00E4163E" w:rsidP="00E4163E">
      <w:pPr>
        <w:pStyle w:val="ACA24textindent"/>
        <w:rPr>
          <w:b/>
          <w:bCs/>
          <w:lang w:val="en-GB"/>
        </w:rPr>
      </w:pPr>
    </w:p>
    <w:p w14:paraId="27FDDBA0" w14:textId="133EB41E" w:rsidR="00E4163E" w:rsidRPr="00E4163E" w:rsidRDefault="00E4163E" w:rsidP="00EA0908">
      <w:pPr>
        <w:pStyle w:val="ACA24textindent"/>
        <w:ind w:firstLine="0"/>
        <w:rPr>
          <w:b/>
          <w:bCs/>
          <w:lang w:val="en-GB"/>
        </w:rPr>
      </w:pPr>
      <w:r w:rsidRPr="00E4163E">
        <w:rPr>
          <w:b/>
          <w:bCs/>
          <w:lang w:val="en-GB"/>
        </w:rPr>
        <w:t xml:space="preserve">5.1 LAI </w:t>
      </w:r>
      <w:r w:rsidR="00EA0908" w:rsidRPr="00E4163E">
        <w:rPr>
          <w:b/>
          <w:bCs/>
          <w:lang w:val="en-GB"/>
        </w:rPr>
        <w:t>V</w:t>
      </w:r>
      <w:r w:rsidRPr="00E4163E">
        <w:rPr>
          <w:b/>
          <w:bCs/>
          <w:lang w:val="en-GB"/>
        </w:rPr>
        <w:t xml:space="preserve">alues of 14 </w:t>
      </w:r>
      <w:r w:rsidR="00EA0908" w:rsidRPr="00E4163E">
        <w:rPr>
          <w:b/>
          <w:bCs/>
          <w:lang w:val="en-GB"/>
        </w:rPr>
        <w:t>C</w:t>
      </w:r>
      <w:r w:rsidRPr="00E4163E">
        <w:rPr>
          <w:b/>
          <w:bCs/>
          <w:lang w:val="en-GB"/>
        </w:rPr>
        <w:t xml:space="preserve">ommonly </w:t>
      </w:r>
      <w:r w:rsidR="00EA0908" w:rsidRPr="00E4163E">
        <w:rPr>
          <w:b/>
          <w:bCs/>
          <w:lang w:val="en-GB"/>
        </w:rPr>
        <w:t>U</w:t>
      </w:r>
      <w:r w:rsidRPr="00E4163E">
        <w:rPr>
          <w:b/>
          <w:bCs/>
          <w:lang w:val="en-GB"/>
        </w:rPr>
        <w:t xml:space="preserve">sed </w:t>
      </w:r>
      <w:r w:rsidR="00EA0908" w:rsidRPr="00E4163E">
        <w:rPr>
          <w:b/>
          <w:bCs/>
          <w:lang w:val="en-GB"/>
        </w:rPr>
        <w:t>Street Tree</w:t>
      </w:r>
      <w:r w:rsidRPr="00E4163E">
        <w:rPr>
          <w:b/>
          <w:bCs/>
          <w:lang w:val="en-GB"/>
        </w:rPr>
        <w:t xml:space="preserve"> </w:t>
      </w:r>
      <w:r w:rsidR="00EA0908" w:rsidRPr="00E4163E">
        <w:rPr>
          <w:b/>
          <w:bCs/>
          <w:lang w:val="en-GB"/>
        </w:rPr>
        <w:t>Species</w:t>
      </w:r>
      <w:r w:rsidRPr="00E4163E">
        <w:rPr>
          <w:b/>
          <w:bCs/>
          <w:lang w:val="en-GB"/>
        </w:rPr>
        <w:t xml:space="preserve"> in Xinxiang</w:t>
      </w:r>
    </w:p>
    <w:p w14:paraId="50DF5361" w14:textId="77777777" w:rsidR="00E4163E" w:rsidRPr="00E4163E" w:rsidRDefault="00E4163E" w:rsidP="00E4163E">
      <w:pPr>
        <w:pStyle w:val="ACA24textindent"/>
        <w:rPr>
          <w:lang w:val="en-GB"/>
        </w:rPr>
      </w:pPr>
    </w:p>
    <w:p w14:paraId="228E8A4E" w14:textId="77777777" w:rsidR="00E4163E" w:rsidRPr="00E4163E" w:rsidRDefault="00E4163E" w:rsidP="00E4163E">
      <w:pPr>
        <w:pStyle w:val="ACA24textindent"/>
        <w:rPr>
          <w:lang w:val="en-GB"/>
        </w:rPr>
      </w:pPr>
      <w:r w:rsidRPr="00E4163E">
        <w:rPr>
          <w:lang w:val="en-GB"/>
        </w:rPr>
        <w:t xml:space="preserve">In the LAI measurements of the 14 commonly used street trees, the LAI values of deciduous trees were significantly higher than those of evergreens in summer, and the inter-month variation in LAI values was consistent with a “single-peaked” trend. But the LAI values of most deciduous trees were lower than those of evergreens in spring and autumn. We found that the LAI values of individual plants in summer (June to August) were not representative of their annual average LAI values. For example, the summer LAI of </w:t>
      </w:r>
      <w:r w:rsidRPr="00E4163E">
        <w:rPr>
          <w:i/>
          <w:iCs/>
          <w:lang w:val="en-GB"/>
        </w:rPr>
        <w:t>Fraxinus chinensis</w:t>
      </w:r>
      <w:r w:rsidRPr="00E4163E">
        <w:rPr>
          <w:lang w:val="en-GB"/>
        </w:rPr>
        <w:t xml:space="preserve"> Roxb. was 6.38, the highest among the 14 commonly used street trees, but its annual average LAI was only 3.2, lower than that of </w:t>
      </w:r>
      <w:r w:rsidRPr="00E4163E">
        <w:rPr>
          <w:i/>
          <w:iCs/>
          <w:lang w:val="en-GB"/>
        </w:rPr>
        <w:t>Juglans regia</w:t>
      </w:r>
      <w:r w:rsidRPr="00E4163E">
        <w:rPr>
          <w:lang w:val="en-GB"/>
        </w:rPr>
        <w:t xml:space="preserve"> Linn., </w:t>
      </w:r>
      <w:r w:rsidRPr="00E4163E">
        <w:rPr>
          <w:i/>
          <w:iCs/>
          <w:lang w:val="en-GB"/>
        </w:rPr>
        <w:t>Ligustrum lucidum</w:t>
      </w:r>
      <w:r w:rsidRPr="00E4163E">
        <w:rPr>
          <w:lang w:val="en-GB"/>
        </w:rPr>
        <w:t xml:space="preserve"> Ait., </w:t>
      </w:r>
      <w:r w:rsidRPr="00E4163E">
        <w:rPr>
          <w:i/>
          <w:iCs/>
          <w:lang w:val="en-GB"/>
        </w:rPr>
        <w:t>Sophora japonica</w:t>
      </w:r>
      <w:r w:rsidRPr="00E4163E">
        <w:rPr>
          <w:lang w:val="en-GB"/>
        </w:rPr>
        <w:t xml:space="preserve"> L. and </w:t>
      </w:r>
      <w:r w:rsidRPr="00E4163E">
        <w:rPr>
          <w:i/>
          <w:iCs/>
          <w:lang w:val="en-GB"/>
        </w:rPr>
        <w:t>Populus tomentosa</w:t>
      </w:r>
      <w:r w:rsidRPr="00E4163E">
        <w:rPr>
          <w:lang w:val="en-GB"/>
        </w:rPr>
        <w:t xml:space="preserve"> Carrière.</w:t>
      </w:r>
      <w:r w:rsidRPr="00E4163E">
        <w:rPr>
          <w:i/>
          <w:iCs/>
          <w:lang w:val="en-GB"/>
        </w:rPr>
        <w:t xml:space="preserve"> Firmiana simplex</w:t>
      </w:r>
      <w:r w:rsidRPr="00E4163E">
        <w:rPr>
          <w:lang w:val="en-GB"/>
        </w:rPr>
        <w:t xml:space="preserve"> (L.) W. Wight has the lowest annual average LAI 1.86, which had a higher summer LAI of 3.47 than the LAI 3.44 of </w:t>
      </w:r>
      <w:r w:rsidRPr="00E4163E">
        <w:rPr>
          <w:i/>
          <w:iCs/>
          <w:lang w:val="en-GB"/>
        </w:rPr>
        <w:t>Ligustrum lucidum</w:t>
      </w:r>
      <w:r w:rsidRPr="00E4163E">
        <w:rPr>
          <w:lang w:val="en-GB"/>
        </w:rPr>
        <w:t xml:space="preserve"> Ait. This experiment showed that </w:t>
      </w:r>
      <w:r w:rsidRPr="00E4163E">
        <w:rPr>
          <w:bCs/>
          <w:lang w:val="en-GB"/>
        </w:rPr>
        <w:t>LAI</w:t>
      </w:r>
      <w:r w:rsidRPr="00E4163E">
        <w:rPr>
          <w:lang w:val="en-GB"/>
        </w:rPr>
        <w:t xml:space="preserve"> studies of plants should not only consider the months of June to September. It is necessary to measure the </w:t>
      </w:r>
      <w:r w:rsidRPr="00E4163E">
        <w:rPr>
          <w:bCs/>
          <w:lang w:val="en-GB"/>
        </w:rPr>
        <w:t>LAI</w:t>
      </w:r>
      <w:r w:rsidRPr="00E4163E">
        <w:rPr>
          <w:lang w:val="en-GB"/>
        </w:rPr>
        <w:t xml:space="preserve"> of plants throughout the year in order to reflect the current leaf area changes of plants in a more comprehensive and truthful way. The annual mean LAI values for some of the plants obtained in this experiment are similar to those measured by Xiaoyu Shen in her experiments in Beijing from June to September [</w:t>
      </w:r>
      <w:r w:rsidRPr="00355EA8">
        <w:rPr>
          <w:color w:val="0563C1"/>
          <w:lang w:val="en-GB"/>
        </w:rPr>
        <w:t>25</w:t>
      </w:r>
      <w:r w:rsidRPr="00E4163E">
        <w:rPr>
          <w:lang w:val="en-GB"/>
        </w:rPr>
        <w:t>], where the range of summer LAI values for some of the deciduous trees measured were broadly consistent. However, the differences are more pronounced when comparing LAI values for different plants. This may be related to the different time scales of the measurements, the different geographical locations of the samples and the way in which the subjects were selected.</w:t>
      </w:r>
    </w:p>
    <w:p w14:paraId="515C928C" w14:textId="77777777" w:rsidR="00E4163E" w:rsidRPr="00E4163E" w:rsidRDefault="00E4163E" w:rsidP="00E4163E">
      <w:pPr>
        <w:pStyle w:val="ACA24textindent"/>
        <w:rPr>
          <w:lang w:val="en-GB"/>
        </w:rPr>
      </w:pPr>
      <w:r w:rsidRPr="00E4163E">
        <w:rPr>
          <w:lang w:val="en-GB"/>
        </w:rPr>
        <w:t xml:space="preserve">The study showed that the LAI values of 14 common street tree species had a high level of significant correlation with DOY. 13 deciduous tree species showed a good fit (P&lt;0.01) and a quadratic regression equation for DOY was fitted. The LAI values of evergreen </w:t>
      </w:r>
      <w:r w:rsidRPr="00E4163E">
        <w:rPr>
          <w:i/>
          <w:iCs/>
          <w:lang w:val="en-GB"/>
        </w:rPr>
        <w:t>Ligustrum lucidum</w:t>
      </w:r>
      <w:r w:rsidRPr="00E4163E">
        <w:rPr>
          <w:lang w:val="en-GB"/>
        </w:rPr>
        <w:t xml:space="preserve"> Ait. were relatively poorly fitted to the DOY regression (R2=0.034, P&lt;0.05), and an S regression equation was fitted. The regression analysis of LAI values on morphological parameters such as </w:t>
      </w:r>
      <w:r w:rsidRPr="00E4163E">
        <w:rPr>
          <w:bCs/>
          <w:lang w:val="en-GB"/>
        </w:rPr>
        <w:t xml:space="preserve">crown width </w:t>
      </w:r>
      <w:r w:rsidRPr="00E4163E">
        <w:rPr>
          <w:lang w:val="en-GB"/>
        </w:rPr>
        <w:t xml:space="preserve">and tree height for the measured samples could not obtain valid results (P&gt;0.05). </w:t>
      </w:r>
      <w:r w:rsidRPr="00E4163E">
        <w:rPr>
          <w:bCs/>
          <w:lang w:val="en-GB"/>
        </w:rPr>
        <w:t xml:space="preserve">The correlation between LAI values and morphological indicators of landscape plants (crown width and height) was not significant. This may be due to the fact that </w:t>
      </w:r>
      <w:r w:rsidRPr="00E4163E">
        <w:rPr>
          <w:lang w:val="en-GB"/>
        </w:rPr>
        <w:t>this experiment was conducted on urban road street trees, which are different from areas with a higher degree of naturalness such as farmland and woodland. Street trees require regular branch pruning during planting and management, and their crown width and diameter at breast height are more subject to artificial influence and do not correlate significantly with LAI values.</w:t>
      </w:r>
    </w:p>
    <w:p w14:paraId="676EF83F" w14:textId="77777777" w:rsidR="00E4163E" w:rsidRPr="00E4163E" w:rsidRDefault="00E4163E" w:rsidP="00E4163E">
      <w:pPr>
        <w:pStyle w:val="ACA24textindent"/>
        <w:rPr>
          <w:lang w:val="en-GB"/>
        </w:rPr>
      </w:pPr>
    </w:p>
    <w:p w14:paraId="70A39B21" w14:textId="310830FF" w:rsidR="00E4163E" w:rsidRPr="00E4163E" w:rsidRDefault="00E4163E" w:rsidP="00EA0908">
      <w:pPr>
        <w:pStyle w:val="ACA24textindent"/>
        <w:ind w:firstLine="0"/>
        <w:rPr>
          <w:b/>
          <w:bCs/>
          <w:lang w:val="en-GB"/>
        </w:rPr>
      </w:pPr>
      <w:r w:rsidRPr="00E4163E">
        <w:rPr>
          <w:b/>
          <w:bCs/>
          <w:lang w:val="en-GB"/>
        </w:rPr>
        <w:lastRenderedPageBreak/>
        <w:t xml:space="preserve">5.2 Road GPR of 14 </w:t>
      </w:r>
      <w:r w:rsidR="00EA0908" w:rsidRPr="00E4163E">
        <w:rPr>
          <w:b/>
          <w:bCs/>
          <w:lang w:val="en-GB"/>
        </w:rPr>
        <w:t>Commonly Used Street Tree Species</w:t>
      </w:r>
      <w:r w:rsidRPr="00E4163E">
        <w:rPr>
          <w:b/>
          <w:bCs/>
          <w:lang w:val="en-GB"/>
        </w:rPr>
        <w:t xml:space="preserve"> in Xinxiang City</w:t>
      </w:r>
    </w:p>
    <w:p w14:paraId="4F83423D" w14:textId="77777777" w:rsidR="00E4163E" w:rsidRPr="00E4163E" w:rsidRDefault="00E4163E" w:rsidP="00E4163E">
      <w:pPr>
        <w:pStyle w:val="ACA24textindent"/>
        <w:rPr>
          <w:lang w:val="en-GB"/>
        </w:rPr>
      </w:pPr>
    </w:p>
    <w:p w14:paraId="799104BC" w14:textId="77777777" w:rsidR="00E4163E" w:rsidRPr="00E4163E" w:rsidRDefault="00E4163E" w:rsidP="00E4163E">
      <w:pPr>
        <w:pStyle w:val="ACA24textindent"/>
        <w:rPr>
          <w:lang w:val="en-GB"/>
        </w:rPr>
      </w:pPr>
      <w:r w:rsidRPr="00E4163E">
        <w:rPr>
          <w:lang w:val="en-GB"/>
        </w:rPr>
        <w:t xml:space="preserve">According to the GPR formula, plant canopy and road plot area can be considered as coefficients of variation, hence the larger the LAI value, the larger the GPR value, and the inter-month variation of GPR values follows the trend of increasing first and then decreasing. Among the single row street tree types in the experimental section, the largest average annual GPR value (1.34) was for </w:t>
      </w:r>
      <w:r w:rsidRPr="00E4163E">
        <w:rPr>
          <w:i/>
          <w:iCs/>
          <w:lang w:val="en-GB"/>
        </w:rPr>
        <w:t>Juglans regia</w:t>
      </w:r>
      <w:r w:rsidRPr="00E4163E">
        <w:rPr>
          <w:lang w:val="en-GB"/>
        </w:rPr>
        <w:t xml:space="preserve"> Linn., followed by </w:t>
      </w:r>
      <w:r w:rsidRPr="00E4163E">
        <w:rPr>
          <w:i/>
          <w:iCs/>
          <w:lang w:val="en-GB"/>
        </w:rPr>
        <w:t>Ligustrum lucidum</w:t>
      </w:r>
      <w:r w:rsidRPr="00E4163E">
        <w:rPr>
          <w:lang w:val="en-GB"/>
        </w:rPr>
        <w:t xml:space="preserve"> Ait., </w:t>
      </w:r>
      <w:r w:rsidRPr="00E4163E">
        <w:rPr>
          <w:i/>
          <w:iCs/>
          <w:lang w:val="en-GB"/>
        </w:rPr>
        <w:t>Sophora japonica</w:t>
      </w:r>
      <w:r w:rsidRPr="00E4163E">
        <w:rPr>
          <w:lang w:val="en-GB"/>
        </w:rPr>
        <w:t xml:space="preserve"> L., </w:t>
      </w:r>
      <w:r w:rsidRPr="00E4163E">
        <w:rPr>
          <w:i/>
          <w:iCs/>
          <w:lang w:val="en-GB"/>
        </w:rPr>
        <w:t>Populus tomentosa</w:t>
      </w:r>
      <w:r w:rsidRPr="00E4163E">
        <w:rPr>
          <w:lang w:val="en-GB"/>
        </w:rPr>
        <w:t xml:space="preserve"> Carrière, </w:t>
      </w:r>
      <w:r w:rsidRPr="00E4163E">
        <w:rPr>
          <w:i/>
          <w:iCs/>
          <w:lang w:val="en-GB"/>
        </w:rPr>
        <w:t>Fraxinus chinensis</w:t>
      </w:r>
      <w:r w:rsidRPr="00E4163E">
        <w:rPr>
          <w:lang w:val="en-GB"/>
        </w:rPr>
        <w:t xml:space="preserve"> Roxb. and </w:t>
      </w:r>
      <w:r w:rsidRPr="00E4163E">
        <w:rPr>
          <w:i/>
          <w:iCs/>
          <w:lang w:val="en-GB"/>
        </w:rPr>
        <w:t>Platanus orientalis</w:t>
      </w:r>
      <w:r w:rsidRPr="00E4163E">
        <w:rPr>
          <w:lang w:val="en-GB"/>
        </w:rPr>
        <w:t xml:space="preserve"> Linn., while </w:t>
      </w:r>
      <w:r w:rsidRPr="00E4163E">
        <w:rPr>
          <w:i/>
          <w:iCs/>
          <w:lang w:val="en-GB"/>
        </w:rPr>
        <w:t xml:space="preserve">Firmiana simplex </w:t>
      </w:r>
      <w:r w:rsidRPr="00E4163E">
        <w:rPr>
          <w:lang w:val="en-GB"/>
        </w:rPr>
        <w:t xml:space="preserve">(L.) W. Wight had the smallest GPR value of 0.73 as a street tree. </w:t>
      </w:r>
      <w:r w:rsidRPr="00E4163E">
        <w:rPr>
          <w:i/>
          <w:iCs/>
          <w:lang w:val="en-GB"/>
        </w:rPr>
        <w:t>Sophora japonica</w:t>
      </w:r>
      <w:r w:rsidRPr="00E4163E">
        <w:rPr>
          <w:lang w:val="en-GB"/>
        </w:rPr>
        <w:t xml:space="preserve"> L., </w:t>
      </w:r>
      <w:r w:rsidRPr="00E4163E">
        <w:rPr>
          <w:i/>
          <w:iCs/>
          <w:lang w:val="en-GB"/>
        </w:rPr>
        <w:t>Populus tomentosa</w:t>
      </w:r>
      <w:r w:rsidRPr="00E4163E">
        <w:rPr>
          <w:lang w:val="en-GB"/>
        </w:rPr>
        <w:t xml:space="preserve"> Carrière and </w:t>
      </w:r>
      <w:r w:rsidRPr="00E4163E">
        <w:rPr>
          <w:i/>
          <w:iCs/>
          <w:lang w:val="en-GB"/>
        </w:rPr>
        <w:t>Platanus orientalis</w:t>
      </w:r>
      <w:r w:rsidRPr="00E4163E">
        <w:rPr>
          <w:lang w:val="en-GB"/>
        </w:rPr>
        <w:t xml:space="preserve"> Linn. had average annual GPR values of 1.27, 1.265 and 1.20 respectively, second only to evergreen </w:t>
      </w:r>
      <w:r w:rsidRPr="00E4163E">
        <w:rPr>
          <w:i/>
          <w:iCs/>
          <w:lang w:val="en-GB"/>
        </w:rPr>
        <w:t>Ligustrum lucidum</w:t>
      </w:r>
      <w:r w:rsidRPr="00E4163E">
        <w:rPr>
          <w:lang w:val="en-GB"/>
        </w:rPr>
        <w:t xml:space="preserve"> Ait. The annual mean GPR of </w:t>
      </w:r>
      <w:r w:rsidRPr="00E4163E">
        <w:rPr>
          <w:i/>
          <w:iCs/>
          <w:lang w:val="en-GB"/>
        </w:rPr>
        <w:t>Fraxinus chinensis</w:t>
      </w:r>
      <w:r w:rsidRPr="00E4163E">
        <w:rPr>
          <w:lang w:val="en-GB"/>
        </w:rPr>
        <w:t xml:space="preserve"> Roxb. at 1.26 was slightly higher than that of </w:t>
      </w:r>
      <w:r w:rsidRPr="00E4163E">
        <w:rPr>
          <w:i/>
          <w:iCs/>
          <w:lang w:val="en-GB"/>
        </w:rPr>
        <w:t>Platanus orientalis</w:t>
      </w:r>
      <w:r w:rsidRPr="00E4163E">
        <w:rPr>
          <w:lang w:val="en-GB"/>
        </w:rPr>
        <w:t xml:space="preserve"> Linn. The LAI of </w:t>
      </w:r>
      <w:r w:rsidRPr="00E4163E">
        <w:rPr>
          <w:i/>
          <w:iCs/>
          <w:lang w:val="en-GB"/>
        </w:rPr>
        <w:t>Fraxinus chinensis</w:t>
      </w:r>
      <w:r w:rsidRPr="00E4163E">
        <w:rPr>
          <w:lang w:val="en-GB"/>
        </w:rPr>
        <w:t xml:space="preserve"> Roxb. was significantly higher than that of the other experimental samples from May to September. In the north, where winters are cold and summers are hot, a higher LAI value provides better shade and more adequate sunlight after the leaves have fallen in winter. Therefore, the use of </w:t>
      </w:r>
      <w:r w:rsidRPr="00E4163E">
        <w:rPr>
          <w:i/>
          <w:iCs/>
          <w:lang w:val="en-GB"/>
        </w:rPr>
        <w:t>Fraxinus chinensis</w:t>
      </w:r>
      <w:r w:rsidRPr="00E4163E">
        <w:rPr>
          <w:lang w:val="en-GB"/>
        </w:rPr>
        <w:t xml:space="preserve"> Roxb. as urban street trees has gradually increased in recent years compared to other tree species.</w:t>
      </w:r>
      <w:r w:rsidRPr="00E4163E">
        <w:rPr>
          <w:i/>
          <w:iCs/>
          <w:lang w:val="en-GB"/>
        </w:rPr>
        <w:t xml:space="preserve"> Koelreuteria paniculata</w:t>
      </w:r>
      <w:r w:rsidRPr="00E4163E">
        <w:rPr>
          <w:lang w:val="en-GB"/>
        </w:rPr>
        <w:t xml:space="preserve"> Laxm. and </w:t>
      </w:r>
      <w:r w:rsidRPr="00E4163E">
        <w:rPr>
          <w:i/>
          <w:iCs/>
          <w:lang w:val="en-GB"/>
        </w:rPr>
        <w:t>Triadica sebifera</w:t>
      </w:r>
      <w:r w:rsidRPr="00E4163E">
        <w:rPr>
          <w:lang w:val="en-GB"/>
        </w:rPr>
        <w:t xml:space="preserve">(L.) Small have an average annual GPR of only 0.82 and 0.89 respectively. Although their summer GPR of around 1.62 is at the middle level and has outstanding landscape features with purple-red fruits and rich leaf colour during seasonal changes, their GPR declines rapidly in autumn, which is not conducive to the improvement of the overall GPR of roads in autumn and winter. </w:t>
      </w:r>
    </w:p>
    <w:p w14:paraId="4B6F93B0" w14:textId="77777777" w:rsidR="00E4163E" w:rsidRPr="00E4163E" w:rsidRDefault="00E4163E" w:rsidP="00E4163E">
      <w:pPr>
        <w:pStyle w:val="ACA24textindent"/>
        <w:rPr>
          <w:lang w:val="en-GB"/>
        </w:rPr>
      </w:pPr>
      <w:r w:rsidRPr="00E4163E">
        <w:rPr>
          <w:lang w:val="en-GB"/>
        </w:rPr>
        <w:t xml:space="preserve">We can see that when it comes to single row street tree selection, </w:t>
      </w:r>
      <w:r w:rsidRPr="00E4163E">
        <w:rPr>
          <w:i/>
          <w:iCs/>
          <w:lang w:val="en-GB"/>
        </w:rPr>
        <w:t>Juglans regia</w:t>
      </w:r>
      <w:r w:rsidRPr="00E4163E">
        <w:rPr>
          <w:lang w:val="en-GB"/>
        </w:rPr>
        <w:t xml:space="preserve"> Linn., </w:t>
      </w:r>
      <w:r w:rsidRPr="00E4163E">
        <w:rPr>
          <w:i/>
          <w:iCs/>
          <w:lang w:val="en-GB"/>
        </w:rPr>
        <w:t>Ligustrum lucidum</w:t>
      </w:r>
      <w:r w:rsidRPr="00E4163E">
        <w:rPr>
          <w:lang w:val="en-GB"/>
        </w:rPr>
        <w:t xml:space="preserve"> Ait., </w:t>
      </w:r>
      <w:r w:rsidRPr="00E4163E">
        <w:rPr>
          <w:i/>
          <w:iCs/>
          <w:lang w:val="en-GB"/>
        </w:rPr>
        <w:t>Sophora japonica</w:t>
      </w:r>
      <w:r w:rsidRPr="00E4163E">
        <w:rPr>
          <w:lang w:val="en-GB"/>
        </w:rPr>
        <w:t xml:space="preserve"> L., </w:t>
      </w:r>
      <w:r w:rsidRPr="00E4163E">
        <w:rPr>
          <w:i/>
          <w:iCs/>
          <w:lang w:val="en-GB"/>
        </w:rPr>
        <w:t>Populus tomentosa</w:t>
      </w:r>
      <w:r w:rsidRPr="00E4163E">
        <w:rPr>
          <w:lang w:val="en-GB"/>
        </w:rPr>
        <w:t xml:space="preserve"> Carrière, </w:t>
      </w:r>
      <w:r w:rsidRPr="00E4163E">
        <w:rPr>
          <w:i/>
          <w:iCs/>
          <w:lang w:val="en-GB"/>
        </w:rPr>
        <w:t>Platanus orientalis</w:t>
      </w:r>
      <w:r w:rsidRPr="00E4163E">
        <w:rPr>
          <w:lang w:val="en-GB"/>
        </w:rPr>
        <w:t xml:space="preserve"> Linn. and </w:t>
      </w:r>
      <w:r w:rsidRPr="00E4163E">
        <w:rPr>
          <w:i/>
          <w:iCs/>
          <w:lang w:val="en-GB"/>
        </w:rPr>
        <w:t>Fraxinus chinensis</w:t>
      </w:r>
      <w:r w:rsidRPr="00E4163E">
        <w:rPr>
          <w:lang w:val="en-GB"/>
        </w:rPr>
        <w:t xml:space="preserve"> Roxb. have slightly greater road GPR values than other plants when used as street trees, and are more widely used in practice. </w:t>
      </w:r>
      <w:r w:rsidRPr="00E4163E">
        <w:rPr>
          <w:i/>
          <w:iCs/>
          <w:lang w:val="en-GB"/>
        </w:rPr>
        <w:t>Triadica sebifera</w:t>
      </w:r>
      <w:r w:rsidRPr="00E4163E">
        <w:rPr>
          <w:lang w:val="en-GB"/>
        </w:rPr>
        <w:t xml:space="preserve">(L.) Small, </w:t>
      </w:r>
      <w:r w:rsidRPr="00E4163E">
        <w:rPr>
          <w:i/>
          <w:iCs/>
          <w:lang w:val="en-GB"/>
        </w:rPr>
        <w:t>Koelreuteria paniculata</w:t>
      </w:r>
      <w:r w:rsidRPr="00E4163E">
        <w:rPr>
          <w:lang w:val="en-GB"/>
        </w:rPr>
        <w:t xml:space="preserve"> Laxm. and </w:t>
      </w:r>
      <w:r w:rsidRPr="00E4163E">
        <w:rPr>
          <w:i/>
          <w:iCs/>
          <w:lang w:val="en-GB"/>
        </w:rPr>
        <w:t>Catalpa bungei</w:t>
      </w:r>
      <w:r w:rsidRPr="00E4163E">
        <w:rPr>
          <w:lang w:val="en-GB"/>
        </w:rPr>
        <w:t xml:space="preserve"> C.A.Mey. have relatively small average annual GPR values and can be used on a few roads alone or with other tree species, and are not suitable for a large number of single applications.</w:t>
      </w:r>
    </w:p>
    <w:p w14:paraId="1281964A" w14:textId="77777777" w:rsidR="00E4163E" w:rsidRPr="00E4163E" w:rsidRDefault="00E4163E" w:rsidP="00E4163E">
      <w:pPr>
        <w:pStyle w:val="ACA24textindent"/>
      </w:pPr>
      <w:r w:rsidRPr="00E4163E">
        <w:rPr>
          <w:lang w:val="en-GB"/>
        </w:rPr>
        <w:t>Higher road GPR can be achieved when street tree species are combined in pairs to form double row street trees. Experiments have shown that the annual average GPR of the double-row street tree type on the same section of road using 14 commonly used street tree species is 3-7 times higher than that of the single-row street tree type. The higher the GPR value of the road, the greater the total leaf area of the plant, and the better the ecological benefits of the current road plant. Among the 12 road tree combinations commonly used in Xinxiang, the combination "</w:t>
      </w:r>
      <w:r w:rsidRPr="00E4163E">
        <w:rPr>
          <w:rFonts w:hint="eastAsia"/>
          <w:i/>
          <w:iCs/>
          <w:lang w:val="en-GB"/>
        </w:rPr>
        <w:t xml:space="preserve"> Sophora japonica</w:t>
      </w:r>
      <w:r w:rsidRPr="00E4163E">
        <w:rPr>
          <w:rFonts w:hint="eastAsia"/>
          <w:lang w:val="en-GB"/>
        </w:rPr>
        <w:t xml:space="preserve"> L.+ </w:t>
      </w:r>
      <w:r w:rsidRPr="00E4163E">
        <w:rPr>
          <w:rFonts w:hint="eastAsia"/>
          <w:i/>
          <w:iCs/>
          <w:lang w:val="en-GB"/>
        </w:rPr>
        <w:t>Sophora japonica</w:t>
      </w:r>
      <w:r w:rsidRPr="00E4163E">
        <w:rPr>
          <w:rFonts w:hint="eastAsia"/>
          <w:lang w:val="en-GB"/>
        </w:rPr>
        <w:t xml:space="preserve"> L.</w:t>
      </w:r>
      <w:r w:rsidRPr="00E4163E">
        <w:rPr>
          <w:lang w:val="en-GB"/>
        </w:rPr>
        <w:t>" has the highest annual average GPR, but the largest GPR in summer is for "</w:t>
      </w:r>
      <w:r w:rsidRPr="00E4163E">
        <w:rPr>
          <w:i/>
          <w:iCs/>
          <w:lang w:val="en-GB"/>
        </w:rPr>
        <w:t xml:space="preserve"> Fraxinus chinensis</w:t>
      </w:r>
      <w:r w:rsidRPr="00E4163E">
        <w:rPr>
          <w:lang w:val="en-GB"/>
        </w:rPr>
        <w:t xml:space="preserve"> Roxb.+</w:t>
      </w:r>
      <w:r w:rsidRPr="00E4163E">
        <w:rPr>
          <w:i/>
          <w:iCs/>
          <w:lang w:val="en-GB"/>
        </w:rPr>
        <w:t xml:space="preserve"> Sophora japonica</w:t>
      </w:r>
      <w:r w:rsidRPr="00E4163E">
        <w:rPr>
          <w:lang w:val="en-GB"/>
        </w:rPr>
        <w:t xml:space="preserve"> L.". The inter-monthly variation, seasonal dynamics and annual mean values of GPR for the double-row street tree combination types are strongly influenced by the combination. Therefore, the GPR values of different tree species combinations can be measured according to the measured LAI values or the daily regression equation, so that the optimization of roadside tree species can be carried out in a targeted manner, or even the roadside GPR values can be estimated for a particular day. For example, the DOY of March 12 is 71, and the current road GPR value is estimated to be 3.06 when using the combination of "</w:t>
      </w:r>
      <w:r w:rsidRPr="00E4163E">
        <w:rPr>
          <w:i/>
          <w:iCs/>
          <w:lang w:val="en-GB"/>
        </w:rPr>
        <w:t xml:space="preserve"> Fraxinus chinensis</w:t>
      </w:r>
      <w:r w:rsidRPr="00E4163E">
        <w:rPr>
          <w:lang w:val="en-GB"/>
        </w:rPr>
        <w:t xml:space="preserve"> Roxb.+</w:t>
      </w:r>
      <w:r w:rsidRPr="00E4163E">
        <w:rPr>
          <w:i/>
          <w:iCs/>
          <w:lang w:val="en-GB"/>
        </w:rPr>
        <w:t xml:space="preserve"> Sophora japonica</w:t>
      </w:r>
      <w:r w:rsidRPr="00E4163E">
        <w:rPr>
          <w:lang w:val="en-GB"/>
        </w:rPr>
        <w:t xml:space="preserve"> L." by substituting the DOY into regression equation. With the majority of deciduous trees having lost their leaves by December, evergreens tend to have more stable LAI values. Hence, the GPR of a road tree combination containing evergreen </w:t>
      </w:r>
      <w:r w:rsidRPr="00E4163E">
        <w:rPr>
          <w:i/>
          <w:iCs/>
          <w:lang w:val="en-GB"/>
        </w:rPr>
        <w:t>Ligustrum lucidum</w:t>
      </w:r>
      <w:r w:rsidRPr="00E4163E">
        <w:rPr>
          <w:lang w:val="en-GB"/>
        </w:rPr>
        <w:t xml:space="preserve"> Ait. is much greater than that of other combinations. This shows that in the cold winter months in the north, the use of evergreen plants such as </w:t>
      </w:r>
      <w:r w:rsidRPr="00E4163E">
        <w:rPr>
          <w:i/>
          <w:iCs/>
          <w:lang w:val="en-GB"/>
        </w:rPr>
        <w:t>Ligustrum lucidum</w:t>
      </w:r>
      <w:r w:rsidRPr="00E4163E">
        <w:rPr>
          <w:lang w:val="en-GB"/>
        </w:rPr>
        <w:t xml:space="preserve"> Ait. can greatly improve the GPR of green spaces in winter, and that evergreen plants are important for the urban green space ecosystem as a whole, both in terms of landscape significance and ecological benefits. 105 combinations of 14 common street tree species are available, but only 12 double-row street tree combinations have been used in Xinxiang, so it’s impossible to carry out a status quo experimental comparison for the remaining 93. In the simulations, the GPR values of nine combinations are greater than the 12 common combinations in Xinxiang.</w:t>
      </w:r>
      <w:r w:rsidRPr="00E4163E">
        <w:rPr>
          <w:rFonts w:hint="eastAsia"/>
          <w:lang w:val="en-GB"/>
        </w:rPr>
        <w:t xml:space="preserve"> </w:t>
      </w:r>
      <w:r w:rsidRPr="00E4163E">
        <w:rPr>
          <w:lang w:val="en-GB"/>
        </w:rPr>
        <w:t>For example, the current road GPR value of "</w:t>
      </w:r>
      <w:r w:rsidRPr="00E4163E">
        <w:rPr>
          <w:i/>
          <w:iCs/>
          <w:lang w:val="en-GB"/>
        </w:rPr>
        <w:t>Juglans regia</w:t>
      </w:r>
      <w:r w:rsidRPr="00E4163E">
        <w:rPr>
          <w:lang w:val="en-GB"/>
        </w:rPr>
        <w:t xml:space="preserve"> Linn.+</w:t>
      </w:r>
      <w:r w:rsidRPr="00E4163E">
        <w:rPr>
          <w:i/>
          <w:iCs/>
          <w:lang w:val="en-GB"/>
        </w:rPr>
        <w:t xml:space="preserve"> Juglans regia</w:t>
      </w:r>
      <w:r w:rsidRPr="00E4163E">
        <w:rPr>
          <w:lang w:val="en-GB"/>
        </w:rPr>
        <w:t xml:space="preserve"> Linn." is 5.34, "</w:t>
      </w:r>
      <w:r w:rsidRPr="00E4163E">
        <w:rPr>
          <w:i/>
          <w:iCs/>
          <w:lang w:val="en-GB"/>
        </w:rPr>
        <w:t xml:space="preserve"> Juglans regia</w:t>
      </w:r>
      <w:r w:rsidRPr="00E4163E">
        <w:rPr>
          <w:lang w:val="en-GB"/>
        </w:rPr>
        <w:t xml:space="preserve"> Linn.+</w:t>
      </w:r>
      <w:r w:rsidRPr="00E4163E">
        <w:rPr>
          <w:i/>
          <w:iCs/>
          <w:lang w:val="en-GB"/>
        </w:rPr>
        <w:t xml:space="preserve"> Ligustrum lucidum</w:t>
      </w:r>
      <w:r w:rsidRPr="00E4163E">
        <w:rPr>
          <w:lang w:val="en-GB"/>
        </w:rPr>
        <w:t xml:space="preserve"> Ait." is 5.33, "</w:t>
      </w:r>
      <w:r w:rsidRPr="00E4163E">
        <w:rPr>
          <w:i/>
          <w:iCs/>
          <w:lang w:val="en-GB"/>
        </w:rPr>
        <w:t>Ligustrum lucidum</w:t>
      </w:r>
      <w:r w:rsidRPr="00E4163E">
        <w:rPr>
          <w:lang w:val="en-GB"/>
        </w:rPr>
        <w:t xml:space="preserve"> Ait.+</w:t>
      </w:r>
      <w:r w:rsidRPr="00E4163E">
        <w:rPr>
          <w:i/>
          <w:iCs/>
          <w:lang w:val="en-GB"/>
        </w:rPr>
        <w:t xml:space="preserve"> Ligustrum lucidum</w:t>
      </w:r>
      <w:r w:rsidRPr="00E4163E">
        <w:rPr>
          <w:lang w:val="en-GB"/>
        </w:rPr>
        <w:t xml:space="preserve"> Ait." is 5.31, and “</w:t>
      </w:r>
      <w:r w:rsidRPr="00E4163E">
        <w:rPr>
          <w:i/>
          <w:iCs/>
          <w:lang w:val="en-GB"/>
        </w:rPr>
        <w:t>Ligustrum lucidum</w:t>
      </w:r>
      <w:r w:rsidRPr="00E4163E">
        <w:rPr>
          <w:lang w:val="en-GB"/>
        </w:rPr>
        <w:t xml:space="preserve"> Ait.</w:t>
      </w:r>
      <w:r w:rsidRPr="00E4163E">
        <w:rPr>
          <w:rFonts w:hint="eastAsia"/>
          <w:lang w:val="en-GB"/>
        </w:rPr>
        <w:t>+</w:t>
      </w:r>
      <w:r w:rsidRPr="00E4163E">
        <w:rPr>
          <w:i/>
          <w:iCs/>
          <w:lang w:val="en-GB"/>
        </w:rPr>
        <w:t xml:space="preserve"> Sophora japonica</w:t>
      </w:r>
      <w:r w:rsidRPr="00E4163E">
        <w:rPr>
          <w:lang w:val="en-GB"/>
        </w:rPr>
        <w:t xml:space="preserve"> L.” is 5.20, etc. It takes further comparative analysis to conclude whether these combinations with higher GPR values have both better landscape and ecological benefits, and whether they can be applied in practice.</w:t>
      </w:r>
    </w:p>
    <w:p w14:paraId="106F5613" w14:textId="77777777" w:rsidR="00E4163E" w:rsidRPr="00E4163E" w:rsidRDefault="00E4163E" w:rsidP="00E4163E">
      <w:pPr>
        <w:pStyle w:val="ACA24textindent"/>
      </w:pPr>
    </w:p>
    <w:p w14:paraId="1A45CB6E" w14:textId="77777777" w:rsidR="00E4163E" w:rsidRPr="00E4163E" w:rsidRDefault="00E4163E" w:rsidP="00DD46CA">
      <w:pPr>
        <w:pStyle w:val="ACA24textindent"/>
        <w:ind w:firstLine="0"/>
        <w:rPr>
          <w:b/>
          <w:bCs/>
          <w:lang w:val="en-GB"/>
        </w:rPr>
      </w:pPr>
      <w:r w:rsidRPr="00E4163E">
        <w:rPr>
          <w:b/>
          <w:bCs/>
          <w:lang w:val="en-GB"/>
        </w:rPr>
        <w:t>6. Conclusion</w:t>
      </w:r>
    </w:p>
    <w:p w14:paraId="0299FB1B" w14:textId="77777777" w:rsidR="00E4163E" w:rsidRPr="00E4163E" w:rsidRDefault="00E4163E" w:rsidP="00E4163E">
      <w:pPr>
        <w:pStyle w:val="ACA24textindent"/>
        <w:rPr>
          <w:lang w:val="en-GB"/>
        </w:rPr>
      </w:pPr>
    </w:p>
    <w:p w14:paraId="6842DA80" w14:textId="77777777" w:rsidR="00E4163E" w:rsidRPr="00E4163E" w:rsidRDefault="00E4163E" w:rsidP="00564C86">
      <w:pPr>
        <w:pStyle w:val="ACA24textindent"/>
        <w:rPr>
          <w:lang w:val="en-GB"/>
        </w:rPr>
      </w:pPr>
      <w:r w:rsidRPr="00E4163E">
        <w:rPr>
          <w:lang w:val="en-GB"/>
        </w:rPr>
        <w:t xml:space="preserve">The GPR is calculated using the LAI as the main parameter, inheriting the LAI characteristics to reflect the growth state and ecological impact of plants. This experiment to measure the LAI of 14 commonly used street tree species in Xinxiang is an in-depth exploration of the growth patterns and ecological characteristics of street tree species there. The conversion of the LAI values of the 14 commonly used street tree species into GPR values can be used as one of the important indicators for evaluating the merits of street tree plant configurations It enables comparative analysis of street tree types in the form of quantitative data, delivers scientific evaluation of the </w:t>
      </w:r>
      <w:r w:rsidRPr="00E4163E">
        <w:rPr>
          <w:lang w:val="en-GB"/>
        </w:rPr>
        <w:lastRenderedPageBreak/>
        <w:t>differences among street tree combinations, hence provides a more scientific and effective theoretical basis for the optimization of street tree species in Xinxiang.</w:t>
      </w:r>
    </w:p>
    <w:p w14:paraId="6EDCBB2D" w14:textId="1B526788" w:rsidR="00C476F5" w:rsidRDefault="00E4163E" w:rsidP="00E4163E">
      <w:pPr>
        <w:pStyle w:val="ACA24textindent"/>
        <w:rPr>
          <w:lang w:val="en-GB"/>
        </w:rPr>
      </w:pPr>
      <w:r w:rsidRPr="00E4163E">
        <w:rPr>
          <w:lang w:val="en-GB"/>
        </w:rPr>
        <w:t xml:space="preserve">This study has shown that among single row street trees, the GPR values of </w:t>
      </w:r>
      <w:r w:rsidRPr="00E4163E">
        <w:rPr>
          <w:i/>
          <w:iCs/>
          <w:lang w:val="en-GB"/>
        </w:rPr>
        <w:t>Ligustrum lucidum</w:t>
      </w:r>
      <w:r w:rsidRPr="00E4163E">
        <w:rPr>
          <w:lang w:val="en-GB"/>
        </w:rPr>
        <w:t xml:space="preserve"> Ait., </w:t>
      </w:r>
      <w:r w:rsidRPr="00E4163E">
        <w:rPr>
          <w:i/>
          <w:iCs/>
          <w:lang w:val="en-GB"/>
        </w:rPr>
        <w:t>Juglans regia</w:t>
      </w:r>
      <w:r w:rsidRPr="00E4163E">
        <w:rPr>
          <w:lang w:val="en-GB"/>
        </w:rPr>
        <w:t xml:space="preserve"> Linn., </w:t>
      </w:r>
      <w:r w:rsidRPr="00E4163E">
        <w:rPr>
          <w:i/>
          <w:iCs/>
          <w:lang w:val="en-GB"/>
        </w:rPr>
        <w:t>Sophora japonica</w:t>
      </w:r>
      <w:r w:rsidRPr="00E4163E">
        <w:rPr>
          <w:lang w:val="en-GB"/>
        </w:rPr>
        <w:t xml:space="preserve"> L., </w:t>
      </w:r>
      <w:r w:rsidRPr="00E4163E">
        <w:rPr>
          <w:i/>
          <w:iCs/>
          <w:lang w:val="en-GB"/>
        </w:rPr>
        <w:t>Populus tomentosa</w:t>
      </w:r>
      <w:r w:rsidRPr="00E4163E">
        <w:rPr>
          <w:lang w:val="en-GB"/>
        </w:rPr>
        <w:t xml:space="preserve"> Carrière, </w:t>
      </w:r>
      <w:r w:rsidRPr="00E4163E">
        <w:rPr>
          <w:i/>
          <w:iCs/>
          <w:lang w:val="en-GB"/>
        </w:rPr>
        <w:t>Fraxinus chinensis</w:t>
      </w:r>
      <w:r w:rsidRPr="00E4163E">
        <w:rPr>
          <w:lang w:val="en-GB"/>
        </w:rPr>
        <w:t xml:space="preserve"> Roxb. and </w:t>
      </w:r>
      <w:r w:rsidRPr="00E4163E">
        <w:rPr>
          <w:i/>
          <w:iCs/>
          <w:lang w:val="en-GB"/>
        </w:rPr>
        <w:t>Platanus orientalis</w:t>
      </w:r>
      <w:r w:rsidRPr="00E4163E">
        <w:rPr>
          <w:lang w:val="en-GB"/>
        </w:rPr>
        <w:t xml:space="preserve"> Linn. are significantly better than those of other commonly used tree species, and are suitable as major street tree species. The average annual GPR of a combination of double-row street trees is 3-7 times higher than that of single-row street trees, providing richer plant layers and better landscape effects, as well as being more conducive to the organisation of traffic on urban roads. Among the 12 common two-row street tree combinations, "</w:t>
      </w:r>
      <w:r w:rsidRPr="00E4163E">
        <w:rPr>
          <w:i/>
          <w:iCs/>
          <w:lang w:val="en-GB"/>
        </w:rPr>
        <w:t>Sophora japonica</w:t>
      </w:r>
      <w:r w:rsidRPr="00E4163E">
        <w:rPr>
          <w:lang w:val="en-GB"/>
        </w:rPr>
        <w:t xml:space="preserve"> L.+</w:t>
      </w:r>
      <w:r w:rsidRPr="00E4163E">
        <w:rPr>
          <w:i/>
          <w:iCs/>
          <w:lang w:val="en-GB"/>
        </w:rPr>
        <w:t xml:space="preserve"> Sophora japonica</w:t>
      </w:r>
      <w:r w:rsidRPr="00E4163E">
        <w:rPr>
          <w:lang w:val="en-GB"/>
        </w:rPr>
        <w:t xml:space="preserve"> L." has the highest GPR, followed by "</w:t>
      </w:r>
      <w:r w:rsidRPr="00E4163E">
        <w:rPr>
          <w:i/>
          <w:iCs/>
          <w:lang w:val="en-GB"/>
        </w:rPr>
        <w:t>Fraxinus chinensis</w:t>
      </w:r>
      <w:r w:rsidRPr="00E4163E">
        <w:rPr>
          <w:lang w:val="en-GB"/>
        </w:rPr>
        <w:t xml:space="preserve"> Roxb.+</w:t>
      </w:r>
      <w:r w:rsidRPr="00E4163E">
        <w:rPr>
          <w:i/>
          <w:iCs/>
          <w:lang w:val="en-GB"/>
        </w:rPr>
        <w:t xml:space="preserve"> </w:t>
      </w:r>
      <w:r w:rsidRPr="00DE7193">
        <w:rPr>
          <w:i/>
          <w:iCs/>
          <w:lang w:val="fr-FR"/>
        </w:rPr>
        <w:t>Sophora japonica</w:t>
      </w:r>
      <w:r w:rsidRPr="00DE7193">
        <w:rPr>
          <w:lang w:val="fr-FR"/>
        </w:rPr>
        <w:t xml:space="preserve"> L.", "</w:t>
      </w:r>
      <w:r w:rsidRPr="00DE7193">
        <w:rPr>
          <w:i/>
          <w:iCs/>
          <w:lang w:val="fr-FR"/>
        </w:rPr>
        <w:t>Sophora japonica</w:t>
      </w:r>
      <w:r w:rsidRPr="00DE7193">
        <w:rPr>
          <w:lang w:val="fr-FR"/>
        </w:rPr>
        <w:t xml:space="preserve"> L.+ </w:t>
      </w:r>
      <w:r w:rsidRPr="00DE7193">
        <w:rPr>
          <w:i/>
          <w:iCs/>
          <w:lang w:val="fr-FR"/>
        </w:rPr>
        <w:t>Populus tomentosa</w:t>
      </w:r>
      <w:r w:rsidRPr="00DE7193">
        <w:rPr>
          <w:lang w:val="fr-FR"/>
        </w:rPr>
        <w:t xml:space="preserve"> Carrière", and “</w:t>
      </w:r>
      <w:r w:rsidRPr="00DE7193">
        <w:rPr>
          <w:i/>
          <w:iCs/>
          <w:lang w:val="fr-FR"/>
        </w:rPr>
        <w:t>Platanus orientalis</w:t>
      </w:r>
      <w:r w:rsidRPr="00DE7193">
        <w:rPr>
          <w:lang w:val="fr-FR"/>
        </w:rPr>
        <w:t xml:space="preserve"> Linn.+</w:t>
      </w:r>
      <w:r w:rsidRPr="00DE7193">
        <w:rPr>
          <w:i/>
          <w:iCs/>
          <w:lang w:val="fr-FR"/>
        </w:rPr>
        <w:t xml:space="preserve"> </w:t>
      </w:r>
      <w:r w:rsidRPr="00E4163E">
        <w:rPr>
          <w:i/>
          <w:iCs/>
          <w:lang w:val="en-GB"/>
        </w:rPr>
        <w:t>Ligustrum lucidum</w:t>
      </w:r>
      <w:r w:rsidRPr="00E4163E">
        <w:rPr>
          <w:lang w:val="en-GB"/>
        </w:rPr>
        <w:t xml:space="preserve"> Ait.”. These can be used as common road combinations to maintain a high GPR value while enriching the road landscape. Meanwhile, through simulation, we found that there are still more double-row street tree species combinations with GPR values greater than 12 common combinations, such as "</w:t>
      </w:r>
      <w:r w:rsidRPr="00E4163E">
        <w:rPr>
          <w:i/>
          <w:iCs/>
          <w:lang w:val="en-GB"/>
        </w:rPr>
        <w:t>Ligustrum lucidum</w:t>
      </w:r>
      <w:r w:rsidRPr="00E4163E">
        <w:rPr>
          <w:lang w:val="en-GB"/>
        </w:rPr>
        <w:t xml:space="preserve"> Ait. </w:t>
      </w:r>
      <w:r w:rsidRPr="00DE7193">
        <w:rPr>
          <w:lang w:val="fr-FR"/>
        </w:rPr>
        <w:t xml:space="preserve">+ </w:t>
      </w:r>
      <w:r w:rsidRPr="00DE7193">
        <w:rPr>
          <w:i/>
          <w:iCs/>
          <w:lang w:val="fr-FR"/>
        </w:rPr>
        <w:t>Sophora japonica</w:t>
      </w:r>
      <w:r w:rsidRPr="00DE7193">
        <w:rPr>
          <w:lang w:val="fr-FR"/>
        </w:rPr>
        <w:t xml:space="preserve"> L." and "</w:t>
      </w:r>
      <w:r w:rsidRPr="00DE7193">
        <w:rPr>
          <w:i/>
          <w:iCs/>
          <w:lang w:val="fr-FR"/>
        </w:rPr>
        <w:t xml:space="preserve"> Fraxinus chinensis</w:t>
      </w:r>
      <w:r w:rsidRPr="00DE7193">
        <w:rPr>
          <w:lang w:val="fr-FR"/>
        </w:rPr>
        <w:t xml:space="preserve"> Roxb.+ </w:t>
      </w:r>
      <w:r w:rsidRPr="00DE7193">
        <w:rPr>
          <w:i/>
          <w:iCs/>
          <w:lang w:val="fr-FR"/>
        </w:rPr>
        <w:t>Ligustrum lucidum</w:t>
      </w:r>
      <w:r w:rsidRPr="00DE7193">
        <w:rPr>
          <w:lang w:val="fr-FR"/>
        </w:rPr>
        <w:t xml:space="preserve"> Ait.". </w:t>
      </w:r>
      <w:r w:rsidRPr="00E4163E">
        <w:rPr>
          <w:lang w:val="en-GB"/>
        </w:rPr>
        <w:t>As there is no current situation to compare them, it takes further landscape evaluation to verify their feasibility. Therefore, in urban roads where possible, double-row street tree species combinations should be selected. Combined with the comparison of GPR values, it’s better to select the best street tree species and combinations that meet the landscape design requirements and maximise ecological benefits, so as to further improve the urban ecosystem.</w:t>
      </w:r>
    </w:p>
    <w:p w14:paraId="435A7D8F" w14:textId="018FB6C9" w:rsidR="00E4163E" w:rsidRDefault="00E4163E" w:rsidP="00E4163E">
      <w:pPr>
        <w:pStyle w:val="ACA24textindent"/>
      </w:pPr>
      <w:r w:rsidRPr="00EB1173">
        <w:rPr>
          <w:rFonts w:cs="Times New Roman"/>
          <w:lang w:val="en-GB"/>
        </w:rPr>
        <w:t xml:space="preserve">The object of this study is urban road </w:t>
      </w:r>
      <w:r w:rsidRPr="00EB1173">
        <w:rPr>
          <w:rFonts w:eastAsiaTheme="minorEastAsia" w:cs="Times New Roman"/>
          <w:lang w:val="en-GB"/>
        </w:rPr>
        <w:t>plantings</w:t>
      </w:r>
      <w:r w:rsidRPr="00EB1173">
        <w:rPr>
          <w:rFonts w:cs="Times New Roman"/>
          <w:lang w:val="en-GB"/>
        </w:rPr>
        <w:t>, which are subject to artificial influences such as pruning, de-branching and weeding</w:t>
      </w:r>
      <w:r>
        <w:rPr>
          <w:rFonts w:ascii="宋体" w:hAnsi="宋体" w:hint="eastAsia"/>
          <w:lang w:val="en-GB"/>
        </w:rPr>
        <w:t>.</w:t>
      </w:r>
      <w:r>
        <w:rPr>
          <w:rFonts w:ascii="宋体" w:hAnsi="宋体"/>
          <w:lang w:val="en-GB"/>
        </w:rPr>
        <w:t xml:space="preserve"> </w:t>
      </w:r>
      <w:r w:rsidRPr="003F1899">
        <w:rPr>
          <w:rFonts w:cs="Times New Roman"/>
          <w:lang w:val="en-GB"/>
        </w:rPr>
        <w:t>Hence,</w:t>
      </w:r>
      <w:r>
        <w:rPr>
          <w:rFonts w:ascii="宋体" w:hAnsi="宋体"/>
          <w:lang w:val="en-GB"/>
        </w:rPr>
        <w:t xml:space="preserve"> </w:t>
      </w:r>
      <w:r w:rsidRPr="00EB1173">
        <w:rPr>
          <w:rFonts w:cs="Times New Roman"/>
          <w:lang w:val="en-GB"/>
        </w:rPr>
        <w:t xml:space="preserve">the number of samples should be increased to reduce the bias in the measurement of LAI values. In this study, LAI was only measured for 58 commonly used road plants. </w:t>
      </w:r>
      <w:r>
        <w:rPr>
          <w:rFonts w:cs="Times New Roman"/>
          <w:lang w:val="en-GB"/>
        </w:rPr>
        <w:t>A</w:t>
      </w:r>
      <w:r w:rsidRPr="00EB1173">
        <w:rPr>
          <w:rFonts w:cs="Times New Roman"/>
          <w:lang w:val="en-GB"/>
        </w:rPr>
        <w:t xml:space="preserve">ctual road </w:t>
      </w:r>
      <w:r>
        <w:rPr>
          <w:rFonts w:cs="Times New Roman"/>
          <w:lang w:val="en-GB"/>
        </w:rPr>
        <w:t xml:space="preserve">scenarios involve a bigger variety of </w:t>
      </w:r>
      <w:r w:rsidRPr="00EB1173">
        <w:rPr>
          <w:rFonts w:cs="Times New Roman"/>
          <w:lang w:val="en-GB"/>
        </w:rPr>
        <w:t>plant species</w:t>
      </w:r>
      <w:r>
        <w:rPr>
          <w:rFonts w:cs="Times New Roman"/>
          <w:lang w:val="en-GB"/>
        </w:rPr>
        <w:t>. Accordingly,</w:t>
      </w:r>
      <w:r w:rsidRPr="00EB1173">
        <w:rPr>
          <w:rFonts w:cs="Times New Roman"/>
          <w:lang w:val="en-GB"/>
        </w:rPr>
        <w:t xml:space="preserve"> </w:t>
      </w:r>
      <w:r>
        <w:rPr>
          <w:rFonts w:cs="Times New Roman"/>
          <w:lang w:val="en-GB"/>
        </w:rPr>
        <w:t xml:space="preserve">we may increase </w:t>
      </w:r>
      <w:r w:rsidRPr="00EB1173">
        <w:rPr>
          <w:rFonts w:cs="Times New Roman"/>
          <w:lang w:val="en-GB"/>
        </w:rPr>
        <w:t xml:space="preserve">the number of research samples in the future to improve the coverage of road plant species. </w:t>
      </w:r>
      <w:r>
        <w:rPr>
          <w:rFonts w:cs="Times New Roman"/>
          <w:lang w:val="en-GB"/>
        </w:rPr>
        <w:t xml:space="preserve">There are diverse </w:t>
      </w:r>
      <w:r w:rsidRPr="00EB1173">
        <w:rPr>
          <w:rFonts w:cs="Times New Roman"/>
          <w:lang w:val="en-GB"/>
        </w:rPr>
        <w:t>combination</w:t>
      </w:r>
      <w:r>
        <w:rPr>
          <w:rFonts w:cs="Times New Roman"/>
          <w:lang w:val="en-GB"/>
        </w:rPr>
        <w:t>s</w:t>
      </w:r>
      <w:r w:rsidRPr="00EB1173">
        <w:rPr>
          <w:rFonts w:cs="Times New Roman"/>
          <w:lang w:val="en-GB"/>
        </w:rPr>
        <w:t xml:space="preserve"> of urban road </w:t>
      </w:r>
      <w:r>
        <w:rPr>
          <w:rFonts w:cs="Times New Roman"/>
          <w:lang w:val="en-GB"/>
        </w:rPr>
        <w:t>plantings. T</w:t>
      </w:r>
      <w:r w:rsidRPr="00EB1173">
        <w:rPr>
          <w:rFonts w:cs="Times New Roman"/>
          <w:lang w:val="en-GB"/>
        </w:rPr>
        <w:t>his study only explore</w:t>
      </w:r>
      <w:r>
        <w:rPr>
          <w:rFonts w:cs="Times New Roman"/>
          <w:lang w:val="en-GB"/>
        </w:rPr>
        <w:t>s</w:t>
      </w:r>
      <w:r w:rsidRPr="00EB1173">
        <w:rPr>
          <w:rFonts w:cs="Times New Roman"/>
          <w:lang w:val="en-GB"/>
        </w:rPr>
        <w:t xml:space="preserve"> the green </w:t>
      </w:r>
      <w:r>
        <w:rPr>
          <w:rFonts w:cs="Times New Roman"/>
          <w:lang w:val="en-GB"/>
        </w:rPr>
        <w:t>plot</w:t>
      </w:r>
      <w:r w:rsidRPr="00EB1173">
        <w:rPr>
          <w:rFonts w:cs="Times New Roman"/>
          <w:lang w:val="en-GB"/>
        </w:rPr>
        <w:t xml:space="preserve"> ratio based on single</w:t>
      </w:r>
      <w:r>
        <w:rPr>
          <w:rFonts w:cs="Times New Roman"/>
          <w:lang w:val="en-GB"/>
        </w:rPr>
        <w:t>-</w:t>
      </w:r>
      <w:r w:rsidRPr="00EB1173">
        <w:rPr>
          <w:rFonts w:cs="Times New Roman"/>
          <w:lang w:val="en-GB"/>
        </w:rPr>
        <w:t xml:space="preserve"> and double</w:t>
      </w:r>
      <w:r>
        <w:rPr>
          <w:rFonts w:cs="Times New Roman"/>
          <w:lang w:val="en-GB"/>
        </w:rPr>
        <w:t>-</w:t>
      </w:r>
      <w:r w:rsidRPr="00EB1173">
        <w:rPr>
          <w:rFonts w:cs="Times New Roman"/>
          <w:lang w:val="en-GB"/>
        </w:rPr>
        <w:t>row planting patterns</w:t>
      </w:r>
      <w:r>
        <w:rPr>
          <w:rFonts w:cs="Times New Roman"/>
          <w:lang w:val="en-GB"/>
        </w:rPr>
        <w:t>. O</w:t>
      </w:r>
      <w:r w:rsidRPr="00EB1173">
        <w:rPr>
          <w:rFonts w:cs="Times New Roman"/>
          <w:lang w:val="en-GB"/>
        </w:rPr>
        <w:t>ther combination types need further research.</w:t>
      </w:r>
    </w:p>
    <w:p w14:paraId="2505B292" w14:textId="77777777" w:rsidR="00C476F5" w:rsidRDefault="00C476F5" w:rsidP="00A73D46">
      <w:pPr>
        <w:pStyle w:val="ACA23textindent"/>
      </w:pPr>
    </w:p>
    <w:p w14:paraId="56F3C9D5" w14:textId="77777777" w:rsidR="00600DA8" w:rsidRDefault="00600DA8" w:rsidP="00600DA8">
      <w:pPr>
        <w:pStyle w:val="ACA21station"/>
      </w:pPr>
      <w:r>
        <w:t>Fundings</w:t>
      </w:r>
    </w:p>
    <w:p w14:paraId="6192E09F" w14:textId="77777777" w:rsidR="00600DA8" w:rsidRDefault="00600DA8" w:rsidP="00600DA8">
      <w:pPr>
        <w:pStyle w:val="ACA14text"/>
      </w:pPr>
    </w:p>
    <w:p w14:paraId="5AC01159" w14:textId="66B10401" w:rsidR="00600DA8" w:rsidRDefault="00600DA8" w:rsidP="00600DA8">
      <w:pPr>
        <w:pStyle w:val="ACA23textindent"/>
      </w:pPr>
      <w:r w:rsidRPr="00E4163E">
        <w:t>This paper was supported by the Key Technology for Rapid Assessment of Urban Ecological Green Volume Based on UAV Multispectral Remote Sensing, which entered the list of the Henan Provincial Science and Technology Breakthrough Program (Grant No.: 222102320221); the Research and Development of Key Technology for Coupling Ecological Restoration and Landscape Reconstruction of Urban Chalk Waste Land along The Yellow River in Henan, which entered the list of the Henan Provincial Science and Technology Breakthrough Program (Grant No.: 212102310841).</w:t>
      </w:r>
    </w:p>
    <w:p w14:paraId="12509B53" w14:textId="77777777" w:rsidR="00600DA8" w:rsidRDefault="00600DA8" w:rsidP="00782B2D">
      <w:pPr>
        <w:pStyle w:val="ACA21station"/>
      </w:pPr>
    </w:p>
    <w:p w14:paraId="37FF19F9" w14:textId="15665827" w:rsidR="00C476F5" w:rsidRDefault="00C476F5" w:rsidP="00782B2D">
      <w:pPr>
        <w:pStyle w:val="ACA21station"/>
      </w:pPr>
      <w:r>
        <w:t>Data Availability</w:t>
      </w:r>
    </w:p>
    <w:p w14:paraId="50943508" w14:textId="77777777" w:rsidR="00C476F5" w:rsidRDefault="00C476F5" w:rsidP="007E08F3">
      <w:pPr>
        <w:pStyle w:val="ACA14text"/>
      </w:pPr>
    </w:p>
    <w:p w14:paraId="5C3E482C" w14:textId="09FC3F1F" w:rsidR="00C476F5" w:rsidRDefault="00E4163E" w:rsidP="00E4163E">
      <w:pPr>
        <w:pStyle w:val="ACA23textindent"/>
      </w:pPr>
      <w:r w:rsidRPr="00E4163E">
        <w:t>The data used to support the findings of this study are available from the corresponding author upon request.</w:t>
      </w:r>
    </w:p>
    <w:p w14:paraId="5C63B8EB" w14:textId="77777777" w:rsidR="00C476F5" w:rsidRDefault="00C476F5" w:rsidP="007E08F3">
      <w:pPr>
        <w:pStyle w:val="ACA14text"/>
      </w:pPr>
    </w:p>
    <w:p w14:paraId="4B25EB18" w14:textId="77777777" w:rsidR="00C476F5" w:rsidRDefault="00C476F5" w:rsidP="007E08F3">
      <w:pPr>
        <w:pStyle w:val="ACA14text"/>
      </w:pPr>
    </w:p>
    <w:p w14:paraId="08B8C7AC" w14:textId="6975FCDB" w:rsidR="00C476F5" w:rsidRDefault="00C476F5" w:rsidP="00782B2D">
      <w:pPr>
        <w:pStyle w:val="ACA21station"/>
      </w:pPr>
      <w:r>
        <w:t>Conflicts of Interest</w:t>
      </w:r>
    </w:p>
    <w:p w14:paraId="33D0BDB1" w14:textId="77777777" w:rsidR="00C476F5" w:rsidRDefault="00C476F5" w:rsidP="007E08F3">
      <w:pPr>
        <w:pStyle w:val="ACA14text"/>
      </w:pPr>
    </w:p>
    <w:p w14:paraId="1F04B0A1" w14:textId="7B428970" w:rsidR="00C476F5" w:rsidRDefault="00E4163E" w:rsidP="00E4163E">
      <w:pPr>
        <w:pStyle w:val="ACA23textindent"/>
      </w:pPr>
      <w:r w:rsidRPr="00E4163E">
        <w:t>The authors declare that they have no conflicts of interest.</w:t>
      </w:r>
    </w:p>
    <w:p w14:paraId="11F8E0BD" w14:textId="77777777" w:rsidR="00C476F5" w:rsidRDefault="00C476F5" w:rsidP="007E08F3">
      <w:pPr>
        <w:pStyle w:val="ACA14text"/>
      </w:pPr>
    </w:p>
    <w:p w14:paraId="13D27ABF" w14:textId="429F7DC8" w:rsidR="00C476F5" w:rsidRDefault="00C476F5" w:rsidP="002B46D8">
      <w:pPr>
        <w:pStyle w:val="ACA21station"/>
      </w:pPr>
      <w:r>
        <w:t>References</w:t>
      </w:r>
    </w:p>
    <w:p w14:paraId="0CBB9AD3" w14:textId="77777777" w:rsidR="00C476F5" w:rsidRDefault="00C476F5" w:rsidP="007E08F3">
      <w:pPr>
        <w:pStyle w:val="ACA14text"/>
      </w:pPr>
    </w:p>
    <w:p w14:paraId="51D43ED8" w14:textId="72C655E4" w:rsidR="00E4163E" w:rsidRDefault="00E4163E" w:rsidP="00811B00">
      <w:pPr>
        <w:pStyle w:val="ACA41references"/>
        <w:adjustRightInd w:val="0"/>
        <w:snapToGrid w:val="0"/>
        <w:ind w:left="425" w:hanging="425"/>
      </w:pPr>
      <w:r>
        <w:t xml:space="preserve">T. Hu, D. Wei, Y. Su, X. Wang, J. Zhang, X. Sun, </w:t>
      </w:r>
      <w:r w:rsidR="00564C86">
        <w:t xml:space="preserve">and </w:t>
      </w:r>
      <w:r>
        <w:t xml:space="preserve">Q. Guo, “Quantifying the shape of urban street trees and evaluating its influence on their aesthetic functions based mobile lidar data,” </w:t>
      </w:r>
      <w:r>
        <w:rPr>
          <w:i/>
          <w:iCs/>
        </w:rPr>
        <w:t>ISPRS J. Photogramm.</w:t>
      </w:r>
      <w:r>
        <w:t>, vol. 184, pp. 203-214, 2022.</w:t>
      </w:r>
      <w:r>
        <w:rPr>
          <w:rFonts w:hint="eastAsia"/>
        </w:rPr>
        <w:t xml:space="preserve"> </w:t>
      </w:r>
      <w:hyperlink r:id="rId30" w:history="1">
        <w:r>
          <w:rPr>
            <w:rFonts w:hint="eastAsia"/>
          </w:rPr>
          <w:t>https://doi.org/10.1016/j.isprsjprs.2022.01.002</w:t>
        </w:r>
      </w:hyperlink>
      <w:r>
        <w:rPr>
          <w:rFonts w:hint="eastAsia"/>
        </w:rPr>
        <w:t>.</w:t>
      </w:r>
      <w:r>
        <w:t xml:space="preserve"> </w:t>
      </w:r>
    </w:p>
    <w:p w14:paraId="567BC473" w14:textId="62F2BEA4" w:rsidR="00E4163E" w:rsidRPr="00DE7193" w:rsidRDefault="00E4163E" w:rsidP="00811B00">
      <w:pPr>
        <w:pStyle w:val="ACA41references"/>
        <w:adjustRightInd w:val="0"/>
        <w:snapToGrid w:val="0"/>
        <w:ind w:left="425" w:hanging="425"/>
        <w:rPr>
          <w:lang w:val="fr-FR"/>
        </w:rPr>
      </w:pPr>
      <w:r>
        <w:t>A. M. Shah, G. Liu, Z. Huo, Q. Yang, W. Zhang, F. Meng,</w:t>
      </w:r>
      <w:r w:rsidR="00564C86">
        <w:t xml:space="preserve"> and </w:t>
      </w:r>
      <w:r>
        <w:t xml:space="preserve">S. Ulgiati, “Assessing environmental services and disservices of urban street trees. an application of the emergy accounting,” </w:t>
      </w:r>
      <w:r>
        <w:rPr>
          <w:i/>
          <w:iCs/>
        </w:rPr>
        <w:t xml:space="preserve">Resour. </w:t>
      </w:r>
      <w:r w:rsidRPr="00DE7193">
        <w:rPr>
          <w:i/>
          <w:iCs/>
          <w:lang w:val="fr-FR"/>
        </w:rPr>
        <w:t>Conserv. Recy.</w:t>
      </w:r>
      <w:r w:rsidRPr="00DE7193">
        <w:rPr>
          <w:lang w:val="fr-FR"/>
        </w:rPr>
        <w:t xml:space="preserve">, vol. 186, </w:t>
      </w:r>
      <w:r w:rsidR="00DE7193" w:rsidRPr="00DE7193">
        <w:rPr>
          <w:lang w:val="fr-FR"/>
        </w:rPr>
        <w:t>Article ID</w:t>
      </w:r>
      <w:r w:rsidR="00DE7193">
        <w:rPr>
          <w:lang w:val="fr-FR"/>
        </w:rPr>
        <w:t>:</w:t>
      </w:r>
      <w:r w:rsidRPr="00DE7193">
        <w:rPr>
          <w:lang w:val="fr-FR"/>
        </w:rPr>
        <w:t xml:space="preserve"> 106563, 2022.</w:t>
      </w:r>
      <w:r w:rsidRPr="00DE7193">
        <w:rPr>
          <w:rFonts w:hint="eastAsia"/>
          <w:lang w:val="fr-FR"/>
        </w:rPr>
        <w:t xml:space="preserve"> </w:t>
      </w:r>
      <w:hyperlink r:id="rId31" w:history="1">
        <w:r w:rsidRPr="00DE7193">
          <w:rPr>
            <w:rFonts w:hint="eastAsia"/>
            <w:lang w:val="fr-FR"/>
          </w:rPr>
          <w:t>https://doi.org/10.1016/j.resconrec.2022.106563</w:t>
        </w:r>
      </w:hyperlink>
      <w:r w:rsidRPr="00DE7193">
        <w:rPr>
          <w:rFonts w:hint="eastAsia"/>
          <w:lang w:val="fr-FR"/>
        </w:rPr>
        <w:t>.</w:t>
      </w:r>
      <w:r w:rsidRPr="00DE7193">
        <w:rPr>
          <w:lang w:val="fr-FR"/>
        </w:rPr>
        <w:t xml:space="preserve"> </w:t>
      </w:r>
    </w:p>
    <w:p w14:paraId="652C63C4" w14:textId="77777777" w:rsidR="00E4163E" w:rsidRDefault="00E4163E" w:rsidP="00811B00">
      <w:pPr>
        <w:pStyle w:val="ACA41references"/>
        <w:adjustRightInd w:val="0"/>
        <w:snapToGrid w:val="0"/>
        <w:ind w:left="425" w:hanging="425"/>
      </w:pPr>
      <w:r>
        <w:t xml:space="preserve">J. Yao, M. Liu, N. Chen, W. Chen, C. Miao, X. Wang, and X. He, “The spatial variation of air purification benefit provided by street tree assemblages in Shenyang, China,” </w:t>
      </w:r>
      <w:r>
        <w:rPr>
          <w:i/>
          <w:iCs/>
        </w:rPr>
        <w:t>Urban Ecosyst</w:t>
      </w:r>
      <w:r>
        <w:t>., vol. 25, no. 3, pp. 725-732, 2022.</w:t>
      </w:r>
      <w:r>
        <w:rPr>
          <w:rFonts w:hint="eastAsia"/>
        </w:rPr>
        <w:t xml:space="preserve"> </w:t>
      </w:r>
      <w:hyperlink r:id="rId32" w:history="1">
        <w:r>
          <w:rPr>
            <w:rFonts w:hint="eastAsia"/>
          </w:rPr>
          <w:t>https://doi.org/10.1007/s11252-021-01183-7</w:t>
        </w:r>
      </w:hyperlink>
      <w:r>
        <w:t>.</w:t>
      </w:r>
    </w:p>
    <w:p w14:paraId="72FC36EF" w14:textId="77777777" w:rsidR="00E4163E" w:rsidRDefault="00E4163E" w:rsidP="00811B00">
      <w:pPr>
        <w:pStyle w:val="ACA41references"/>
        <w:adjustRightInd w:val="0"/>
        <w:snapToGrid w:val="0"/>
        <w:ind w:left="425" w:hanging="425"/>
      </w:pPr>
      <w:r>
        <w:t xml:space="preserve">S. Gillner, J. Vogt, A. Tharang, S. Dettmann, and A. Roloff, “Role of street trees in mitigating effects of heat and drought at highly sealed urban sites,” </w:t>
      </w:r>
      <w:r>
        <w:rPr>
          <w:i/>
          <w:iCs/>
        </w:rPr>
        <w:t>Landscape Urban Plan.</w:t>
      </w:r>
      <w:r>
        <w:t>, vol. 143, pp. 33-42, 2015.</w:t>
      </w:r>
      <w:r>
        <w:rPr>
          <w:rFonts w:hint="eastAsia"/>
        </w:rPr>
        <w:t xml:space="preserve"> </w:t>
      </w:r>
      <w:hyperlink r:id="rId33" w:history="1">
        <w:r>
          <w:t>https://doi.org/10.1016/j.landurbplan.2015.06.005</w:t>
        </w:r>
      </w:hyperlink>
      <w:r>
        <w:t>.</w:t>
      </w:r>
    </w:p>
    <w:p w14:paraId="50D45BC5" w14:textId="63CFB2C1" w:rsidR="00E4163E" w:rsidRPr="00DE7193" w:rsidRDefault="00E4163E" w:rsidP="00811B00">
      <w:pPr>
        <w:pStyle w:val="ACA41references"/>
        <w:adjustRightInd w:val="0"/>
        <w:snapToGrid w:val="0"/>
        <w:ind w:left="425" w:hanging="425"/>
        <w:rPr>
          <w:lang w:val="fr-FR"/>
        </w:rPr>
      </w:pPr>
      <w:r>
        <w:t>W. R. Selbig, S. P. Loheide II, W. Shuster, B. C. Scharenbroch, R. C. Coville, J. Kruegler,</w:t>
      </w:r>
      <w:r w:rsidR="00564C86">
        <w:t xml:space="preserve"> and </w:t>
      </w:r>
      <w:r>
        <w:t xml:space="preserve">D. Nowak, “Quantifying the stormwater runoff volume reduction benefits of urban street tree canopy,” </w:t>
      </w:r>
      <w:r>
        <w:rPr>
          <w:i/>
          <w:iCs/>
        </w:rPr>
        <w:t xml:space="preserve">Sci. </w:t>
      </w:r>
      <w:r w:rsidRPr="00DE7193">
        <w:rPr>
          <w:i/>
          <w:iCs/>
          <w:lang w:val="fr-FR"/>
        </w:rPr>
        <w:t xml:space="preserve">Total </w:t>
      </w:r>
      <w:r w:rsidRPr="00DE7193">
        <w:rPr>
          <w:i/>
          <w:iCs/>
          <w:lang w:val="fr-FR"/>
        </w:rPr>
        <w:lastRenderedPageBreak/>
        <w:t>Environ.</w:t>
      </w:r>
      <w:r w:rsidRPr="00DE7193">
        <w:rPr>
          <w:lang w:val="fr-FR"/>
        </w:rPr>
        <w:t xml:space="preserve">, vol. 806, </w:t>
      </w:r>
      <w:r w:rsidR="00DE7193" w:rsidRPr="00DE7193">
        <w:rPr>
          <w:lang w:val="fr-FR"/>
        </w:rPr>
        <w:t>Article ID</w:t>
      </w:r>
      <w:r w:rsidR="00DE7193">
        <w:rPr>
          <w:lang w:val="fr-FR"/>
        </w:rPr>
        <w:t>:</w:t>
      </w:r>
      <w:r w:rsidRPr="00DE7193">
        <w:rPr>
          <w:lang w:val="fr-FR"/>
        </w:rPr>
        <w:t xml:space="preserve"> 151296, 2022.</w:t>
      </w:r>
      <w:r w:rsidRPr="00DE7193">
        <w:rPr>
          <w:rFonts w:hint="eastAsia"/>
          <w:lang w:val="fr-FR"/>
        </w:rPr>
        <w:t xml:space="preserve"> </w:t>
      </w:r>
      <w:hyperlink r:id="rId34" w:history="1">
        <w:r w:rsidRPr="00DE7193">
          <w:rPr>
            <w:lang w:val="fr-FR"/>
          </w:rPr>
          <w:t>https://doi.org/10.1016/j.scitotenv.2021.151296</w:t>
        </w:r>
      </w:hyperlink>
      <w:r w:rsidRPr="00DE7193">
        <w:rPr>
          <w:lang w:val="fr-FR"/>
        </w:rPr>
        <w:t xml:space="preserve">. </w:t>
      </w:r>
    </w:p>
    <w:p w14:paraId="7DD17299" w14:textId="77777777" w:rsidR="00E4163E" w:rsidRDefault="00E4163E" w:rsidP="00811B00">
      <w:pPr>
        <w:pStyle w:val="ACA41references"/>
        <w:adjustRightInd w:val="0"/>
        <w:snapToGrid w:val="0"/>
        <w:ind w:left="425" w:hanging="425"/>
      </w:pPr>
      <w:r>
        <w:t xml:space="preserve">X. Jin, L. Yang, X. Du, and Y. Yang, “Transport characteristics of PM2. 5 inside urban street canyons: The effects of trees and vehicles,” </w:t>
      </w:r>
      <w:r>
        <w:rPr>
          <w:i/>
          <w:iCs/>
        </w:rPr>
        <w:t>Build. Simul</w:t>
      </w:r>
      <w:r>
        <w:t xml:space="preserve">., vol. 10, no. 3, pp. 337-350, 2016. </w:t>
      </w:r>
      <w:hyperlink r:id="rId35" w:history="1">
        <w:r>
          <w:t>https://doi.org/10.1007/s12273-016-0324-1</w:t>
        </w:r>
      </w:hyperlink>
      <w:r>
        <w:t>.</w:t>
      </w:r>
    </w:p>
    <w:p w14:paraId="67265635" w14:textId="117BA5F5" w:rsidR="00E4163E" w:rsidRDefault="00E4163E" w:rsidP="00811B00">
      <w:pPr>
        <w:pStyle w:val="ACA41references"/>
        <w:adjustRightInd w:val="0"/>
        <w:snapToGrid w:val="0"/>
        <w:ind w:left="425" w:hanging="425"/>
      </w:pPr>
      <w:r>
        <w:t>J. Liu and F. Slik, “Are street trees friendly to biodiversity</w:t>
      </w:r>
      <w:r w:rsidR="00303759">
        <w:t>,</w:t>
      </w:r>
      <w:r>
        <w:t xml:space="preserve">” </w:t>
      </w:r>
      <w:r>
        <w:rPr>
          <w:i/>
          <w:iCs/>
        </w:rPr>
        <w:t>Landscape Urban Plan</w:t>
      </w:r>
      <w:r>
        <w:t xml:space="preserve">., vol. 218, </w:t>
      </w:r>
      <w:r w:rsidR="00DE7193" w:rsidRPr="00DE7193">
        <w:t>Article ID:</w:t>
      </w:r>
      <w:r>
        <w:t xml:space="preserve"> 104304, 2022.</w:t>
      </w:r>
      <w:r>
        <w:rPr>
          <w:rFonts w:hint="eastAsia"/>
        </w:rPr>
        <w:t xml:space="preserve"> </w:t>
      </w:r>
      <w:hyperlink r:id="rId36" w:history="1">
        <w:r>
          <w:rPr>
            <w:rFonts w:hint="eastAsia"/>
          </w:rPr>
          <w:t>https://doi.org/10.1016/j.landurbplan.2021.104304</w:t>
        </w:r>
      </w:hyperlink>
      <w:r>
        <w:rPr>
          <w:rFonts w:hint="eastAsia"/>
        </w:rPr>
        <w:t>.</w:t>
      </w:r>
      <w:r>
        <w:t xml:space="preserve"> </w:t>
      </w:r>
    </w:p>
    <w:p w14:paraId="44C62E8F" w14:textId="77777777" w:rsidR="00E4163E" w:rsidRPr="00DE7193" w:rsidRDefault="00E4163E" w:rsidP="00811B00">
      <w:pPr>
        <w:pStyle w:val="ACA41references"/>
        <w:adjustRightInd w:val="0"/>
        <w:snapToGrid w:val="0"/>
        <w:ind w:left="425" w:hanging="425"/>
        <w:rPr>
          <w:lang w:val="it-IT"/>
        </w:rPr>
      </w:pPr>
      <w:r>
        <w:t xml:space="preserve">A. M. Coutts, E. C. White, N. J. Tapper, J. Beringer, and S. J. Livesley, “Temperature and human thermal comfort effects of street trees across three contrasting street canyon environments,” </w:t>
      </w:r>
      <w:r>
        <w:rPr>
          <w:i/>
          <w:iCs/>
        </w:rPr>
        <w:t xml:space="preserve">Theor. </w:t>
      </w:r>
      <w:r w:rsidRPr="00DE7193">
        <w:rPr>
          <w:i/>
          <w:iCs/>
          <w:lang w:val="it-IT"/>
        </w:rPr>
        <w:t>Appl. Climatol</w:t>
      </w:r>
      <w:r w:rsidRPr="00DE7193">
        <w:rPr>
          <w:lang w:val="it-IT"/>
        </w:rPr>
        <w:t xml:space="preserve">., vol. 124, no. 1, pp. 55-68, 2015. </w:t>
      </w:r>
      <w:hyperlink r:id="rId37" w:history="1">
        <w:r w:rsidRPr="00DE7193">
          <w:rPr>
            <w:lang w:val="it-IT"/>
          </w:rPr>
          <w:t>https://doi.org/10.1007/s00704-015-1409-y</w:t>
        </w:r>
      </w:hyperlink>
      <w:r w:rsidRPr="00DE7193">
        <w:rPr>
          <w:lang w:val="it-IT"/>
        </w:rPr>
        <w:t>.</w:t>
      </w:r>
    </w:p>
    <w:p w14:paraId="01F4EEBB" w14:textId="77777777" w:rsidR="00E4163E" w:rsidRDefault="00E4163E" w:rsidP="00811B00">
      <w:pPr>
        <w:pStyle w:val="ACA41references"/>
        <w:adjustRightInd w:val="0"/>
        <w:snapToGrid w:val="0"/>
        <w:ind w:left="425" w:hanging="425"/>
      </w:pPr>
      <w:r>
        <w:t xml:space="preserve">R. Revelli and A. Porporato, “Ecohydrological model for the quantification of ecosystem services provided by urban street trees,” </w:t>
      </w:r>
      <w:r>
        <w:rPr>
          <w:i/>
          <w:iCs/>
        </w:rPr>
        <w:t>Urban Ecosyst.</w:t>
      </w:r>
      <w:r>
        <w:t xml:space="preserve">, vol. 21, no. 3, pp. 489-504, 2018. </w:t>
      </w:r>
      <w:hyperlink r:id="rId38" w:history="1">
        <w:r>
          <w:t>https://doi.org/10.1007/s11252-018-0741-2</w:t>
        </w:r>
      </w:hyperlink>
      <w:r>
        <w:t>.</w:t>
      </w:r>
    </w:p>
    <w:p w14:paraId="2C773A0D" w14:textId="5C2C22D6" w:rsidR="00E4163E" w:rsidRDefault="00E4163E" w:rsidP="00811B00">
      <w:pPr>
        <w:pStyle w:val="ACA41references"/>
        <w:adjustRightInd w:val="0"/>
        <w:snapToGrid w:val="0"/>
        <w:ind w:left="425" w:hanging="425"/>
      </w:pPr>
      <w:r>
        <w:t>J. A. Salmond, M. Tadaki, S. Vardoulakis, K. Arbuthnott, A. Coutts, M. Demuzere,</w:t>
      </w:r>
      <w:r w:rsidR="00564C86">
        <w:t xml:space="preserve"> and </w:t>
      </w:r>
      <w:r>
        <w:t>B. W. Wheeler, “Health and climate related ecosystem services provided by street trees in the urban environment,”</w:t>
      </w:r>
      <w:r>
        <w:rPr>
          <w:i/>
          <w:iCs/>
        </w:rPr>
        <w:t xml:space="preserve"> Environ. Health</w:t>
      </w:r>
      <w:r>
        <w:t>, vol. 15, no. 1, pp. 95-111</w:t>
      </w:r>
      <w:r w:rsidR="004B15DF">
        <w:t>, 2016.</w:t>
      </w:r>
      <w:r>
        <w:t xml:space="preserve"> </w:t>
      </w:r>
      <w:hyperlink r:id="rId39" w:history="1">
        <w:r>
          <w:t>https://doi.org/10.1186/s12940-016-0103-6</w:t>
        </w:r>
      </w:hyperlink>
      <w:r>
        <w:t>.</w:t>
      </w:r>
    </w:p>
    <w:p w14:paraId="74FACE74" w14:textId="77777777" w:rsidR="00E4163E" w:rsidRDefault="00E4163E" w:rsidP="00811B00">
      <w:pPr>
        <w:pStyle w:val="ACA41references"/>
        <w:adjustRightInd w:val="0"/>
        <w:snapToGrid w:val="0"/>
        <w:ind w:left="425" w:hanging="425"/>
      </w:pPr>
      <w:r>
        <w:t xml:space="preserve">F. X. Li, M. Li, and X. G. Feng, “High-Precision Method for Estimating the Three-Dimensional Green Quantity of an Urban Forest,” </w:t>
      </w:r>
      <w:r>
        <w:rPr>
          <w:i/>
          <w:iCs/>
        </w:rPr>
        <w:t>J. Indian. Soc. Remote. Sens</w:t>
      </w:r>
      <w:r>
        <w:t>.</w:t>
      </w:r>
      <w:r>
        <w:rPr>
          <w:rFonts w:hint="eastAsia"/>
        </w:rPr>
        <w:t xml:space="preserve">, </w:t>
      </w:r>
      <w:r>
        <w:t>vol. 202</w:t>
      </w:r>
      <w:r>
        <w:rPr>
          <w:rFonts w:hint="eastAsia"/>
        </w:rPr>
        <w:t xml:space="preserve">, </w:t>
      </w:r>
      <w:r>
        <w:t>no. 149, pp. 1407</w:t>
      </w:r>
      <w:r>
        <w:rPr>
          <w:rFonts w:hint="eastAsia"/>
        </w:rPr>
        <w:t>-</w:t>
      </w:r>
      <w:r>
        <w:t xml:space="preserve">1417, 2021. </w:t>
      </w:r>
      <w:hyperlink r:id="rId40" w:history="1">
        <w:r>
          <w:t>https://doi.org/10.1007/s12524-021-01316-7</w:t>
        </w:r>
      </w:hyperlink>
      <w:r>
        <w:t>.</w:t>
      </w:r>
    </w:p>
    <w:p w14:paraId="54CF1ECB" w14:textId="1EFCDE64" w:rsidR="00E4163E" w:rsidRDefault="00E4163E" w:rsidP="00811B00">
      <w:pPr>
        <w:pStyle w:val="ACA41references"/>
        <w:adjustRightInd w:val="0"/>
        <w:snapToGrid w:val="0"/>
        <w:ind w:left="425" w:hanging="425"/>
      </w:pPr>
      <w:r>
        <w:t>S. Zheng, C. Meng, J. Xue, Y. Wu, J. Liang, L. Xin,</w:t>
      </w:r>
      <w:r w:rsidR="00564C86">
        <w:t xml:space="preserve"> and </w:t>
      </w:r>
      <w:r>
        <w:t xml:space="preserve">L. Zhang, “UAV-based spatial pattern of three-dimensional green volume and its influencing factors in Lingang New City in Shanghai, China,” </w:t>
      </w:r>
      <w:r>
        <w:rPr>
          <w:i/>
          <w:iCs/>
        </w:rPr>
        <w:t>Front. Earth. Sci.</w:t>
      </w:r>
      <w:r>
        <w:t xml:space="preserve">, vol. 15, no. 3, pp. 543-552, 2021. </w:t>
      </w:r>
      <w:hyperlink r:id="rId41" w:history="1">
        <w:r>
          <w:t>https://doi.org/10.1007/s11707-021-0896-7</w:t>
        </w:r>
      </w:hyperlink>
      <w:r>
        <w:t>.</w:t>
      </w:r>
    </w:p>
    <w:p w14:paraId="28DD25E4" w14:textId="77777777" w:rsidR="00E4163E" w:rsidRDefault="00E4163E" w:rsidP="00811B00">
      <w:pPr>
        <w:pStyle w:val="ACA41references"/>
        <w:adjustRightInd w:val="0"/>
        <w:snapToGrid w:val="0"/>
        <w:ind w:left="425" w:hanging="425"/>
      </w:pPr>
      <w:r>
        <w:t xml:space="preserve">B. L. Ong, “Green plot ratio: An ecological measure for architecture and urban planning,” </w:t>
      </w:r>
      <w:r>
        <w:rPr>
          <w:i/>
          <w:iCs/>
        </w:rPr>
        <w:t>Landscape Urban Plan</w:t>
      </w:r>
      <w:r>
        <w:t xml:space="preserve">., vol. 63, no. 4, pp. 197-211, 2003. </w:t>
      </w:r>
      <w:hyperlink r:id="rId42" w:history="1">
        <w:r>
          <w:t>https://doi.org/10.1016/S0169-2046(02)00191-3</w:t>
        </w:r>
      </w:hyperlink>
      <w:r>
        <w:t>.</w:t>
      </w:r>
    </w:p>
    <w:p w14:paraId="470374FE" w14:textId="77777777" w:rsidR="00E4163E" w:rsidRDefault="00E4163E" w:rsidP="00811B00">
      <w:pPr>
        <w:pStyle w:val="ACA41references"/>
        <w:adjustRightInd w:val="0"/>
        <w:snapToGrid w:val="0"/>
        <w:ind w:left="425" w:hanging="425"/>
      </w:pPr>
      <w:r>
        <w:t xml:space="preserve">C. Leuschner, S. Voß, A. Foetzki, and Y. Clases, “Variation in leaf area index and stand leaf mass of European beech across gradients of soil acidity and precipitation,” </w:t>
      </w:r>
      <w:r>
        <w:rPr>
          <w:i/>
          <w:iCs/>
        </w:rPr>
        <w:t>Plant Ecol</w:t>
      </w:r>
      <w:r>
        <w:t xml:space="preserve">., vol. 186, no. 2, pp. 247-258, 2006. </w:t>
      </w:r>
      <w:hyperlink r:id="rId43" w:history="1">
        <w:r>
          <w:t>https://doi.org/10.1007/s11258-006-9127-2</w:t>
        </w:r>
      </w:hyperlink>
      <w:r>
        <w:t>.</w:t>
      </w:r>
    </w:p>
    <w:p w14:paraId="6AAC13F4" w14:textId="77777777" w:rsidR="00E4163E" w:rsidRDefault="00E4163E" w:rsidP="00811B00">
      <w:pPr>
        <w:pStyle w:val="ACA41references"/>
        <w:adjustRightInd w:val="0"/>
        <w:snapToGrid w:val="0"/>
        <w:ind w:left="425" w:hanging="425"/>
      </w:pPr>
      <w:r>
        <w:t xml:space="preserve">G. Moser, D. Hertel, and C. Leuschner, “Altitudinal change in LAI and stand leaf biomass in tropical montane forests: a transect study in Ecuador and a pan-tropical meta-analysis,” </w:t>
      </w:r>
      <w:r>
        <w:rPr>
          <w:i/>
          <w:iCs/>
        </w:rPr>
        <w:t>Ecosyst</w:t>
      </w:r>
      <w:r>
        <w:t xml:space="preserve">., vol. 10, no. 6, pp. 924-935, 2007. </w:t>
      </w:r>
      <w:hyperlink r:id="rId44" w:history="1">
        <w:r>
          <w:t>https://doi.org/10.1007/s10021-007-9063-6</w:t>
        </w:r>
      </w:hyperlink>
      <w:r>
        <w:t>.</w:t>
      </w:r>
    </w:p>
    <w:p w14:paraId="6686761E" w14:textId="4401805B" w:rsidR="00E4163E" w:rsidRDefault="00E4163E" w:rsidP="00811B00">
      <w:pPr>
        <w:pStyle w:val="ACA41references"/>
        <w:adjustRightInd w:val="0"/>
        <w:snapToGrid w:val="0"/>
        <w:ind w:left="425" w:hanging="425"/>
      </w:pPr>
      <w:r>
        <w:t xml:space="preserve">Z. Ren, Y. Du, X. He, R. Pu, H. Zheng, and H. Hu, “Spatiotemporal pattern of urban forest leaf area index in response to rapid urbanization and urban greening,” </w:t>
      </w:r>
      <w:r>
        <w:rPr>
          <w:i/>
          <w:iCs/>
        </w:rPr>
        <w:t>J. Forestry Res</w:t>
      </w:r>
      <w:r>
        <w:t>., vol. 29, no. 3, pp. 785-796</w:t>
      </w:r>
      <w:r w:rsidR="004B15DF">
        <w:t>, 2017</w:t>
      </w:r>
      <w:r>
        <w:t>.</w:t>
      </w:r>
      <w:r>
        <w:rPr>
          <w:rFonts w:hint="eastAsia"/>
        </w:rPr>
        <w:t xml:space="preserve"> </w:t>
      </w:r>
      <w:hyperlink r:id="rId45" w:history="1">
        <w:r>
          <w:rPr>
            <w:rFonts w:hint="eastAsia"/>
          </w:rPr>
          <w:t>https://doi.org/10.1007/s11676-017-0480-x</w:t>
        </w:r>
      </w:hyperlink>
      <w:r>
        <w:t>.</w:t>
      </w:r>
    </w:p>
    <w:p w14:paraId="4F6E4E1D" w14:textId="75EEB4AF" w:rsidR="00E4163E" w:rsidRDefault="00E4163E" w:rsidP="00811B00">
      <w:pPr>
        <w:pStyle w:val="ACA41references"/>
        <w:adjustRightInd w:val="0"/>
        <w:snapToGrid w:val="0"/>
        <w:ind w:left="425" w:hanging="425"/>
      </w:pPr>
      <w:r>
        <w:t xml:space="preserve">S. Poddar, D. Park, and S. Chang, “Energy performance analysis of a dormitory building based on different orientations and seasonal variations of leaf area index,” </w:t>
      </w:r>
      <w:r>
        <w:rPr>
          <w:i/>
          <w:iCs/>
        </w:rPr>
        <w:t>Energy Effic</w:t>
      </w:r>
      <w:r>
        <w:t>., vol. 10, no. 4, pp. 887-903</w:t>
      </w:r>
      <w:r w:rsidR="004B15DF">
        <w:t>, 2017</w:t>
      </w:r>
      <w:r>
        <w:t>.</w:t>
      </w:r>
      <w:r>
        <w:rPr>
          <w:rFonts w:hint="eastAsia"/>
        </w:rPr>
        <w:t xml:space="preserve"> </w:t>
      </w:r>
      <w:hyperlink r:id="rId46" w:history="1">
        <w:r>
          <w:rPr>
            <w:rFonts w:hint="eastAsia"/>
          </w:rPr>
          <w:t>https://doi.org/10.1007/s12053-016-9487-y</w:t>
        </w:r>
      </w:hyperlink>
      <w:r>
        <w:t>.</w:t>
      </w:r>
    </w:p>
    <w:p w14:paraId="55B799FB" w14:textId="77777777" w:rsidR="00E4163E" w:rsidRDefault="00E4163E" w:rsidP="00811B00">
      <w:pPr>
        <w:pStyle w:val="ACA41references"/>
        <w:adjustRightInd w:val="0"/>
        <w:snapToGrid w:val="0"/>
        <w:ind w:left="425" w:hanging="425"/>
      </w:pPr>
      <w:r>
        <w:t xml:space="preserve">D. Yan, L. S. Zhao, and Y. X. Zhao, “Quantity of plant leaf area on three major public squares in Kunming City, China,” </w:t>
      </w:r>
      <w:r>
        <w:rPr>
          <w:i/>
          <w:iCs/>
        </w:rPr>
        <w:t>J. Forestry Res</w:t>
      </w:r>
      <w:r>
        <w:t>., vol. 15, no. 4, pp. 291-294, 2004.</w:t>
      </w:r>
      <w:r>
        <w:rPr>
          <w:rFonts w:hint="eastAsia"/>
        </w:rPr>
        <w:t xml:space="preserve"> </w:t>
      </w:r>
      <w:hyperlink r:id="rId47" w:history="1">
        <w:r>
          <w:rPr>
            <w:rFonts w:hint="eastAsia"/>
          </w:rPr>
          <w:t>https://doi.org/10.1007/BF02844955</w:t>
        </w:r>
      </w:hyperlink>
      <w:r>
        <w:t>.</w:t>
      </w:r>
    </w:p>
    <w:p w14:paraId="7F9B1E27" w14:textId="2D606BA3" w:rsidR="00E4163E" w:rsidRDefault="00E4163E" w:rsidP="00811B00">
      <w:pPr>
        <w:pStyle w:val="ACA41references"/>
        <w:adjustRightInd w:val="0"/>
        <w:snapToGrid w:val="0"/>
        <w:ind w:left="425" w:hanging="425"/>
      </w:pPr>
      <w:r>
        <w:t>J. Yin, F. He, G. Qiu, K. He, J. Tian, W. Zhang,</w:t>
      </w:r>
      <w:r w:rsidR="00564C86">
        <w:t xml:space="preserve"> and </w:t>
      </w:r>
      <w:r>
        <w:t xml:space="preserve">J. Liu, “Characteristics of leaf areas of plantations in semiarid hills and gully loess regions,” </w:t>
      </w:r>
      <w:r>
        <w:rPr>
          <w:i/>
          <w:iCs/>
        </w:rPr>
        <w:t>Fronti. Forestry China</w:t>
      </w:r>
      <w:r>
        <w:t>, vol. 4, no. 3, pp. 351-357, 2009.</w:t>
      </w:r>
      <w:r>
        <w:rPr>
          <w:rFonts w:hint="eastAsia"/>
        </w:rPr>
        <w:t xml:space="preserve"> </w:t>
      </w:r>
      <w:hyperlink r:id="rId48" w:history="1">
        <w:r>
          <w:rPr>
            <w:rFonts w:hint="eastAsia"/>
          </w:rPr>
          <w:t>https://doi.org/10.1007/s11461-009-0056-9</w:t>
        </w:r>
      </w:hyperlink>
      <w:r>
        <w:t>.</w:t>
      </w:r>
    </w:p>
    <w:p w14:paraId="7CE0B48D" w14:textId="77777777" w:rsidR="00E4163E" w:rsidRDefault="00E4163E" w:rsidP="00811B00">
      <w:pPr>
        <w:pStyle w:val="ACA41references"/>
        <w:adjustRightInd w:val="0"/>
        <w:snapToGrid w:val="0"/>
        <w:ind w:left="425" w:hanging="425"/>
      </w:pPr>
      <w:r>
        <w:t xml:space="preserve">W. A. White, M. M. Alsina, H. Nieto, L. G. McKee, F. Gao, and W. P. Kustas, “Determining a robust indirect measurement of leaf area index in California vineyards for validating remote sensing-based retrievals,” </w:t>
      </w:r>
      <w:r>
        <w:rPr>
          <w:i/>
          <w:iCs/>
        </w:rPr>
        <w:t>Irrigation Sci</w:t>
      </w:r>
      <w:r>
        <w:t xml:space="preserve">., vol. 37, no. 3, pp. 269-280, 2018. </w:t>
      </w:r>
      <w:hyperlink r:id="rId49" w:history="1">
        <w:r>
          <w:t>https://doi.org/10.1007/s00271-018-0614-8</w:t>
        </w:r>
      </w:hyperlink>
      <w:r>
        <w:t>.</w:t>
      </w:r>
    </w:p>
    <w:p w14:paraId="537B8520" w14:textId="77777777" w:rsidR="00E4163E" w:rsidRDefault="00E4163E" w:rsidP="00811B00">
      <w:pPr>
        <w:pStyle w:val="ACA41references"/>
        <w:adjustRightInd w:val="0"/>
        <w:snapToGrid w:val="0"/>
        <w:ind w:left="425" w:hanging="425"/>
      </w:pPr>
      <w:r>
        <w:t xml:space="preserve">L. Y. Fan, Y. Z. Gao, H. E. B. C. Brück, and C. Bernhofer, “Investigating the relationship between NDVI and LAI in semi-arid grassland in Inner Mongolia using in-situ measurements,” </w:t>
      </w:r>
      <w:r>
        <w:rPr>
          <w:i/>
          <w:iCs/>
        </w:rPr>
        <w:t>Theor. Appl. Climatol</w:t>
      </w:r>
      <w:r>
        <w:t>., vol. 95, no. 1, pp. 151-156, 2008.</w:t>
      </w:r>
      <w:r>
        <w:rPr>
          <w:rFonts w:hint="eastAsia"/>
        </w:rPr>
        <w:t xml:space="preserve"> </w:t>
      </w:r>
      <w:hyperlink r:id="rId50" w:history="1">
        <w:r>
          <w:rPr>
            <w:rFonts w:hint="eastAsia"/>
          </w:rPr>
          <w:t>https://doi.org/10.1007/s00704-007-0369-2</w:t>
        </w:r>
      </w:hyperlink>
      <w:r>
        <w:t>.</w:t>
      </w:r>
    </w:p>
    <w:p w14:paraId="44AEF8DD" w14:textId="69E53CFC" w:rsidR="00E4163E" w:rsidRDefault="00E4163E" w:rsidP="00811B00">
      <w:pPr>
        <w:pStyle w:val="ACA41references"/>
        <w:adjustRightInd w:val="0"/>
        <w:snapToGrid w:val="0"/>
        <w:ind w:left="425" w:hanging="425"/>
      </w:pPr>
      <w:r>
        <w:t>J. Zhao, Y. Wang, H. Zhang, Z. Zhang, X. Guo, S. Yu, and W. Du, “Spatially and temporally continuous LAI datasets based on the mixed pixel decomposition method,”</w:t>
      </w:r>
      <w:r>
        <w:rPr>
          <w:i/>
          <w:iCs/>
        </w:rPr>
        <w:t xml:space="preserve"> SpringerPlus</w:t>
      </w:r>
      <w:r>
        <w:t>, vol. 5, no. 1, pp. 516</w:t>
      </w:r>
      <w:r w:rsidR="00DE7193">
        <w:t>-516</w:t>
      </w:r>
      <w:r>
        <w:t>, 2016.</w:t>
      </w:r>
      <w:r>
        <w:rPr>
          <w:rFonts w:hint="eastAsia"/>
        </w:rPr>
        <w:t xml:space="preserve"> </w:t>
      </w:r>
      <w:hyperlink r:id="rId51" w:history="1">
        <w:r>
          <w:rPr>
            <w:rFonts w:hint="eastAsia"/>
          </w:rPr>
          <w:t>https://doi.org/10.1186/s40064-016-2166-9</w:t>
        </w:r>
      </w:hyperlink>
      <w:r>
        <w:t>.</w:t>
      </w:r>
    </w:p>
    <w:p w14:paraId="078E00C5" w14:textId="77777777" w:rsidR="00E4163E" w:rsidRDefault="00E4163E" w:rsidP="00811B00">
      <w:pPr>
        <w:pStyle w:val="ACA41references"/>
        <w:adjustRightInd w:val="0"/>
        <w:snapToGrid w:val="0"/>
        <w:ind w:left="425" w:hanging="425"/>
      </w:pPr>
      <w:r>
        <w:t xml:space="preserve">E. B. Peters and J. P. McFadden, “Influence of seasonality and vegetation type on suburban microclimates,” </w:t>
      </w:r>
      <w:r>
        <w:rPr>
          <w:i/>
          <w:iCs/>
        </w:rPr>
        <w:t>Urban Ecosyst</w:t>
      </w:r>
      <w:r>
        <w:t>., vol. 13, no. 4, pp. 443-460, 2010.</w:t>
      </w:r>
      <w:r>
        <w:rPr>
          <w:rFonts w:hint="eastAsia"/>
        </w:rPr>
        <w:t xml:space="preserve"> </w:t>
      </w:r>
      <w:hyperlink r:id="rId52" w:history="1">
        <w:r>
          <w:rPr>
            <w:rFonts w:hint="eastAsia"/>
          </w:rPr>
          <w:t>https://doi.org/10.1007/s11252-010-0128-5</w:t>
        </w:r>
      </w:hyperlink>
      <w:r>
        <w:t>.</w:t>
      </w:r>
    </w:p>
    <w:p w14:paraId="6DC027CE" w14:textId="29A6E383" w:rsidR="00E4163E" w:rsidRDefault="00E4163E" w:rsidP="00811B00">
      <w:pPr>
        <w:pStyle w:val="ACA41references"/>
        <w:adjustRightInd w:val="0"/>
        <w:snapToGrid w:val="0"/>
        <w:ind w:left="425" w:hanging="425"/>
      </w:pPr>
      <w:r>
        <w:t xml:space="preserve">G. Perez, J. Coma, M. Chafer, and L. F. Cabeza, “Seasonal influence of leaf area index (LAI) on the energy performance of a green façade,” </w:t>
      </w:r>
      <w:r>
        <w:rPr>
          <w:i/>
          <w:iCs/>
        </w:rPr>
        <w:t>Build. Environ</w:t>
      </w:r>
      <w:r>
        <w:t xml:space="preserve">., vol. 207, </w:t>
      </w:r>
      <w:r w:rsidR="00DE7193" w:rsidRPr="00DE7193">
        <w:rPr>
          <w:lang w:val="fr-FR"/>
        </w:rPr>
        <w:t>Article ID</w:t>
      </w:r>
      <w:r w:rsidR="00DE7193">
        <w:rPr>
          <w:lang w:val="fr-FR"/>
        </w:rPr>
        <w:t>:</w:t>
      </w:r>
      <w:r>
        <w:t xml:space="preserve"> 108497, 2022.</w:t>
      </w:r>
      <w:r>
        <w:rPr>
          <w:rFonts w:hint="eastAsia"/>
        </w:rPr>
        <w:t xml:space="preserve"> </w:t>
      </w:r>
      <w:hyperlink r:id="rId53" w:history="1">
        <w:r>
          <w:rPr>
            <w:rFonts w:hint="eastAsia"/>
          </w:rPr>
          <w:t>https://doi.org/10.1016/j.buildenv.2021.108497</w:t>
        </w:r>
      </w:hyperlink>
      <w:r>
        <w:t>.</w:t>
      </w:r>
    </w:p>
    <w:p w14:paraId="649B21FE" w14:textId="0E6CE51A" w:rsidR="00E4163E" w:rsidRDefault="00E4163E" w:rsidP="00811B00">
      <w:pPr>
        <w:pStyle w:val="ACA41references"/>
        <w:adjustRightInd w:val="0"/>
        <w:snapToGrid w:val="0"/>
        <w:ind w:left="425" w:hanging="425"/>
      </w:pPr>
      <w:r>
        <w:t xml:space="preserve">X. Y. </w:t>
      </w:r>
      <w:r>
        <w:rPr>
          <w:rFonts w:hint="eastAsia"/>
        </w:rPr>
        <w:t>Shen</w:t>
      </w:r>
      <w:r>
        <w:t>, “Study on the leaf area index model of common garden plants in Beijing,”</w:t>
      </w:r>
      <w:r>
        <w:rPr>
          <w:rFonts w:hint="eastAsia"/>
        </w:rPr>
        <w:t xml:space="preserve"> Master Thesis, </w:t>
      </w:r>
      <w:r>
        <w:t>Beijing Forestry University,</w:t>
      </w:r>
      <w:r w:rsidR="00377777">
        <w:t xml:space="preserve"> Beijing,</w:t>
      </w:r>
      <w:r>
        <w:rPr>
          <w:rFonts w:hint="eastAsia"/>
        </w:rPr>
        <w:t xml:space="preserve"> </w:t>
      </w:r>
      <w:r>
        <w:t>2007.</w:t>
      </w:r>
    </w:p>
    <w:p w14:paraId="4AB6A40B" w14:textId="770A3984" w:rsidR="00C476F5" w:rsidRPr="00582E0A" w:rsidRDefault="00C476F5" w:rsidP="00E4163E">
      <w:pPr>
        <w:pStyle w:val="ACA23textindent"/>
      </w:pPr>
    </w:p>
    <w:sectPr w:rsidR="00C476F5" w:rsidRPr="00582E0A" w:rsidSect="00D91F8A">
      <w:footerReference w:type="first" r:id="rId54"/>
      <w:pgSz w:w="11906" w:h="16838" w:code="9"/>
      <w:pgMar w:top="1418" w:right="1418" w:bottom="1418" w:left="1418" w:header="737" w:footer="850"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78209" w14:textId="77777777" w:rsidR="00C47109" w:rsidRDefault="00C47109" w:rsidP="000520E6">
      <w:r>
        <w:separator/>
      </w:r>
    </w:p>
  </w:endnote>
  <w:endnote w:type="continuationSeparator" w:id="0">
    <w:p w14:paraId="6719EEE0" w14:textId="77777777" w:rsidR="00C47109" w:rsidRDefault="00C47109" w:rsidP="000520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29CB1" w14:textId="373D60C9" w:rsidR="00D91F8A" w:rsidRDefault="00D91F8A" w:rsidP="00D91F8A">
    <w:pPr>
      <w:pStyle w:val="ACA14text"/>
    </w:pPr>
    <w:r w:rsidRPr="00397A1F">
      <w:t>https://doi.org/10.56578/</w:t>
    </w:r>
    <w:r>
      <w:t>judm</w:t>
    </w:r>
    <w:r w:rsidR="00F475D8">
      <w:rPr>
        <w:rFonts w:hint="eastAsia"/>
      </w:rPr>
      <w:t>01010</w:t>
    </w:r>
    <w:r w:rsidR="003C3ADB">
      <w:rPr>
        <w:rFonts w:hint="eastAsia"/>
      </w:rPr>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F0AC0" w14:textId="77777777" w:rsidR="00C47109" w:rsidRDefault="00C47109" w:rsidP="000520E6">
      <w:r>
        <w:separator/>
      </w:r>
    </w:p>
  </w:footnote>
  <w:footnote w:type="continuationSeparator" w:id="0">
    <w:p w14:paraId="5E690B63" w14:textId="77777777" w:rsidR="00C47109" w:rsidRDefault="00C47109" w:rsidP="000520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90A86"/>
    <w:multiLevelType w:val="hybridMultilevel"/>
    <w:tmpl w:val="D5E8A264"/>
    <w:lvl w:ilvl="0" w:tplc="5FB8AD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B22AAE"/>
    <w:multiLevelType w:val="hybridMultilevel"/>
    <w:tmpl w:val="1BA62B9C"/>
    <w:lvl w:ilvl="0" w:tplc="A1F4819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6E4425"/>
    <w:multiLevelType w:val="hybridMultilevel"/>
    <w:tmpl w:val="E146E6DA"/>
    <w:lvl w:ilvl="0" w:tplc="FE90944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D80CE2"/>
    <w:multiLevelType w:val="hybridMultilevel"/>
    <w:tmpl w:val="CAE0949C"/>
    <w:lvl w:ilvl="0" w:tplc="2062B0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38217E"/>
    <w:multiLevelType w:val="multilevel"/>
    <w:tmpl w:val="2438217E"/>
    <w:lvl w:ilvl="0">
      <w:start w:val="1"/>
      <w:numFmt w:val="decimal"/>
      <w:suff w:val="space"/>
      <w:lvlText w:val="Chapter %1"/>
      <w:lvlJc w:val="left"/>
      <w:pPr>
        <w:ind w:left="0" w:firstLine="0"/>
      </w:pPr>
      <w:rPr>
        <w:rFonts w:hint="default"/>
      </w:rPr>
    </w:lvl>
    <w:lvl w:ilvl="1">
      <w:start w:val="1"/>
      <w:numFmt w:val="decimal"/>
      <w:suff w:val="space"/>
      <w:lvlText w:val="%2."/>
      <w:lvlJc w:val="left"/>
      <w:pPr>
        <w:ind w:left="288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3.%4.%5.%6.%7.%8.%9."/>
      <w:lvlJc w:val="left"/>
      <w:pPr>
        <w:ind w:left="0" w:firstLine="0"/>
      </w:pPr>
      <w:rPr>
        <w:rFonts w:hint="default"/>
      </w:rPr>
    </w:lvl>
  </w:abstractNum>
  <w:abstractNum w:abstractNumId="5" w15:restartNumberingAfterBreak="0">
    <w:nsid w:val="3D1D4B64"/>
    <w:multiLevelType w:val="hybridMultilevel"/>
    <w:tmpl w:val="D8B2E80C"/>
    <w:lvl w:ilvl="0" w:tplc="1AA6A8D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B5E1786"/>
    <w:multiLevelType w:val="multilevel"/>
    <w:tmpl w:val="4B5E1786"/>
    <w:lvl w:ilvl="0">
      <w:start w:val="1"/>
      <w:numFmt w:val="decimal"/>
      <w:pStyle w:val="ACA41references"/>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4B856D44"/>
    <w:multiLevelType w:val="hybridMultilevel"/>
    <w:tmpl w:val="4B6A6FAE"/>
    <w:lvl w:ilvl="0" w:tplc="A328D160">
      <w:start w:val="1"/>
      <w:numFmt w:val="decimal"/>
      <w:lvlText w:val="Table %1"/>
      <w:lvlJc w:val="left"/>
      <w:pPr>
        <w:ind w:left="624" w:hanging="420"/>
      </w:pPr>
      <w:rPr>
        <w:rFonts w:hint="eastAsia"/>
      </w:r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8" w15:restartNumberingAfterBreak="0">
    <w:nsid w:val="7DDA68C6"/>
    <w:multiLevelType w:val="hybridMultilevel"/>
    <w:tmpl w:val="6366BE86"/>
    <w:lvl w:ilvl="0" w:tplc="4AE6C722">
      <w:start w:val="10"/>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87344103">
    <w:abstractNumId w:val="2"/>
  </w:num>
  <w:num w:numId="2" w16cid:durableId="222832491">
    <w:abstractNumId w:val="1"/>
  </w:num>
  <w:num w:numId="3" w16cid:durableId="148251969">
    <w:abstractNumId w:val="7"/>
  </w:num>
  <w:num w:numId="4" w16cid:durableId="1221207830">
    <w:abstractNumId w:val="3"/>
  </w:num>
  <w:num w:numId="5" w16cid:durableId="429546548">
    <w:abstractNumId w:val="5"/>
  </w:num>
  <w:num w:numId="6" w16cid:durableId="1012142244">
    <w:abstractNumId w:val="0"/>
  </w:num>
  <w:num w:numId="7" w16cid:durableId="246424397">
    <w:abstractNumId w:val="8"/>
  </w:num>
  <w:num w:numId="8" w16cid:durableId="1042293216">
    <w:abstractNumId w:val="4"/>
  </w:num>
  <w:num w:numId="9" w16cid:durableId="10801015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attachedTemplate r:id="rId1"/>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32A"/>
    <w:rsid w:val="000100BB"/>
    <w:rsid w:val="000520E6"/>
    <w:rsid w:val="00053F74"/>
    <w:rsid w:val="00054D96"/>
    <w:rsid w:val="00065119"/>
    <w:rsid w:val="00065B7C"/>
    <w:rsid w:val="00081D4E"/>
    <w:rsid w:val="00086A99"/>
    <w:rsid w:val="000C2F3A"/>
    <w:rsid w:val="000D0BCB"/>
    <w:rsid w:val="000E1A31"/>
    <w:rsid w:val="001031BE"/>
    <w:rsid w:val="001368EE"/>
    <w:rsid w:val="00172B1F"/>
    <w:rsid w:val="00177426"/>
    <w:rsid w:val="00184142"/>
    <w:rsid w:val="001848F6"/>
    <w:rsid w:val="001D46FC"/>
    <w:rsid w:val="001D70A5"/>
    <w:rsid w:val="001E0A05"/>
    <w:rsid w:val="001F74B5"/>
    <w:rsid w:val="00222CB4"/>
    <w:rsid w:val="00263589"/>
    <w:rsid w:val="0027287D"/>
    <w:rsid w:val="002B46D8"/>
    <w:rsid w:val="002B771A"/>
    <w:rsid w:val="002F5EEB"/>
    <w:rsid w:val="00303759"/>
    <w:rsid w:val="003051EB"/>
    <w:rsid w:val="00312C53"/>
    <w:rsid w:val="00335EB9"/>
    <w:rsid w:val="003407D1"/>
    <w:rsid w:val="003431EF"/>
    <w:rsid w:val="0035481C"/>
    <w:rsid w:val="00355EA8"/>
    <w:rsid w:val="0037662B"/>
    <w:rsid w:val="00377777"/>
    <w:rsid w:val="00397A1F"/>
    <w:rsid w:val="003A0E17"/>
    <w:rsid w:val="003C3ADB"/>
    <w:rsid w:val="003D2AF7"/>
    <w:rsid w:val="003D4BC3"/>
    <w:rsid w:val="003D5B01"/>
    <w:rsid w:val="003F2B9B"/>
    <w:rsid w:val="00400054"/>
    <w:rsid w:val="00416328"/>
    <w:rsid w:val="0042155B"/>
    <w:rsid w:val="004215DC"/>
    <w:rsid w:val="00441CF4"/>
    <w:rsid w:val="00446432"/>
    <w:rsid w:val="004527D6"/>
    <w:rsid w:val="00452FA2"/>
    <w:rsid w:val="00490CDB"/>
    <w:rsid w:val="004A4732"/>
    <w:rsid w:val="004B15DF"/>
    <w:rsid w:val="004B33BE"/>
    <w:rsid w:val="004B6C15"/>
    <w:rsid w:val="004B78C7"/>
    <w:rsid w:val="004D16B9"/>
    <w:rsid w:val="00531750"/>
    <w:rsid w:val="00543B55"/>
    <w:rsid w:val="00553859"/>
    <w:rsid w:val="00560B70"/>
    <w:rsid w:val="00562B62"/>
    <w:rsid w:val="00564C86"/>
    <w:rsid w:val="005734C4"/>
    <w:rsid w:val="00575803"/>
    <w:rsid w:val="00582E0A"/>
    <w:rsid w:val="005920B7"/>
    <w:rsid w:val="005C4BA0"/>
    <w:rsid w:val="00600DA8"/>
    <w:rsid w:val="00634B35"/>
    <w:rsid w:val="006424C0"/>
    <w:rsid w:val="006437B0"/>
    <w:rsid w:val="00660FBE"/>
    <w:rsid w:val="006623E8"/>
    <w:rsid w:val="0069290A"/>
    <w:rsid w:val="006948E4"/>
    <w:rsid w:val="006C67AA"/>
    <w:rsid w:val="006D52A4"/>
    <w:rsid w:val="006E261A"/>
    <w:rsid w:val="006F4972"/>
    <w:rsid w:val="007030B8"/>
    <w:rsid w:val="007632F6"/>
    <w:rsid w:val="00766C37"/>
    <w:rsid w:val="00781DE4"/>
    <w:rsid w:val="00782B2D"/>
    <w:rsid w:val="0079323C"/>
    <w:rsid w:val="007A29F3"/>
    <w:rsid w:val="007A4D2D"/>
    <w:rsid w:val="007A747B"/>
    <w:rsid w:val="007B5B64"/>
    <w:rsid w:val="007D672B"/>
    <w:rsid w:val="007E08F3"/>
    <w:rsid w:val="00802927"/>
    <w:rsid w:val="00805ABB"/>
    <w:rsid w:val="00811B00"/>
    <w:rsid w:val="00850A7C"/>
    <w:rsid w:val="0089516E"/>
    <w:rsid w:val="008B1D74"/>
    <w:rsid w:val="008B386A"/>
    <w:rsid w:val="008B4D03"/>
    <w:rsid w:val="008E6825"/>
    <w:rsid w:val="008F5CB0"/>
    <w:rsid w:val="009138A5"/>
    <w:rsid w:val="00937FBE"/>
    <w:rsid w:val="00953A7B"/>
    <w:rsid w:val="0096745C"/>
    <w:rsid w:val="00970405"/>
    <w:rsid w:val="009848E4"/>
    <w:rsid w:val="009A0E68"/>
    <w:rsid w:val="009C13BE"/>
    <w:rsid w:val="009D125A"/>
    <w:rsid w:val="009E514A"/>
    <w:rsid w:val="009F56B9"/>
    <w:rsid w:val="00A12DDB"/>
    <w:rsid w:val="00A404B7"/>
    <w:rsid w:val="00A411AB"/>
    <w:rsid w:val="00A43B10"/>
    <w:rsid w:val="00A7228B"/>
    <w:rsid w:val="00A73D46"/>
    <w:rsid w:val="00A837DD"/>
    <w:rsid w:val="00A954A9"/>
    <w:rsid w:val="00A96031"/>
    <w:rsid w:val="00AD2784"/>
    <w:rsid w:val="00AD75D0"/>
    <w:rsid w:val="00AE32E3"/>
    <w:rsid w:val="00AE59FA"/>
    <w:rsid w:val="00AF30AB"/>
    <w:rsid w:val="00B02A04"/>
    <w:rsid w:val="00B04672"/>
    <w:rsid w:val="00B54880"/>
    <w:rsid w:val="00B87ECA"/>
    <w:rsid w:val="00BA15B4"/>
    <w:rsid w:val="00BC0644"/>
    <w:rsid w:val="00BF5745"/>
    <w:rsid w:val="00C02C8F"/>
    <w:rsid w:val="00C152F3"/>
    <w:rsid w:val="00C167EA"/>
    <w:rsid w:val="00C21E0B"/>
    <w:rsid w:val="00C27303"/>
    <w:rsid w:val="00C43505"/>
    <w:rsid w:val="00C47109"/>
    <w:rsid w:val="00C476F5"/>
    <w:rsid w:val="00C54E13"/>
    <w:rsid w:val="00C56FE9"/>
    <w:rsid w:val="00C77C9C"/>
    <w:rsid w:val="00C937E1"/>
    <w:rsid w:val="00CC2A07"/>
    <w:rsid w:val="00CE0CF1"/>
    <w:rsid w:val="00CF5AE2"/>
    <w:rsid w:val="00D216F1"/>
    <w:rsid w:val="00D22B75"/>
    <w:rsid w:val="00D27770"/>
    <w:rsid w:val="00D81058"/>
    <w:rsid w:val="00D902A6"/>
    <w:rsid w:val="00D91F8A"/>
    <w:rsid w:val="00D925D3"/>
    <w:rsid w:val="00D977E6"/>
    <w:rsid w:val="00DD46CA"/>
    <w:rsid w:val="00DE7193"/>
    <w:rsid w:val="00E04345"/>
    <w:rsid w:val="00E1283C"/>
    <w:rsid w:val="00E25624"/>
    <w:rsid w:val="00E4163E"/>
    <w:rsid w:val="00E42CE9"/>
    <w:rsid w:val="00E43A00"/>
    <w:rsid w:val="00E717AB"/>
    <w:rsid w:val="00E77AFE"/>
    <w:rsid w:val="00E90E9D"/>
    <w:rsid w:val="00E94F65"/>
    <w:rsid w:val="00EA0908"/>
    <w:rsid w:val="00EA3D40"/>
    <w:rsid w:val="00ED361E"/>
    <w:rsid w:val="00ED36AE"/>
    <w:rsid w:val="00EF6954"/>
    <w:rsid w:val="00F01915"/>
    <w:rsid w:val="00F01DC7"/>
    <w:rsid w:val="00F15938"/>
    <w:rsid w:val="00F15C9D"/>
    <w:rsid w:val="00F475D8"/>
    <w:rsid w:val="00F72ABD"/>
    <w:rsid w:val="00F8732A"/>
    <w:rsid w:val="00FD7D8F"/>
    <w:rsid w:val="00FF75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408E92"/>
  <w15:chartTrackingRefBased/>
  <w15:docId w15:val="{B332353B-9A33-4AA4-8B76-B1744D384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1" w:defUIPriority="99" w:defSemiHidden="0" w:defUnhideWhenUsed="0" w:defQFormat="0" w:count="376">
    <w:lsdException w:name="Normal" w:locked="0" w:uiPriority="0" w:qFormat="1"/>
    <w:lsdException w:name="heading 1" w:uiPriority="0" w:qFormat="1"/>
    <w:lsdException w:name="heading 2" w:locked="0"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locked="0" w:semiHidden="1" w:unhideWhenUsed="1" w:qFormat="1"/>
    <w:lsdException w:name="footer" w:locked="0"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locked="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qFormat="1"/>
    <w:lsdException w:name="FollowedHyperlink" w:semiHidden="1" w:unhideWhenUsed="1" w:qFormat="1"/>
    <w:lsdException w:name="Strong" w:uiPriority="22" w:qFormat="1"/>
    <w:lsdException w:name="Emphasis" w:locked="0"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qFormat="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locked="0" w:semiHidden="1" w:unhideWhenUsed="1"/>
    <w:lsdException w:name="Smart Link" w:semiHidden="1" w:unhideWhenUsed="1"/>
  </w:latentStyles>
  <w:style w:type="paragraph" w:default="1" w:styleId="a">
    <w:name w:val="Normal"/>
    <w:qFormat/>
    <w:rsid w:val="004527D6"/>
    <w:pPr>
      <w:widowControl w:val="0"/>
      <w:jc w:val="both"/>
    </w:pPr>
  </w:style>
  <w:style w:type="paragraph" w:styleId="1">
    <w:name w:val="heading 1"/>
    <w:basedOn w:val="a"/>
    <w:next w:val="a"/>
    <w:link w:val="10"/>
    <w:qFormat/>
    <w:locked/>
    <w:rsid w:val="004B78C7"/>
    <w:pPr>
      <w:keepNext/>
      <w:keepLines/>
      <w:spacing w:before="340" w:after="330" w:line="578" w:lineRule="auto"/>
      <w:outlineLvl w:val="0"/>
    </w:pPr>
    <w:rPr>
      <w:b/>
      <w:bCs/>
      <w:kern w:val="44"/>
      <w:sz w:val="44"/>
      <w:szCs w:val="44"/>
    </w:rPr>
  </w:style>
  <w:style w:type="paragraph" w:styleId="2">
    <w:name w:val="heading 2"/>
    <w:basedOn w:val="a"/>
    <w:next w:val="a"/>
    <w:link w:val="20"/>
    <w:qFormat/>
    <w:rsid w:val="00E4163E"/>
    <w:pPr>
      <w:keepNext/>
      <w:widowControl/>
      <w:spacing w:before="240" w:after="240"/>
      <w:outlineLvl w:val="1"/>
    </w:pPr>
    <w:rPr>
      <w:rFonts w:ascii="Times" w:eastAsia="Times New Roman" w:hAnsi="Times" w:cs="Times New Roman"/>
      <w:b/>
      <w:kern w:val="0"/>
      <w:sz w:val="20"/>
      <w:szCs w:val="20"/>
      <w:lang w:eastAsia="it-IT"/>
    </w:rPr>
  </w:style>
  <w:style w:type="paragraph" w:styleId="3">
    <w:name w:val="heading 3"/>
    <w:basedOn w:val="a"/>
    <w:next w:val="a"/>
    <w:link w:val="30"/>
    <w:locked/>
    <w:rsid w:val="00E4163E"/>
    <w:pPr>
      <w:widowControl/>
      <w:ind w:left="354"/>
      <w:outlineLvl w:val="2"/>
    </w:pPr>
    <w:rPr>
      <w:rFonts w:ascii="Times" w:eastAsia="Times New Roman" w:hAnsi="Times" w:cs="Times New Roman"/>
      <w:kern w:val="0"/>
      <w:sz w:val="20"/>
      <w:szCs w:val="20"/>
      <w:u w:val="single"/>
      <w:lang w:eastAsia="it-IT"/>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CA13authorandaffiliation">
    <w:name w:val="ACA_1.3author and affiliation"/>
    <w:basedOn w:val="a"/>
    <w:locked/>
    <w:rsid w:val="00ED361E"/>
    <w:pPr>
      <w:widowControl/>
      <w:adjustRightInd w:val="0"/>
      <w:snapToGrid w:val="0"/>
      <w:spacing w:line="228" w:lineRule="auto"/>
      <w:jc w:val="left"/>
    </w:pPr>
    <w:rPr>
      <w:rFonts w:ascii="Times New Roman" w:eastAsia="Times New Roman" w:hAnsi="Times New Roman" w:cs="Times New Roman"/>
      <w:snapToGrid w:val="0"/>
      <w:kern w:val="0"/>
      <w:sz w:val="20"/>
      <w:lang w:eastAsia="de-DE" w:bidi="en-US"/>
    </w:rPr>
  </w:style>
  <w:style w:type="paragraph" w:customStyle="1" w:styleId="ACA21station">
    <w:name w:val="ACA_2.1station"/>
    <w:next w:val="a"/>
    <w:locked/>
    <w:rsid w:val="00CF5AE2"/>
    <w:pPr>
      <w:suppressAutoHyphens/>
      <w:adjustRightInd w:val="0"/>
      <w:snapToGrid w:val="0"/>
      <w:outlineLvl w:val="0"/>
    </w:pPr>
    <w:rPr>
      <w:rFonts w:ascii="Times New Roman" w:eastAsia="Times New Roman" w:hAnsi="Times New Roman" w:cs="宋体"/>
      <w:b/>
      <w:bCs/>
      <w:kern w:val="0"/>
      <w:sz w:val="20"/>
      <w:szCs w:val="20"/>
      <w:lang w:eastAsia="en-US"/>
    </w:rPr>
  </w:style>
  <w:style w:type="character" w:customStyle="1" w:styleId="TimesNewRoman10">
    <w:name w:val="Times New Roman 10"/>
    <w:basedOn w:val="a0"/>
    <w:qFormat/>
    <w:locked/>
    <w:rsid w:val="007E08F3"/>
    <w:rPr>
      <w:rFonts w:eastAsia="宋体"/>
    </w:rPr>
  </w:style>
  <w:style w:type="paragraph" w:customStyle="1" w:styleId="ACA24figuretable">
    <w:name w:val="ACA_2.4figure_table"/>
    <w:locked/>
    <w:rsid w:val="00782B2D"/>
    <w:pPr>
      <w:tabs>
        <w:tab w:val="left" w:pos="800"/>
      </w:tabs>
      <w:adjustRightInd w:val="0"/>
      <w:snapToGrid w:val="0"/>
      <w:jc w:val="center"/>
    </w:pPr>
    <w:rPr>
      <w:rFonts w:ascii="Times" w:eastAsia="Times New Roman" w:hAnsi="Times" w:cs="宋体"/>
      <w:kern w:val="0"/>
      <w:sz w:val="20"/>
      <w:szCs w:val="20"/>
      <w:lang w:eastAsia="it-IT" w:bidi="fa-IR"/>
    </w:rPr>
  </w:style>
  <w:style w:type="character" w:customStyle="1" w:styleId="10">
    <w:name w:val="标题 1 字符"/>
    <w:basedOn w:val="a0"/>
    <w:link w:val="1"/>
    <w:qFormat/>
    <w:rsid w:val="004B78C7"/>
    <w:rPr>
      <w:b/>
      <w:bCs/>
      <w:kern w:val="44"/>
      <w:sz w:val="44"/>
      <w:szCs w:val="44"/>
    </w:rPr>
  </w:style>
  <w:style w:type="paragraph" w:customStyle="1" w:styleId="ACA25tablebody">
    <w:name w:val="ACA_2.5table body"/>
    <w:basedOn w:val="a"/>
    <w:locked/>
    <w:rsid w:val="00086A99"/>
    <w:pPr>
      <w:widowControl/>
      <w:adjustRightInd w:val="0"/>
      <w:snapToGrid w:val="0"/>
      <w:jc w:val="center"/>
    </w:pPr>
    <w:rPr>
      <w:rFonts w:ascii="Times New Roman" w:eastAsia="宋体" w:hAnsi="Times New Roman" w:cs="宋体"/>
      <w:snapToGrid w:val="0"/>
      <w:color w:val="000000" w:themeColor="text1"/>
      <w:kern w:val="0"/>
      <w:sz w:val="18"/>
      <w:szCs w:val="20"/>
      <w:lang w:eastAsia="it-IT"/>
    </w:rPr>
  </w:style>
  <w:style w:type="paragraph" w:customStyle="1" w:styleId="ACA26equation">
    <w:name w:val="ACA_2.6equation"/>
    <w:locked/>
    <w:rsid w:val="00660FBE"/>
    <w:pPr>
      <w:widowControl w:val="0"/>
      <w:adjustRightInd w:val="0"/>
      <w:snapToGrid w:val="0"/>
      <w:jc w:val="center"/>
    </w:pPr>
    <w:rPr>
      <w:rFonts w:ascii="Times New Roman" w:eastAsia="宋体" w:hAnsi="Times New Roman" w:cs="宋体"/>
      <w:snapToGrid w:val="0"/>
      <w:color w:val="000000" w:themeColor="text1"/>
      <w:kern w:val="0"/>
      <w:sz w:val="20"/>
      <w:szCs w:val="20"/>
      <w:lang w:eastAsia="it-IT"/>
    </w:rPr>
  </w:style>
  <w:style w:type="paragraph" w:customStyle="1" w:styleId="ACA28references">
    <w:name w:val="ACA_2.8references"/>
    <w:qFormat/>
    <w:locked/>
    <w:rsid w:val="002B46D8"/>
    <w:pPr>
      <w:adjustRightInd w:val="0"/>
      <w:snapToGrid w:val="0"/>
      <w:ind w:left="425" w:hanging="425"/>
      <w:jc w:val="both"/>
    </w:pPr>
    <w:rPr>
      <w:rFonts w:ascii="Times New Roman" w:eastAsia="Times New Roman" w:hAnsi="Times New Roman" w:cs="Times New Roman"/>
      <w:kern w:val="0"/>
      <w:sz w:val="20"/>
      <w:szCs w:val="20"/>
      <w:shd w:val="clear" w:color="auto" w:fill="FFFFFF"/>
      <w:lang w:eastAsia="de-DE" w:bidi="en-US"/>
    </w:rPr>
  </w:style>
  <w:style w:type="character" w:styleId="a3">
    <w:name w:val="Emphasis"/>
    <w:aliases w:val="ACA_PEET"/>
    <w:uiPriority w:val="20"/>
    <w:qFormat/>
    <w:locked/>
    <w:rsid w:val="004B78C7"/>
    <w:rPr>
      <w:i/>
      <w:iCs/>
    </w:rPr>
  </w:style>
  <w:style w:type="table" w:styleId="a4">
    <w:name w:val="Table Grid"/>
    <w:basedOn w:val="a1"/>
    <w:uiPriority w:val="59"/>
    <w:qFormat/>
    <w:locked/>
    <w:rsid w:val="00452F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qFormat/>
    <w:locked/>
    <w:rsid w:val="00582E0A"/>
    <w:rPr>
      <w:color w:val="0563C1" w:themeColor="hyperlink"/>
      <w:u w:val="single"/>
    </w:rPr>
  </w:style>
  <w:style w:type="character" w:styleId="a6">
    <w:name w:val="Unresolved Mention"/>
    <w:basedOn w:val="a0"/>
    <w:uiPriority w:val="99"/>
    <w:semiHidden/>
    <w:unhideWhenUsed/>
    <w:locked/>
    <w:rsid w:val="00582E0A"/>
    <w:rPr>
      <w:color w:val="605E5C"/>
      <w:shd w:val="clear" w:color="auto" w:fill="E1DFDD"/>
    </w:rPr>
  </w:style>
  <w:style w:type="paragraph" w:customStyle="1" w:styleId="ACA12journaltitle">
    <w:name w:val="ACA_1.2journal_title"/>
    <w:next w:val="a"/>
    <w:locked/>
    <w:rsid w:val="00FD7D8F"/>
    <w:pPr>
      <w:adjustRightInd w:val="0"/>
      <w:snapToGrid w:val="0"/>
    </w:pPr>
    <w:rPr>
      <w:rFonts w:ascii="Times New Roman" w:eastAsia="宋体" w:hAnsi="Times New Roman"/>
      <w:b/>
      <w:snapToGrid w:val="0"/>
      <w:color w:val="000000" w:themeColor="text1"/>
      <w:kern w:val="0"/>
      <w:sz w:val="28"/>
    </w:rPr>
  </w:style>
  <w:style w:type="paragraph" w:customStyle="1" w:styleId="ACA14text">
    <w:name w:val="ACA_1.4text"/>
    <w:qFormat/>
    <w:locked/>
    <w:rsid w:val="009E514A"/>
    <w:pPr>
      <w:widowControl w:val="0"/>
      <w:adjustRightInd w:val="0"/>
      <w:snapToGrid w:val="0"/>
      <w:jc w:val="both"/>
    </w:pPr>
    <w:rPr>
      <w:rFonts w:ascii="Times New Roman" w:eastAsia="宋体" w:hAnsi="Times New Roman"/>
      <w:snapToGrid w:val="0"/>
      <w:color w:val="000000" w:themeColor="text1"/>
      <w:kern w:val="0"/>
      <w:sz w:val="20"/>
    </w:rPr>
  </w:style>
  <w:style w:type="paragraph" w:customStyle="1" w:styleId="ACA27note">
    <w:name w:val="ACA_2.7note"/>
    <w:basedOn w:val="a"/>
    <w:locked/>
    <w:rsid w:val="00782B2D"/>
    <w:pPr>
      <w:adjustRightInd w:val="0"/>
      <w:snapToGrid w:val="0"/>
      <w:jc w:val="center"/>
    </w:pPr>
    <w:rPr>
      <w:rFonts w:ascii="Times New Roman" w:eastAsia="Times New Roman" w:hAnsi="Times New Roman" w:cs="Times New Roman"/>
      <w:snapToGrid w:val="0"/>
      <w:color w:val="000000" w:themeColor="text1"/>
      <w:kern w:val="0"/>
      <w:sz w:val="16"/>
    </w:rPr>
  </w:style>
  <w:style w:type="paragraph" w:customStyle="1" w:styleId="ACA23textindent">
    <w:name w:val="ACA_2.3text_indent"/>
    <w:basedOn w:val="ACA14text"/>
    <w:qFormat/>
    <w:locked/>
    <w:rsid w:val="00560B70"/>
    <w:pPr>
      <w:ind w:firstLine="204"/>
    </w:pPr>
  </w:style>
  <w:style w:type="paragraph" w:customStyle="1" w:styleId="ACA11journalname">
    <w:name w:val="ACA_1.1journal name"/>
    <w:next w:val="a"/>
    <w:locked/>
    <w:rsid w:val="002B46D8"/>
    <w:pPr>
      <w:widowControl w:val="0"/>
      <w:adjustRightInd w:val="0"/>
      <w:snapToGrid w:val="0"/>
      <w:jc w:val="both"/>
    </w:pPr>
    <w:rPr>
      <w:rFonts w:ascii="Times New Roman" w:eastAsia="宋体" w:hAnsi="Times New Roman"/>
      <w:b/>
      <w:snapToGrid w:val="0"/>
      <w:color w:val="000000" w:themeColor="text1"/>
      <w:kern w:val="0"/>
      <w:sz w:val="24"/>
    </w:rPr>
  </w:style>
  <w:style w:type="paragraph" w:styleId="a7">
    <w:name w:val="header"/>
    <w:basedOn w:val="a"/>
    <w:link w:val="a8"/>
    <w:uiPriority w:val="99"/>
    <w:unhideWhenUsed/>
    <w:qFormat/>
    <w:locked/>
    <w:rsid w:val="000520E6"/>
    <w:pPr>
      <w:tabs>
        <w:tab w:val="center" w:pos="4153"/>
        <w:tab w:val="right" w:pos="8306"/>
      </w:tabs>
      <w:snapToGrid w:val="0"/>
      <w:jc w:val="center"/>
    </w:pPr>
    <w:rPr>
      <w:sz w:val="18"/>
      <w:szCs w:val="18"/>
    </w:rPr>
  </w:style>
  <w:style w:type="character" w:customStyle="1" w:styleId="a8">
    <w:name w:val="页眉 字符"/>
    <w:basedOn w:val="a0"/>
    <w:link w:val="a7"/>
    <w:uiPriority w:val="99"/>
    <w:qFormat/>
    <w:rsid w:val="000520E6"/>
    <w:rPr>
      <w:sz w:val="18"/>
      <w:szCs w:val="18"/>
    </w:rPr>
  </w:style>
  <w:style w:type="paragraph" w:styleId="a9">
    <w:name w:val="footer"/>
    <w:basedOn w:val="a"/>
    <w:link w:val="aa"/>
    <w:uiPriority w:val="99"/>
    <w:unhideWhenUsed/>
    <w:qFormat/>
    <w:locked/>
    <w:rsid w:val="000520E6"/>
    <w:pPr>
      <w:tabs>
        <w:tab w:val="center" w:pos="4153"/>
        <w:tab w:val="right" w:pos="8306"/>
      </w:tabs>
      <w:snapToGrid w:val="0"/>
      <w:jc w:val="left"/>
    </w:pPr>
    <w:rPr>
      <w:sz w:val="18"/>
      <w:szCs w:val="18"/>
    </w:rPr>
  </w:style>
  <w:style w:type="character" w:customStyle="1" w:styleId="aa">
    <w:name w:val="页脚 字符"/>
    <w:basedOn w:val="a0"/>
    <w:link w:val="a9"/>
    <w:uiPriority w:val="99"/>
    <w:qFormat/>
    <w:rsid w:val="000520E6"/>
    <w:rPr>
      <w:sz w:val="18"/>
      <w:szCs w:val="18"/>
    </w:rPr>
  </w:style>
  <w:style w:type="paragraph" w:customStyle="1" w:styleId="ACA24textindent">
    <w:name w:val="ACA_2.4text_indent"/>
    <w:basedOn w:val="ACA14text"/>
    <w:qFormat/>
    <w:rsid w:val="008B4D03"/>
    <w:pPr>
      <w:ind w:firstLine="204"/>
    </w:pPr>
    <w:rPr>
      <w:szCs w:val="22"/>
    </w:rPr>
  </w:style>
  <w:style w:type="character" w:customStyle="1" w:styleId="20">
    <w:name w:val="标题 2 字符"/>
    <w:basedOn w:val="a0"/>
    <w:link w:val="2"/>
    <w:rsid w:val="00E4163E"/>
    <w:rPr>
      <w:rFonts w:ascii="Times" w:eastAsia="Times New Roman" w:hAnsi="Times" w:cs="Times New Roman"/>
      <w:b/>
      <w:kern w:val="0"/>
      <w:sz w:val="20"/>
      <w:szCs w:val="20"/>
      <w:lang w:eastAsia="it-IT"/>
    </w:rPr>
  </w:style>
  <w:style w:type="character" w:customStyle="1" w:styleId="30">
    <w:name w:val="标题 3 字符"/>
    <w:basedOn w:val="a0"/>
    <w:link w:val="3"/>
    <w:rsid w:val="00E4163E"/>
    <w:rPr>
      <w:rFonts w:ascii="Times" w:eastAsia="Times New Roman" w:hAnsi="Times" w:cs="Times New Roman"/>
      <w:kern w:val="0"/>
      <w:sz w:val="20"/>
      <w:szCs w:val="20"/>
      <w:u w:val="single"/>
      <w:lang w:eastAsia="it-IT"/>
    </w:rPr>
  </w:style>
  <w:style w:type="paragraph" w:styleId="ab">
    <w:name w:val="annotation text"/>
    <w:basedOn w:val="a"/>
    <w:link w:val="ac"/>
    <w:uiPriority w:val="99"/>
    <w:unhideWhenUsed/>
    <w:qFormat/>
    <w:locked/>
    <w:rsid w:val="00E4163E"/>
    <w:pPr>
      <w:widowControl/>
      <w:jc w:val="left"/>
    </w:pPr>
    <w:rPr>
      <w:rFonts w:ascii="Times" w:eastAsia="Times New Roman" w:hAnsi="Times" w:cs="Times New Roman"/>
      <w:kern w:val="0"/>
      <w:sz w:val="20"/>
      <w:szCs w:val="20"/>
      <w:lang w:eastAsia="it-IT"/>
    </w:rPr>
  </w:style>
  <w:style w:type="character" w:customStyle="1" w:styleId="ac">
    <w:name w:val="批注文字 字符"/>
    <w:basedOn w:val="a0"/>
    <w:link w:val="ab"/>
    <w:uiPriority w:val="99"/>
    <w:qFormat/>
    <w:rsid w:val="00E4163E"/>
    <w:rPr>
      <w:rFonts w:ascii="Times" w:eastAsia="Times New Roman" w:hAnsi="Times" w:cs="Times New Roman"/>
      <w:kern w:val="0"/>
      <w:sz w:val="20"/>
      <w:szCs w:val="20"/>
      <w:lang w:eastAsia="it-IT"/>
    </w:rPr>
  </w:style>
  <w:style w:type="paragraph" w:styleId="ad">
    <w:name w:val="Normal (Web)"/>
    <w:basedOn w:val="a"/>
    <w:uiPriority w:val="99"/>
    <w:semiHidden/>
    <w:unhideWhenUsed/>
    <w:qFormat/>
    <w:locked/>
    <w:rsid w:val="00E4163E"/>
    <w:pPr>
      <w:widowControl/>
      <w:spacing w:before="100" w:beforeAutospacing="1" w:after="100" w:afterAutospacing="1"/>
      <w:jc w:val="left"/>
    </w:pPr>
    <w:rPr>
      <w:rFonts w:ascii="Times New Roman" w:eastAsia="Times New Roman" w:hAnsi="Times New Roman" w:cs="Times New Roman"/>
      <w:kern w:val="0"/>
      <w:sz w:val="24"/>
      <w:szCs w:val="24"/>
    </w:rPr>
  </w:style>
  <w:style w:type="paragraph" w:styleId="ae">
    <w:name w:val="annotation subject"/>
    <w:basedOn w:val="ab"/>
    <w:next w:val="ab"/>
    <w:link w:val="af"/>
    <w:uiPriority w:val="99"/>
    <w:semiHidden/>
    <w:unhideWhenUsed/>
    <w:qFormat/>
    <w:locked/>
    <w:rsid w:val="00E4163E"/>
    <w:rPr>
      <w:b/>
      <w:bCs/>
    </w:rPr>
  </w:style>
  <w:style w:type="character" w:customStyle="1" w:styleId="af">
    <w:name w:val="批注主题 字符"/>
    <w:basedOn w:val="ac"/>
    <w:link w:val="ae"/>
    <w:uiPriority w:val="99"/>
    <w:semiHidden/>
    <w:qFormat/>
    <w:rsid w:val="00E4163E"/>
    <w:rPr>
      <w:rFonts w:ascii="Times" w:eastAsia="Times New Roman" w:hAnsi="Times" w:cs="Times New Roman"/>
      <w:b/>
      <w:bCs/>
      <w:kern w:val="0"/>
      <w:sz w:val="20"/>
      <w:szCs w:val="20"/>
      <w:lang w:eastAsia="it-IT"/>
    </w:rPr>
  </w:style>
  <w:style w:type="table" w:styleId="11">
    <w:name w:val="Table Simple 1"/>
    <w:basedOn w:val="a1"/>
    <w:semiHidden/>
    <w:qFormat/>
    <w:locked/>
    <w:rsid w:val="00E4163E"/>
    <w:pPr>
      <w:numPr>
        <w:ilvl w:val="3"/>
        <w:numId w:val="1"/>
      </w:numPr>
      <w:spacing w:line="264" w:lineRule="auto"/>
      <w:jc w:val="both"/>
    </w:pPr>
    <w:rPr>
      <w:rFonts w:ascii="Times New Roman" w:eastAsia="Times New Roman" w:hAnsi="Times New Roman" w:cs="Times New Roman"/>
      <w:kern w:val="0"/>
      <w:sz w:val="20"/>
      <w:szCs w:val="20"/>
      <w:lang w:val="it-IT" w:eastAsia="it-IT"/>
    </w:rPr>
    <w:tblPr>
      <w:tblBorders>
        <w:top w:val="single" w:sz="12" w:space="0" w:color="008000"/>
        <w:bottom w:val="single" w:sz="12" w:space="0" w:color="008000"/>
      </w:tblBorders>
    </w:tblPr>
    <w:tcPr>
      <w:shd w:val="clear" w:color="auto" w:fill="auto"/>
    </w:tcPr>
    <w:tblStylePr w:type="firstRow">
      <w:tblPr/>
      <w:tcPr>
        <w:tcBorders>
          <w:top w:val="nil"/>
          <w:left w:val="nil"/>
          <w:bottom w:val="single" w:sz="6" w:space="0" w:color="008000"/>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character" w:styleId="af0">
    <w:name w:val="Strong"/>
    <w:basedOn w:val="a0"/>
    <w:uiPriority w:val="22"/>
    <w:qFormat/>
    <w:locked/>
    <w:rsid w:val="00E4163E"/>
    <w:rPr>
      <w:b/>
      <w:bCs/>
    </w:rPr>
  </w:style>
  <w:style w:type="character" w:styleId="af1">
    <w:name w:val="endnote reference"/>
    <w:basedOn w:val="a0"/>
    <w:uiPriority w:val="99"/>
    <w:semiHidden/>
    <w:unhideWhenUsed/>
    <w:qFormat/>
    <w:locked/>
    <w:rsid w:val="00E4163E"/>
    <w:rPr>
      <w:vertAlign w:val="superscript"/>
    </w:rPr>
  </w:style>
  <w:style w:type="character" w:styleId="af2">
    <w:name w:val="FollowedHyperlink"/>
    <w:uiPriority w:val="99"/>
    <w:semiHidden/>
    <w:unhideWhenUsed/>
    <w:qFormat/>
    <w:locked/>
    <w:rsid w:val="00E4163E"/>
    <w:rPr>
      <w:color w:val="954F72"/>
      <w:u w:val="single"/>
    </w:rPr>
  </w:style>
  <w:style w:type="character" w:styleId="af3">
    <w:name w:val="annotation reference"/>
    <w:basedOn w:val="a0"/>
    <w:uiPriority w:val="99"/>
    <w:semiHidden/>
    <w:unhideWhenUsed/>
    <w:qFormat/>
    <w:locked/>
    <w:rsid w:val="00E4163E"/>
    <w:rPr>
      <w:sz w:val="21"/>
      <w:szCs w:val="21"/>
    </w:rPr>
  </w:style>
  <w:style w:type="character" w:customStyle="1" w:styleId="12">
    <w:name w:val="未处理的提及1"/>
    <w:uiPriority w:val="99"/>
    <w:semiHidden/>
    <w:unhideWhenUsed/>
    <w:qFormat/>
    <w:rsid w:val="00E4163E"/>
    <w:rPr>
      <w:color w:val="808080"/>
      <w:shd w:val="clear" w:color="auto" w:fill="E6E6E6"/>
    </w:rPr>
  </w:style>
  <w:style w:type="character" w:customStyle="1" w:styleId="21">
    <w:name w:val="未处理的提及2"/>
    <w:basedOn w:val="a0"/>
    <w:uiPriority w:val="99"/>
    <w:semiHidden/>
    <w:unhideWhenUsed/>
    <w:qFormat/>
    <w:rsid w:val="00E4163E"/>
    <w:rPr>
      <w:color w:val="605E5C"/>
      <w:shd w:val="clear" w:color="auto" w:fill="E1DFDD"/>
    </w:rPr>
  </w:style>
  <w:style w:type="character" w:customStyle="1" w:styleId="31">
    <w:name w:val="未处理的提及3"/>
    <w:basedOn w:val="a0"/>
    <w:uiPriority w:val="99"/>
    <w:semiHidden/>
    <w:unhideWhenUsed/>
    <w:qFormat/>
    <w:rsid w:val="00E4163E"/>
    <w:rPr>
      <w:color w:val="605E5C"/>
      <w:shd w:val="clear" w:color="auto" w:fill="E1DFDD"/>
    </w:rPr>
  </w:style>
  <w:style w:type="paragraph" w:customStyle="1" w:styleId="ACA11title">
    <w:name w:val="ACA_1.1_title"/>
    <w:basedOn w:val="a"/>
    <w:qFormat/>
    <w:rsid w:val="00E4163E"/>
    <w:pPr>
      <w:widowControl/>
      <w:jc w:val="left"/>
    </w:pPr>
    <w:rPr>
      <w:rFonts w:ascii="Times New Roman" w:eastAsia="Times New Roman" w:hAnsi="Times New Roman" w:cs="宋体"/>
      <w:b/>
      <w:bCs/>
      <w:kern w:val="0"/>
      <w:sz w:val="28"/>
      <w:szCs w:val="20"/>
      <w:lang w:eastAsia="it-IT"/>
    </w:rPr>
  </w:style>
  <w:style w:type="paragraph" w:customStyle="1" w:styleId="ACA39equationno">
    <w:name w:val="ACA_3.9_equation_no"/>
    <w:basedOn w:val="ACA32document"/>
    <w:qFormat/>
    <w:rsid w:val="00E4163E"/>
    <w:pPr>
      <w:tabs>
        <w:tab w:val="center" w:pos="4000"/>
        <w:tab w:val="right" w:pos="12000"/>
      </w:tabs>
      <w:snapToGrid w:val="0"/>
      <w:ind w:firstLine="0"/>
      <w:jc w:val="center"/>
    </w:pPr>
  </w:style>
  <w:style w:type="paragraph" w:customStyle="1" w:styleId="ACA32document">
    <w:name w:val="ACA_3.2_document"/>
    <w:basedOn w:val="a"/>
    <w:qFormat/>
    <w:rsid w:val="00E4163E"/>
    <w:pPr>
      <w:widowControl/>
      <w:ind w:firstLine="202"/>
    </w:pPr>
    <w:rPr>
      <w:rFonts w:ascii="Times New Roman" w:eastAsia="Times New Roman" w:hAnsi="Times New Roman" w:cs="宋体"/>
      <w:kern w:val="0"/>
      <w:sz w:val="20"/>
      <w:szCs w:val="20"/>
      <w:lang w:eastAsia="it-IT"/>
    </w:rPr>
  </w:style>
  <w:style w:type="paragraph" w:customStyle="1" w:styleId="ACA21authorandaffiliation">
    <w:name w:val="ACA_2.1_author and affiliation"/>
    <w:basedOn w:val="a"/>
    <w:qFormat/>
    <w:rsid w:val="00E4163E"/>
    <w:pPr>
      <w:widowControl/>
      <w:adjustRightInd w:val="0"/>
      <w:snapToGrid w:val="0"/>
      <w:jc w:val="left"/>
    </w:pPr>
    <w:rPr>
      <w:rFonts w:ascii="Times New Roman" w:eastAsia="Times New Roman" w:hAnsi="Times New Roman" w:cs="Times New Roman"/>
      <w:snapToGrid w:val="0"/>
      <w:kern w:val="0"/>
      <w:sz w:val="20"/>
      <w:szCs w:val="20"/>
      <w:lang w:eastAsia="de-DE" w:bidi="en-US"/>
    </w:rPr>
  </w:style>
  <w:style w:type="paragraph" w:customStyle="1" w:styleId="ACA31station">
    <w:name w:val="ACA_3.1_station"/>
    <w:basedOn w:val="1"/>
    <w:qFormat/>
    <w:rsid w:val="00E4163E"/>
    <w:pPr>
      <w:keepLines w:val="0"/>
      <w:widowControl/>
      <w:tabs>
        <w:tab w:val="left" w:leader="underscore" w:pos="1000"/>
      </w:tabs>
      <w:adjustRightInd w:val="0"/>
      <w:snapToGrid w:val="0"/>
      <w:spacing w:before="0" w:after="0" w:line="240" w:lineRule="auto"/>
    </w:pPr>
    <w:rPr>
      <w:rFonts w:ascii="Times New Roman" w:eastAsia="Times New Roman" w:hAnsi="Times New Roman" w:cs="宋体"/>
      <w:kern w:val="0"/>
      <w:sz w:val="20"/>
      <w:szCs w:val="20"/>
      <w:lang w:eastAsia="it-IT" w:bidi="fa-IR"/>
    </w:rPr>
  </w:style>
  <w:style w:type="paragraph" w:customStyle="1" w:styleId="ACA33substation">
    <w:name w:val="ACA_3.3_substation"/>
    <w:basedOn w:val="2"/>
    <w:qFormat/>
    <w:rsid w:val="00E4163E"/>
    <w:pPr>
      <w:tabs>
        <w:tab w:val="left" w:pos="1000"/>
      </w:tabs>
      <w:spacing w:before="0" w:after="0"/>
    </w:pPr>
    <w:rPr>
      <w:rFonts w:ascii="Times New Roman" w:hAnsi="Times New Roman" w:cs="宋体"/>
      <w:bCs/>
    </w:rPr>
  </w:style>
  <w:style w:type="paragraph" w:customStyle="1" w:styleId="ACA34subsubstation">
    <w:name w:val="ACA_3.4_subsubstation"/>
    <w:basedOn w:val="3"/>
    <w:next w:val="ACA32document"/>
    <w:qFormat/>
    <w:rsid w:val="00E4163E"/>
    <w:pPr>
      <w:tabs>
        <w:tab w:val="left" w:pos="1000"/>
      </w:tabs>
      <w:ind w:left="0"/>
    </w:pPr>
    <w:rPr>
      <w:rFonts w:ascii="Times New Roman" w:hAnsi="Times New Roman" w:cs="宋体"/>
      <w:u w:val="none"/>
      <w:lang w:eastAsia="zh-CN"/>
    </w:rPr>
  </w:style>
  <w:style w:type="paragraph" w:customStyle="1" w:styleId="ACA35figure">
    <w:name w:val="ACA_3.5_figure"/>
    <w:basedOn w:val="a"/>
    <w:next w:val="ACA32document"/>
    <w:qFormat/>
    <w:rsid w:val="00E4163E"/>
    <w:pPr>
      <w:widowControl/>
      <w:jc w:val="center"/>
    </w:pPr>
    <w:rPr>
      <w:rFonts w:ascii="Times New Roman" w:eastAsia="Times New Roman" w:hAnsi="Times New Roman" w:cs="宋体"/>
      <w:kern w:val="0"/>
      <w:sz w:val="20"/>
      <w:szCs w:val="20"/>
      <w:lang w:eastAsia="it-IT"/>
    </w:rPr>
  </w:style>
  <w:style w:type="paragraph" w:customStyle="1" w:styleId="ACA36figuretitle">
    <w:name w:val="ACA_3.6_figure title"/>
    <w:basedOn w:val="a"/>
    <w:qFormat/>
    <w:rsid w:val="00E4163E"/>
    <w:pPr>
      <w:widowControl/>
      <w:tabs>
        <w:tab w:val="left" w:pos="800"/>
      </w:tabs>
      <w:jc w:val="center"/>
    </w:pPr>
    <w:rPr>
      <w:rFonts w:ascii="Times New Roman" w:eastAsia="Times New Roman" w:hAnsi="Times New Roman" w:cs="Times New Roman"/>
      <w:kern w:val="0"/>
      <w:sz w:val="20"/>
      <w:szCs w:val="20"/>
    </w:rPr>
  </w:style>
  <w:style w:type="paragraph" w:customStyle="1" w:styleId="ACA37tabletitle">
    <w:name w:val="ACA_3.7_table title"/>
    <w:basedOn w:val="a"/>
    <w:qFormat/>
    <w:rsid w:val="00E4163E"/>
    <w:pPr>
      <w:widowControl/>
      <w:tabs>
        <w:tab w:val="left" w:pos="800"/>
      </w:tabs>
      <w:jc w:val="center"/>
    </w:pPr>
    <w:rPr>
      <w:rFonts w:ascii="Times" w:eastAsia="Times New Roman" w:hAnsi="Times" w:cs="宋体"/>
      <w:bCs/>
      <w:kern w:val="0"/>
      <w:sz w:val="20"/>
      <w:szCs w:val="20"/>
      <w:lang w:eastAsia="it-IT"/>
    </w:rPr>
  </w:style>
  <w:style w:type="paragraph" w:customStyle="1" w:styleId="ACA38tablebody">
    <w:name w:val="ACA_3.8_table body"/>
    <w:basedOn w:val="ACA32document"/>
    <w:qFormat/>
    <w:rsid w:val="00E4163E"/>
    <w:pPr>
      <w:ind w:firstLine="0"/>
      <w:jc w:val="center"/>
    </w:pPr>
    <w:rPr>
      <w:bCs/>
      <w:sz w:val="18"/>
      <w:lang w:eastAsia="zh-CN"/>
    </w:rPr>
  </w:style>
  <w:style w:type="paragraph" w:customStyle="1" w:styleId="ACA41references">
    <w:name w:val="ACA_4.1_references"/>
    <w:qFormat/>
    <w:rsid w:val="00E4163E"/>
    <w:pPr>
      <w:widowControl w:val="0"/>
      <w:numPr>
        <w:numId w:val="9"/>
      </w:numPr>
      <w:jc w:val="both"/>
    </w:pPr>
    <w:rPr>
      <w:rFonts w:ascii="Times New Roman" w:eastAsia="Times New Roman" w:hAnsi="Times New Roman" w:cs="Times New Roman"/>
      <w:kern w:val="0"/>
      <w:sz w:val="20"/>
      <w:szCs w:val="20"/>
      <w:lang w:eastAsia="de-DE" w:bidi="en-US"/>
    </w:rPr>
  </w:style>
  <w:style w:type="paragraph" w:customStyle="1" w:styleId="ACA23abstract">
    <w:name w:val="ACA_2.3_abstract"/>
    <w:basedOn w:val="ACA32document"/>
    <w:qFormat/>
    <w:rsid w:val="00E4163E"/>
    <w:pPr>
      <w:ind w:firstLine="0"/>
    </w:pPr>
  </w:style>
  <w:style w:type="paragraph" w:customStyle="1" w:styleId="ACA24keywrods">
    <w:name w:val="ACA_2.4_keywrods"/>
    <w:basedOn w:val="ACA23abstract"/>
    <w:qFormat/>
    <w:rsid w:val="00E4163E"/>
  </w:style>
  <w:style w:type="paragraph" w:customStyle="1" w:styleId="ACA16journalweb">
    <w:name w:val="ACA_1.6_journalweb"/>
    <w:basedOn w:val="a"/>
    <w:link w:val="ACA16journalweb0"/>
    <w:qFormat/>
    <w:rsid w:val="00E4163E"/>
    <w:pPr>
      <w:widowControl/>
      <w:jc w:val="center"/>
    </w:pPr>
    <w:rPr>
      <w:rFonts w:ascii="Times" w:eastAsia="Times New Roman" w:hAnsi="Times" w:cs="Times New Roman"/>
      <w:kern w:val="0"/>
      <w:sz w:val="16"/>
      <w:szCs w:val="16"/>
      <w:lang w:eastAsia="it-IT"/>
    </w:rPr>
  </w:style>
  <w:style w:type="character" w:customStyle="1" w:styleId="ACA13journalexp">
    <w:name w:val="ACA_1.3_journal_exp"/>
    <w:basedOn w:val="a0"/>
    <w:qFormat/>
    <w:rsid w:val="00E4163E"/>
    <w:rPr>
      <w:b/>
      <w:bCs/>
      <w:sz w:val="24"/>
    </w:rPr>
  </w:style>
  <w:style w:type="paragraph" w:customStyle="1" w:styleId="ACA42referenceapa">
    <w:name w:val="ACA_4.2_reference_apa"/>
    <w:basedOn w:val="a"/>
    <w:qFormat/>
    <w:rsid w:val="00E4163E"/>
    <w:pPr>
      <w:widowControl/>
      <w:adjustRightInd w:val="0"/>
      <w:snapToGrid w:val="0"/>
      <w:spacing w:line="228" w:lineRule="auto"/>
      <w:ind w:left="425" w:hanging="425"/>
    </w:pPr>
    <w:rPr>
      <w:rFonts w:ascii="Times New Roman" w:eastAsia="Times New Roman" w:hAnsi="Times New Roman" w:cs="Times New Roman"/>
      <w:kern w:val="0"/>
      <w:sz w:val="20"/>
      <w:szCs w:val="20"/>
      <w:shd w:val="clear" w:color="auto" w:fill="FFFFFF"/>
      <w:lang w:eastAsia="de-DE" w:bidi="en-US"/>
    </w:rPr>
  </w:style>
  <w:style w:type="paragraph" w:customStyle="1" w:styleId="ACA14Journal">
    <w:name w:val="ACA_1.4_Journal"/>
    <w:basedOn w:val="a"/>
    <w:qFormat/>
    <w:rsid w:val="00E4163E"/>
    <w:pPr>
      <w:jc w:val="center"/>
    </w:pPr>
    <w:rPr>
      <w:rFonts w:ascii="Times" w:eastAsia="Arial" w:hAnsi="Times" w:cs="Times New Roman"/>
      <w:b/>
      <w:kern w:val="0"/>
      <w:sz w:val="24"/>
      <w:szCs w:val="20"/>
      <w:lang w:eastAsia="it-IT"/>
    </w:rPr>
  </w:style>
  <w:style w:type="character" w:customStyle="1" w:styleId="ACA25CC-BY">
    <w:name w:val="ACA_2.5_CC-BY"/>
    <w:basedOn w:val="a0"/>
    <w:qFormat/>
    <w:rsid w:val="00E4163E"/>
    <w:rPr>
      <w:rFonts w:ascii="Times New Roman" w:eastAsia="Times New Roman" w:hAnsi="Times New Roman"/>
      <w:sz w:val="16"/>
    </w:rPr>
  </w:style>
  <w:style w:type="character" w:customStyle="1" w:styleId="ACA16journalweb0">
    <w:name w:val="ACA_1.6_journalweb 字符"/>
    <w:basedOn w:val="a0"/>
    <w:link w:val="ACA16journalweb"/>
    <w:rsid w:val="00E4163E"/>
    <w:rPr>
      <w:rFonts w:ascii="Times" w:eastAsia="Times New Roman" w:hAnsi="Times" w:cs="Times New Roman"/>
      <w:kern w:val="0"/>
      <w:sz w:val="16"/>
      <w:szCs w:val="16"/>
      <w:lang w:eastAsia="it-IT"/>
    </w:rPr>
  </w:style>
  <w:style w:type="paragraph" w:customStyle="1" w:styleId="ACA12journal-1">
    <w:name w:val="ACA_1.2_journal-1"/>
    <w:basedOn w:val="a"/>
    <w:qFormat/>
    <w:rsid w:val="00E4163E"/>
    <w:pPr>
      <w:widowControl/>
    </w:pPr>
    <w:rPr>
      <w:rFonts w:ascii="Times New Roman" w:eastAsia="Times New Roman" w:hAnsi="Times New Roman" w:cs="Times New Roman"/>
      <w:b/>
      <w:bCs/>
      <w:kern w:val="0"/>
      <w:sz w:val="24"/>
      <w:szCs w:val="24"/>
      <w:lang w:eastAsia="it-IT"/>
    </w:rPr>
  </w:style>
  <w:style w:type="character" w:customStyle="1" w:styleId="ACA15exp">
    <w:name w:val="ACA_1.5_exp"/>
    <w:basedOn w:val="a0"/>
    <w:qFormat/>
    <w:rsid w:val="00E4163E"/>
    <w:rPr>
      <w:rFonts w:ascii="Times New Roman" w:hAnsi="Times New Roman"/>
      <w:b/>
      <w:bCs/>
    </w:rPr>
  </w:style>
  <w:style w:type="paragraph" w:styleId="af4">
    <w:name w:val="List Paragraph"/>
    <w:basedOn w:val="a"/>
    <w:uiPriority w:val="34"/>
    <w:qFormat/>
    <w:locked/>
    <w:rsid w:val="00E4163E"/>
    <w:pPr>
      <w:widowControl/>
      <w:ind w:firstLineChars="200" w:firstLine="420"/>
    </w:pPr>
    <w:rPr>
      <w:rFonts w:ascii="Times" w:eastAsia="Times New Roman" w:hAnsi="Times" w:cs="Times New Roman"/>
      <w:kern w:val="0"/>
      <w:sz w:val="20"/>
      <w:szCs w:val="20"/>
      <w:lang w:eastAsia="it-IT"/>
    </w:rPr>
  </w:style>
  <w:style w:type="paragraph" w:customStyle="1" w:styleId="ACA22doitime">
    <w:name w:val="ACA_2.2_doi+time"/>
    <w:basedOn w:val="ACA32document"/>
    <w:qFormat/>
    <w:rsid w:val="00E4163E"/>
    <w:pPr>
      <w:ind w:firstLine="0"/>
    </w:pPr>
  </w:style>
  <w:style w:type="paragraph" w:customStyle="1" w:styleId="ACA39equation">
    <w:name w:val="ACA_3.9_equation"/>
    <w:basedOn w:val="ACA39equationno"/>
    <w:qFormat/>
    <w:rsid w:val="00E4163E"/>
  </w:style>
  <w:style w:type="paragraph" w:customStyle="1" w:styleId="ACA310note">
    <w:name w:val="ACA_3.10_note"/>
    <w:basedOn w:val="a"/>
    <w:qFormat/>
    <w:rsid w:val="00E4163E"/>
    <w:pPr>
      <w:widowControl/>
      <w:jc w:val="center"/>
    </w:pPr>
    <w:rPr>
      <w:rFonts w:ascii="Times New Roman" w:hAnsi="Times New Roman" w:cs="Times New Roman"/>
      <w:kern w:val="0"/>
      <w:sz w:val="16"/>
      <w:szCs w:val="16"/>
      <w:lang w:eastAsia="it-IT"/>
    </w:rPr>
  </w:style>
  <w:style w:type="paragraph" w:customStyle="1" w:styleId="References">
    <w:name w:val="References"/>
    <w:basedOn w:val="a"/>
    <w:rsid w:val="00E4163E"/>
    <w:pPr>
      <w:widowControl/>
      <w:tabs>
        <w:tab w:val="left" w:pos="1170"/>
      </w:tabs>
      <w:ind w:left="360" w:hanging="360"/>
    </w:pPr>
    <w:rPr>
      <w:rFonts w:ascii="Times New Roman" w:hAnsi="Times New Roman" w:cs="Times New Roman"/>
      <w:kern w:val="0"/>
      <w:sz w:val="16"/>
      <w:szCs w:val="16"/>
      <w:lang w:eastAsia="en-US"/>
    </w:rPr>
  </w:style>
  <w:style w:type="paragraph" w:customStyle="1" w:styleId="ACA21authorandaffiliation0">
    <w:name w:val="样式 ACA_2.1_author and affiliation + (中文) 宋体"/>
    <w:basedOn w:val="ACA21authorandaffiliation"/>
    <w:qFormat/>
    <w:rsid w:val="00E4163E"/>
  </w:style>
  <w:style w:type="paragraph" w:customStyle="1" w:styleId="ACA23abstract0">
    <w:name w:val="样式 ACA_2.3_abstract + 加粗"/>
    <w:basedOn w:val="ACA23abstract"/>
    <w:qFormat/>
    <w:rsid w:val="00E4163E"/>
    <w:rPr>
      <w:b/>
      <w:bCs/>
    </w:rPr>
  </w:style>
  <w:style w:type="paragraph" w:customStyle="1" w:styleId="ACA23abstract-1">
    <w:name w:val="ACA_2.3_abstract-1"/>
    <w:basedOn w:val="ACA23abstract"/>
    <w:qFormat/>
    <w:rsid w:val="00E4163E"/>
    <w:rPr>
      <w:b/>
      <w:bCs/>
    </w:rPr>
  </w:style>
  <w:style w:type="character" w:customStyle="1" w:styleId="ACA23abstract-10">
    <w:name w:val="样式 ACA_2.3_abstract -1"/>
    <w:basedOn w:val="a0"/>
    <w:uiPriority w:val="1"/>
    <w:qFormat/>
    <w:rsid w:val="00E4163E"/>
    <w:rPr>
      <w:rFonts w:eastAsia="Times New Roman"/>
      <w:b/>
      <w:bCs/>
      <w:sz w:val="20"/>
    </w:rPr>
  </w:style>
  <w:style w:type="character" w:customStyle="1" w:styleId="ACA24keywrods-1">
    <w:name w:val="样式 ACA_2.4_keywrods -1"/>
    <w:basedOn w:val="a0"/>
    <w:uiPriority w:val="1"/>
    <w:qFormat/>
    <w:rsid w:val="00E4163E"/>
    <w:rPr>
      <w:rFonts w:eastAsia="Times New Roman"/>
      <w:b/>
      <w:bCs/>
      <w:sz w:val="20"/>
    </w:rPr>
  </w:style>
  <w:style w:type="paragraph" w:customStyle="1" w:styleId="ACA32document-1">
    <w:name w:val="样式 ACA_3.2_document-1"/>
    <w:basedOn w:val="ACA32document"/>
    <w:qFormat/>
    <w:rsid w:val="00E4163E"/>
    <w:pPr>
      <w:ind w:firstLine="0"/>
    </w:pPr>
  </w:style>
  <w:style w:type="character" w:customStyle="1" w:styleId="ACA36figuretitle-1">
    <w:name w:val="样式 ACA_3.6_figure title-1"/>
    <w:basedOn w:val="a0"/>
    <w:uiPriority w:val="1"/>
    <w:qFormat/>
    <w:rsid w:val="00E4163E"/>
    <w:rPr>
      <w:rFonts w:eastAsia="Times New Roman"/>
      <w:b/>
      <w:bCs/>
      <w:sz w:val="20"/>
    </w:rPr>
  </w:style>
  <w:style w:type="character" w:customStyle="1" w:styleId="ACA37tabletitle-1">
    <w:name w:val="样式 ACA_3.7_table title-1"/>
    <w:basedOn w:val="a0"/>
    <w:uiPriority w:val="1"/>
    <w:qFormat/>
    <w:rsid w:val="00E4163E"/>
    <w:rPr>
      <w:rFonts w:eastAsia="Times New Roman"/>
      <w:b/>
      <w:sz w:val="20"/>
    </w:rPr>
  </w:style>
  <w:style w:type="character" w:customStyle="1" w:styleId="ACA22doitime-1">
    <w:name w:val="样式 ACA_2.2_doi+time-1"/>
    <w:basedOn w:val="a0"/>
    <w:uiPriority w:val="1"/>
    <w:qFormat/>
    <w:rsid w:val="00E4163E"/>
    <w:rPr>
      <w:rFonts w:eastAsia="Times New Roman"/>
      <w:b/>
      <w:bCs/>
      <w:sz w:val="20"/>
    </w:rPr>
  </w:style>
  <w:style w:type="paragraph" w:styleId="af5">
    <w:name w:val="Revision"/>
    <w:hidden/>
    <w:uiPriority w:val="99"/>
    <w:semiHidden/>
    <w:rsid w:val="00E4163E"/>
    <w:rPr>
      <w:rFonts w:ascii="Times" w:eastAsia="Times New Roman" w:hAnsi="Times" w:cs="Times New Roman"/>
      <w:kern w:val="0"/>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3808210">
      <w:bodyDiv w:val="1"/>
      <w:marLeft w:val="0"/>
      <w:marRight w:val="0"/>
      <w:marTop w:val="0"/>
      <w:marBottom w:val="0"/>
      <w:divBdr>
        <w:top w:val="none" w:sz="0" w:space="0" w:color="auto"/>
        <w:left w:val="none" w:sz="0" w:space="0" w:color="auto"/>
        <w:bottom w:val="none" w:sz="0" w:space="0" w:color="auto"/>
        <w:right w:val="none" w:sz="0" w:space="0" w:color="auto"/>
      </w:divBdr>
    </w:div>
    <w:div w:id="1546798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i.org/10.1186/s12940-016-0103-6" TargetMode="External"/><Relationship Id="rId21" Type="http://schemas.openxmlformats.org/officeDocument/2006/relationships/image" Target="media/image11.png"/><Relationship Id="rId34" Type="http://schemas.openxmlformats.org/officeDocument/2006/relationships/hyperlink" Target="https://doi.org/10.1016/j.scitotenv.2021.151296" TargetMode="External"/><Relationship Id="rId42" Type="http://schemas.openxmlformats.org/officeDocument/2006/relationships/hyperlink" Target="https://doi.org/10.1016/S0169-2046(02)00191-3" TargetMode="External"/><Relationship Id="rId47" Type="http://schemas.openxmlformats.org/officeDocument/2006/relationships/hyperlink" Target="https://doi.org/10.1007/BF02844955" TargetMode="External"/><Relationship Id="rId50" Type="http://schemas.openxmlformats.org/officeDocument/2006/relationships/hyperlink" Target="https://doi.org/10.1007/s00704-007-0369-2"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orcid.org/0000-0002-1660-8411"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i.org/10.1016/j.landurbplan.2015.06.005" TargetMode="External"/><Relationship Id="rId38" Type="http://schemas.openxmlformats.org/officeDocument/2006/relationships/hyperlink" Target="https://doi.org/10.1007/s11252-018-0741-2" TargetMode="External"/><Relationship Id="rId46" Type="http://schemas.openxmlformats.org/officeDocument/2006/relationships/hyperlink" Target="https://doi.org/10.1007/s12053-016-9487-y"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oi.org/10.1007/s11707-021-0896-7"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hyperlink" Target="https://doi.org/10.1007/s11252-021-01183-7" TargetMode="External"/><Relationship Id="rId37" Type="http://schemas.openxmlformats.org/officeDocument/2006/relationships/hyperlink" Target="https://doi.org/10.1007/s00704-015-1409-y" TargetMode="External"/><Relationship Id="rId40" Type="http://schemas.openxmlformats.org/officeDocument/2006/relationships/hyperlink" Target="https://doi.org/10.1007/s12524-021-01316-7" TargetMode="External"/><Relationship Id="rId45" Type="http://schemas.openxmlformats.org/officeDocument/2006/relationships/hyperlink" Target="https://doi.org/10.1007/s11676-017-0480-x" TargetMode="External"/><Relationship Id="rId53" Type="http://schemas.openxmlformats.org/officeDocument/2006/relationships/hyperlink" Target="https://doi.org/10.1016/j.buildenv.2021.108497" TargetMode="Externa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016/j.landurbplan.2021.104304" TargetMode="External"/><Relationship Id="rId49" Type="http://schemas.openxmlformats.org/officeDocument/2006/relationships/hyperlink" Target="https://doi.org/10.1007/s00271-018-0614-8" TargetMode="External"/><Relationship Id="rId10" Type="http://schemas.openxmlformats.org/officeDocument/2006/relationships/hyperlink" Target="https://orcid.org/0000-0002-1104-8689" TargetMode="External"/><Relationship Id="rId19" Type="http://schemas.openxmlformats.org/officeDocument/2006/relationships/image" Target="media/image9.png"/><Relationship Id="rId31" Type="http://schemas.openxmlformats.org/officeDocument/2006/relationships/hyperlink" Target="https://doi.org/10.1016/j.resconrec.2022.106563" TargetMode="External"/><Relationship Id="rId44" Type="http://schemas.openxmlformats.org/officeDocument/2006/relationships/hyperlink" Target="https://doi.org/10.1007/s10021-007-9063-6" TargetMode="External"/><Relationship Id="rId52" Type="http://schemas.openxmlformats.org/officeDocument/2006/relationships/hyperlink" Target="https://doi.org/10.1007/s11252-010-0128-5"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i.org/10.1016/j.isprsjprs.2022.01.002" TargetMode="External"/><Relationship Id="rId35" Type="http://schemas.openxmlformats.org/officeDocument/2006/relationships/hyperlink" Target="https://doi.org/10.1007/s12273-016-0324-1" TargetMode="External"/><Relationship Id="rId43" Type="http://schemas.openxmlformats.org/officeDocument/2006/relationships/hyperlink" Target="https://doi.org/10.1007/s11258-006-9127-2" TargetMode="External"/><Relationship Id="rId48" Type="http://schemas.openxmlformats.org/officeDocument/2006/relationships/hyperlink" Target="https://doi.org/10.1007/s11461-009-0056-9"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1186/s40064-016-2166-9"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13-Acadlore&#26399;&#21002;\&#24352;&#27589;&#24029;JUDM\&#26368;&#32456;&#29256;\&#24352;&#27589;&#24029;JUDM--final--&#26368;&#32456;&#2925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8897A-4E05-41DF-AAD8-F2D84B337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张毅川JUDM--final--最终版.dotx</Template>
  <TotalTime>82</TotalTime>
  <Pages>13</Pages>
  <Words>6952</Words>
  <Characters>38097</Characters>
  <Application>Microsoft Office Word</Application>
  <DocSecurity>0</DocSecurity>
  <Lines>705</Lines>
  <Paragraphs>343</Paragraphs>
  <ScaleCrop>false</ScaleCrop>
  <Company/>
  <LinksUpToDate>false</LinksUpToDate>
  <CharactersWithSpaces>44706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dc:creator>
  <cp:keywords/>
  <dc:description/>
  <cp:lastModifiedBy>Mei</cp:lastModifiedBy>
  <cp:revision>17</cp:revision>
  <cp:lastPrinted>2022-11-16T10:54:00Z</cp:lastPrinted>
  <dcterms:created xsi:type="dcterms:W3CDTF">2022-11-21T06:14:00Z</dcterms:created>
  <dcterms:modified xsi:type="dcterms:W3CDTF">2022-11-25T10:32:00Z</dcterms:modified>
</cp:coreProperties>
</file>