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before="0" w:after="80"/>
        <w:jc w:val="center"/>
      </w:pPr>
      <w:r>
        <w:rPr>
          <w:rFonts w:ascii="Arial" w:cs="Arial" w:eastAsia="Arial" w:hAnsi="Arial"/>
          <w:b/>
          <w:bCs/>
          <w:color w:val="C9A84C"/>
          <w:spacing w:val="200"/>
          <w:sz w:val="24"/>
          <w:szCs w:val="24"/>
        </w:rPr>
        <w:t xml:space="preserve">ACCIOS CORE</w:t>
      </w:r>
    </w:p>
    <w:p>
      <w:pPr>
        <w:spacing w:before="0" w:after="480"/>
        <w:jc w:val="center"/>
      </w:pPr>
      <w:r>
        <w:rPr>
          <w:rFonts w:ascii="Arial" w:cs="Arial" w:eastAsia="Arial" w:hAnsi="Arial"/>
          <w:i/>
          <w:iCs/>
          <w:color w:val="888888"/>
          <w:sz w:val="20"/>
          <w:szCs w:val="20"/>
        </w:rPr>
        <w:t xml:space="preserve">Technology Partner</w:t>
      </w:r>
    </w:p>
    <w:p>
      <w:pPr>
        <w:spacing w:before="0" w:after="160"/>
        <w:jc w:val="center"/>
      </w:pPr>
      <w:r>
        <w:rPr>
          <w:rFonts w:ascii="Arial" w:cs="Arial" w:eastAsia="Arial" w:hAnsi="Arial"/>
          <w:b/>
          <w:bCs/>
          <w:color w:val="0B2545"/>
          <w:sz w:val="52"/>
          <w:szCs w:val="52"/>
        </w:rPr>
        <w:t xml:space="preserve">PLATAFORMA DIGITAL</w:t>
      </w:r>
    </w:p>
    <w:p>
      <w:pPr>
        <w:spacing w:before="0" w:after="80"/>
        <w:jc w:val="center"/>
      </w:pPr>
      <w:r>
        <w:rPr>
          <w:rFonts w:ascii="Arial" w:cs="Arial" w:eastAsia="Arial" w:hAnsi="Arial"/>
          <w:color w:val="444444"/>
          <w:sz w:val="36"/>
          <w:szCs w:val="36"/>
        </w:rPr>
        <w:t xml:space="preserve">Lina Tour × Royal Caribbean</w:t>
      </w:r>
    </w:p>
    <w:p>
      <w:pPr>
        <w:pBdr>
          <w:bottom w:val="single" w:color="C9A84C" w:sz="3" w:space="4"/>
        </w:pBdr>
        <w:spacing w:before="0" w:after="600"/>
        <w:jc w:val="center"/>
      </w:pPr>
      <w:r>
        <w:rPr>
          <w:rFonts w:ascii="Arial" w:cs="Arial" w:eastAsia="Arial" w:hAnsi="Arial"/>
          <w:i/>
          <w:iCs/>
          <w:color w:val="888888"/>
          <w:sz w:val="22"/>
          <w:szCs w:val="22"/>
        </w:rPr>
        <w:t xml:space="preserve">Entendamos el proyecto antes de hablar de números</w:t>
      </w:r>
    </w:p>
    <w:p>
      <w:pPr>
        <w:spacing w:before="400" w:after="0"/>
      </w:pPr>
    </w:p>
    <w:p>
      <w:pPr>
        <w:spacing w:before="0" w:after="40"/>
        <w:jc w:val="center"/>
      </w:pPr>
      <w:r>
        <w:rPr>
          <w:rFonts w:ascii="Arial" w:cs="Arial" w:eastAsia="Arial" w:hAnsi="Arial"/>
          <w:b/>
          <w:bCs/>
          <w:color w:val="0B2545"/>
          <w:sz w:val="26"/>
          <w:szCs w:val="26"/>
        </w:rPr>
        <w:t xml:space="preserve">Preparado para: Lina Tour</w:t>
      </w:r>
    </w:p>
    <w:p>
      <w:pPr>
        <w:spacing w:before="0" w:after="0"/>
        <w:jc w:val="center"/>
      </w:pPr>
      <w:r>
        <w:rPr>
          <w:rFonts w:ascii="Arial" w:cs="Arial" w:eastAsia="Arial" w:hAnsi="Arial"/>
          <w:color w:val="888888"/>
          <w:sz w:val="20"/>
          <w:szCs w:val="20"/>
        </w:rPr>
        <w:t xml:space="preserve">Ciudad de Panamá — 2026</w:t>
      </w:r>
    </w:p>
    <w:p>
      <w:r>
        <w:br w:type="page"/>
      </w:r>
    </w:p>
    <w:p>
      <w:pPr>
        <w:pBdr>
          <w:bottom w:val="single" w:color="C9A84C" w:sz="3" w:space="4"/>
        </w:pBdr>
        <w:spacing w:before="400" w:after="80"/>
      </w:pPr>
      <w:r>
        <w:rPr>
          <w:rFonts w:ascii="Arial" w:cs="Arial" w:eastAsia="Arial" w:hAnsi="Arial"/>
          <w:b/>
          <w:bCs/>
          <w:color w:val="C9A84C"/>
          <w:spacing w:val="80"/>
          <w:sz w:val="18"/>
          <w:szCs w:val="18"/>
        </w:rPr>
        <w:t xml:space="preserve">01 — EL PUNTO DE PARTIDA</w:t>
      </w:r>
    </w:p>
    <w:p>
      <w:pPr>
        <w:spacing w:before="160" w:after="200"/>
      </w:pPr>
      <w:r>
        <w:rPr>
          <w:rFonts w:ascii="Arial" w:cs="Arial" w:eastAsia="Arial" w:hAnsi="Arial"/>
          <w:b/>
          <w:bCs/>
          <w:color w:val="0B2545"/>
          <w:sz w:val="40"/>
          <w:szCs w:val="40"/>
        </w:rPr>
        <w:t xml:space="preserve">Lina Tour tiene una oportunidad real.
Y un proceso que la frena.</w:t>
      </w:r>
    </w:p>
    <w:p>
      <w:pPr>
        <w:spacing w:before="80" w:after="0"/>
      </w:pPr>
    </w:p>
    <w:p>
      <w:pPr>
        <w:spacing w:before="100" w:after="120"/>
      </w:pPr>
      <w:r>
        <w:rPr>
          <w:rFonts w:ascii="Arial" w:cs="Arial" w:eastAsia="Arial" w:hAnsi="Arial"/>
          <w:i/>
          <w:iCs/>
          <w:color w:val="444444"/>
          <w:sz w:val="24"/>
          <w:szCs w:val="24"/>
        </w:rPr>
        <w:t xml:space="preserve">Usted tiene la concesión de Royal Caribbean en Panamá — eso es un activo valioso. Pero hoy, operar esa concesión depende de procesos manuales, datos en múltiples lugares, y ninguna visibilidad real del negocio en tiempo real.</w:t>
      </w:r>
    </w:p>
    <w:p>
      <w:pPr>
        <w:spacing w:before="120" w:after="0"/>
      </w:pPr>
    </w:p>
    <w:p>
      <w:pPr>
        <w:spacing w:before="240" w:after="120"/>
      </w:pPr>
      <w:r>
        <w:rPr>
          <w:rFonts w:ascii="Arial" w:cs="Arial" w:eastAsia="Arial" w:hAnsi="Arial"/>
          <w:b/>
          <w:bCs/>
          <w:color w:val="0B2545"/>
          <w:sz w:val="28"/>
          <w:szCs w:val="28"/>
        </w:rPr>
        <w:t xml:space="preserve">¿Cómo funciona el negocio hoy?</w:t>
      </w:r>
    </w:p>
    <w:p>
      <w:pPr>
        <w:spacing w:before="80" w:after="80"/>
      </w:pPr>
      <w:r>
        <w:rPr>
          <w:rFonts w:ascii="Arial" w:cs="Arial" w:eastAsia="Arial" w:hAnsi="Arial"/>
          <w:color w:val="444444"/>
          <w:sz w:val="22"/>
          <w:szCs w:val="22"/>
        </w:rPr>
        <w:t xml:space="preserve">Cuando un cliente quiere un crucero Royal Caribbean, su equipo probablemente hace algo así:</w:t>
      </w:r>
    </w:p>
    <w:p>
      <w:pPr>
        <w:spacing w:before="60" w:after="0"/>
      </w:pPr>
    </w:p>
    <w:p>
      <w:pPr>
        <w:pStyle w:val="ListParagraph"/>
        <w:numPr>
          <w:ilvl w:val="0"/>
          <w:numId w:val="2"/>
        </w:numPr>
        <w:spacing w:before="60" w:after="60"/>
      </w:pPr>
      <w:r>
        <w:rPr>
          <w:rFonts w:ascii="Arial" w:cs="Arial" w:eastAsia="Arial" w:hAnsi="Arial"/>
          <w:color w:val="444444"/>
          <w:sz w:val="22"/>
          <w:szCs w:val="22"/>
        </w:rPr>
        <w:t xml:space="preserve">Entra al sistema de Royal Caribbean (Cruising Power) — una plataforma que no fue diseñada para el día a día de una agencia</w:t>
      </w:r>
    </w:p>
    <w:p>
      <w:pPr>
        <w:pStyle w:val="ListParagraph"/>
        <w:numPr>
          <w:ilvl w:val="0"/>
          <w:numId w:val="2"/>
        </w:numPr>
        <w:spacing w:before="60" w:after="60"/>
      </w:pPr>
      <w:r>
        <w:rPr>
          <w:rFonts w:ascii="Arial" w:cs="Arial" w:eastAsia="Arial" w:hAnsi="Arial"/>
          <w:color w:val="444444"/>
          <w:sz w:val="22"/>
          <w:szCs w:val="22"/>
        </w:rPr>
        <w:t xml:space="preserve">Busca disponibilidad y precios navegando un sistema externo</w:t>
      </w:r>
    </w:p>
    <w:p>
      <w:pPr>
        <w:pStyle w:val="ListParagraph"/>
        <w:numPr>
          <w:ilvl w:val="0"/>
          <w:numId w:val="2"/>
        </w:numPr>
        <w:spacing w:before="60" w:after="60"/>
      </w:pPr>
      <w:r>
        <w:rPr>
          <w:rFonts w:ascii="Arial" w:cs="Arial" w:eastAsia="Arial" w:hAnsi="Arial"/>
          <w:color w:val="444444"/>
          <w:sz w:val="22"/>
          <w:szCs w:val="22"/>
        </w:rPr>
        <w:t xml:space="preserve">Copia o anota esa información manualmente</w:t>
      </w:r>
    </w:p>
    <w:p>
      <w:pPr>
        <w:pStyle w:val="ListParagraph"/>
        <w:numPr>
          <w:ilvl w:val="0"/>
          <w:numId w:val="2"/>
        </w:numPr>
        <w:spacing w:before="60" w:after="60"/>
      </w:pPr>
      <w:r>
        <w:rPr>
          <w:rFonts w:ascii="Arial" w:cs="Arial" w:eastAsia="Arial" w:hAnsi="Arial"/>
          <w:color w:val="444444"/>
          <w:sz w:val="22"/>
          <w:szCs w:val="22"/>
        </w:rPr>
        <w:t xml:space="preserve">La pasa a su sistema interno (Umbrella) o a una hoja de cálculo</w:t>
      </w:r>
    </w:p>
    <w:p>
      <w:pPr>
        <w:pStyle w:val="ListParagraph"/>
        <w:numPr>
          <w:ilvl w:val="0"/>
          <w:numId w:val="2"/>
        </w:numPr>
        <w:spacing w:before="60" w:after="60"/>
      </w:pPr>
      <w:r>
        <w:rPr>
          <w:rFonts w:ascii="Arial" w:cs="Arial" w:eastAsia="Arial" w:hAnsi="Arial"/>
          <w:color w:val="444444"/>
          <w:sz w:val="22"/>
          <w:szCs w:val="22"/>
        </w:rPr>
        <w:t xml:space="preserve">Genera la cotización en otro programa</w:t>
      </w:r>
    </w:p>
    <w:p>
      <w:pPr>
        <w:pStyle w:val="ListParagraph"/>
        <w:numPr>
          <w:ilvl w:val="0"/>
          <w:numId w:val="2"/>
        </w:numPr>
        <w:spacing w:before="60" w:after="60"/>
      </w:pPr>
      <w:r>
        <w:rPr>
          <w:rFonts w:ascii="Arial" w:cs="Arial" w:eastAsia="Arial" w:hAnsi="Arial"/>
          <w:color w:val="444444"/>
          <w:sz w:val="22"/>
          <w:szCs w:val="22"/>
        </w:rPr>
        <w:t xml:space="preserve">Hace seguimiento de cada reserva por separado, sin consolidación</w:t>
      </w:r>
    </w:p>
    <w:p>
      <w:pPr>
        <w:pStyle w:val="ListParagraph"/>
        <w:numPr>
          <w:ilvl w:val="0"/>
          <w:numId w:val="2"/>
        </w:numPr>
        <w:spacing w:before="60" w:after="60"/>
      </w:pPr>
      <w:r>
        <w:rPr>
          <w:rFonts w:ascii="Arial" w:cs="Arial" w:eastAsia="Arial" w:hAnsi="Arial"/>
          <w:color w:val="444444"/>
          <w:sz w:val="22"/>
          <w:szCs w:val="22"/>
        </w:rPr>
        <w:t xml:space="preserve">Al final del mes, arma el resumen de ventas y comisiones a mano</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0392B" w:val="clear"/>
          </w:tcPr>
          <w:p/>
        </w:tc>
        <w:tc>
          <w:tcPr>
            <w:tcW w:type="dxa" w:w="9160"/>
            <w:tcBorders>
              <w:top w:val="none" w:color="FFFFFF" w:sz="0"/>
              <w:left w:val="none" w:color="FFFFFF" w:sz="0"/>
              <w:bottom w:val="none" w:color="FFFFFF" w:sz="0"/>
              <w:right w:val="none" w:color="FFFFFF" w:sz="0"/>
            </w:tcBorders>
            <w:shd w:fill="FDECEA" w:val="clear"/>
            <w:tcMar>
              <w:top w:type="dxa" w:w="140"/>
              <w:left w:type="dxa" w:w="200"/>
              <w:bottom w:type="dxa" w:w="140"/>
              <w:right w:type="dxa" w:w="200"/>
            </w:tcMar>
          </w:tcPr>
          <w:p>
            <w:pPr>
              <w:spacing w:before="0" w:after="0"/>
            </w:pPr>
            <w:r>
              <w:rPr>
                <w:rFonts w:ascii="Arial" w:cs="Arial" w:eastAsia="Arial" w:hAnsi="Arial"/>
                <w:color w:val="444444"/>
                <w:sz w:val="22"/>
                <w:szCs w:val="22"/>
              </w:rPr>
              <w:t xml:space="preserve">Todo ese proceso manual es lento, propenso a errores y le impide tomar decisiones con información real. No porque su equipo no sea capaz — sino porque no tienen las herramientas adecuadas.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0B2545"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Problema actual</w:t>
            </w:r>
          </w:p>
        </w:tc>
        <w:tc>
          <w:tcPr>
            <w:tcW w:type="dxa" w:w="6240"/>
            <w:tcBorders>
              <w:top w:val="none" w:color="FFFFFF" w:sz="0"/>
              <w:left w:val="none" w:color="FFFFFF" w:sz="0"/>
              <w:bottom w:val="none" w:color="FFFFFF" w:sz="0"/>
              <w:right w:val="none" w:color="FFFFFF" w:sz="0"/>
            </w:tcBorders>
            <w:shd w:fill="0B2545"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Lo que le cuesta</w:t>
            </w:r>
          </w:p>
        </w:tc>
      </w:tr>
      <w:tr>
        <w:tc>
          <w:tcPr>
            <w:tcW w:type="dxa" w:w="312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left"/>
            </w:pPr>
            <w:r>
              <w:rPr>
                <w:rFonts w:ascii="Arial" w:cs="Arial" w:eastAsia="Arial" w:hAnsi="Arial"/>
                <w:b/>
                <w:bCs/>
                <w:color w:val="0B2545"/>
                <w:sz w:val="20"/>
                <w:szCs w:val="20"/>
              </w:rPr>
              <w:t xml:space="preserve">Ingreso manual de datos</w:t>
            </w:r>
          </w:p>
        </w:tc>
        <w:tc>
          <w:tcPr>
            <w:tcW w:type="dxa" w:w="624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Horas de trabajo que podrían dedicarse a vender</w:t>
            </w:r>
          </w:p>
        </w:tc>
      </w:tr>
      <w:tr>
        <w:tc>
          <w:tcPr>
            <w:tcW w:type="dxa" w:w="312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left"/>
            </w:pPr>
            <w:r>
              <w:rPr>
                <w:rFonts w:ascii="Arial" w:cs="Arial" w:eastAsia="Arial" w:hAnsi="Arial"/>
                <w:b/>
                <w:bCs/>
                <w:color w:val="0B2545"/>
                <w:sz w:val="20"/>
                <w:szCs w:val="20"/>
              </w:rPr>
              <w:t xml:space="preserve">Información dispersa</w:t>
            </w:r>
          </w:p>
        </w:tc>
        <w:tc>
          <w:tcPr>
            <w:tcW w:type="dxa" w:w="62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Decisiones lentas, sin visibilidad real del negocio</w:t>
            </w:r>
          </w:p>
        </w:tc>
      </w:tr>
      <w:tr>
        <w:tc>
          <w:tcPr>
            <w:tcW w:type="dxa" w:w="312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left"/>
            </w:pPr>
            <w:r>
              <w:rPr>
                <w:rFonts w:ascii="Arial" w:cs="Arial" w:eastAsia="Arial" w:hAnsi="Arial"/>
                <w:b/>
                <w:bCs/>
                <w:color w:val="0B2545"/>
                <w:sz w:val="20"/>
                <w:szCs w:val="20"/>
              </w:rPr>
              <w:t xml:space="preserve">Sin KPIs en tiempo real</w:t>
            </w:r>
          </w:p>
        </w:tc>
        <w:tc>
          <w:tcPr>
            <w:tcW w:type="dxa" w:w="624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No sabe si está creciendo o estancado hasta que es tarde</w:t>
            </w:r>
          </w:p>
        </w:tc>
      </w:tr>
      <w:tr>
        <w:tc>
          <w:tcPr>
            <w:tcW w:type="dxa" w:w="312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left"/>
            </w:pPr>
            <w:r>
              <w:rPr>
                <w:rFonts w:ascii="Arial" w:cs="Arial" w:eastAsia="Arial" w:hAnsi="Arial"/>
                <w:b/>
                <w:bCs/>
                <w:color w:val="0B2545"/>
                <w:sz w:val="20"/>
                <w:szCs w:val="20"/>
              </w:rPr>
              <w:t xml:space="preserve">Comisiones sin seguimiento</w:t>
            </w:r>
          </w:p>
        </w:tc>
        <w:tc>
          <w:tcPr>
            <w:tcW w:type="dxa" w:w="62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Riesgo de cobrar menos de lo que Royal Caribbean le debe</w:t>
            </w:r>
          </w:p>
        </w:tc>
      </w:tr>
      <w:tr>
        <w:tc>
          <w:tcPr>
            <w:tcW w:type="dxa" w:w="312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left"/>
            </w:pPr>
            <w:r>
              <w:rPr>
                <w:rFonts w:ascii="Arial" w:cs="Arial" w:eastAsia="Arial" w:hAnsi="Arial"/>
                <w:b/>
                <w:bCs/>
                <w:color w:val="0B2545"/>
                <w:sz w:val="20"/>
                <w:szCs w:val="20"/>
              </w:rPr>
              <w:t xml:space="preserve">Sin historial centralizado</w:t>
            </w:r>
          </w:p>
        </w:tc>
        <w:tc>
          <w:tcPr>
            <w:tcW w:type="dxa" w:w="624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Cada consulta requiere buscar en múltiples sistemas</w:t>
            </w:r>
          </w:p>
        </w:tc>
      </w:tr>
    </w:tbl>
    <w:p>
      <w:pPr>
        <w:spacing w:before="160" w:after="0"/>
      </w:pPr>
    </w:p>
    <w:p>
      <w:r>
        <w:br w:type="page"/>
      </w:r>
    </w:p>
    <w:p>
      <w:pPr>
        <w:pBdr>
          <w:bottom w:val="single" w:color="C9A84C" w:sz="3" w:space="4"/>
        </w:pBdr>
        <w:spacing w:before="400" w:after="80"/>
      </w:pPr>
      <w:r>
        <w:rPr>
          <w:rFonts w:ascii="Arial" w:cs="Arial" w:eastAsia="Arial" w:hAnsi="Arial"/>
          <w:b/>
          <w:bCs/>
          <w:color w:val="C9A84C"/>
          <w:spacing w:val="80"/>
          <w:sz w:val="18"/>
          <w:szCs w:val="18"/>
        </w:rPr>
        <w:t xml:space="preserve">02 — LO QUE ROYAL CARIBBEAN REALMENTE PIDE</w:t>
      </w:r>
    </w:p>
    <w:p>
      <w:pPr>
        <w:spacing w:before="160" w:after="200"/>
      </w:pPr>
      <w:r>
        <w:rPr>
          <w:rFonts w:ascii="Arial" w:cs="Arial" w:eastAsia="Arial" w:hAnsi="Arial"/>
          <w:b/>
          <w:bCs/>
          <w:color w:val="0B2545"/>
          <w:sz w:val="40"/>
          <w:szCs w:val="40"/>
        </w:rPr>
        <w:t xml:space="preserve">Antes de hablar de soluciones,
necesitamos que entiendan esto.</w:t>
      </w:r>
    </w:p>
    <w:p>
      <w:pPr>
        <w:spacing w:before="80" w:after="0"/>
      </w:pPr>
    </w:p>
    <w:p>
      <w:pPr>
        <w:spacing w:before="100" w:after="120"/>
      </w:pPr>
      <w:r>
        <w:rPr>
          <w:rFonts w:ascii="Arial" w:cs="Arial" w:eastAsia="Arial" w:hAnsi="Arial"/>
          <w:i/>
          <w:iCs/>
          <w:color w:val="444444"/>
          <w:sz w:val="24"/>
          <w:szCs w:val="24"/>
        </w:rPr>
        <w:t xml:space="preserve">Muchas agencias no saben exactamente cómo funciona el acceso a los sistemas de Royal Caribbean. Esta sección existe para que Lina Tour entienda la realidad del proceso antes de tomar cualquier decisión.</w:t>
      </w:r>
    </w:p>
    <w:p>
      <w:pPr>
        <w:spacing w:before="120" w:after="0"/>
      </w:pPr>
    </w:p>
    <w:p>
      <w:pPr>
        <w:spacing w:before="240" w:after="120"/>
      </w:pPr>
      <w:r>
        <w:rPr>
          <w:rFonts w:ascii="Arial" w:cs="Arial" w:eastAsia="Arial" w:hAnsi="Arial"/>
          <w:b/>
          <w:bCs/>
          <w:color w:val="0B2545"/>
          <w:sz w:val="28"/>
          <w:szCs w:val="28"/>
        </w:rPr>
        <w:t xml:space="preserve">¿Qué es la API de Royal Caribbean?</w:t>
      </w:r>
    </w:p>
    <w:p>
      <w:pPr>
        <w:spacing w:before="80" w:after="80"/>
      </w:pPr>
      <w:r>
        <w:rPr>
          <w:rFonts w:ascii="Arial" w:cs="Arial" w:eastAsia="Arial" w:hAnsi="Arial"/>
          <w:color w:val="444444"/>
          <w:sz w:val="22"/>
          <w:szCs w:val="22"/>
        </w:rPr>
        <w:t xml:space="preserve">Una API es, en términos simples, un canal de comunicación seguro entre dos sistemas informáticos. En este caso, entre la plataforma de Lina Tour y los servidores de Royal Caribbean.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9A84C" w:val="clear"/>
          </w:tcPr>
          <w:p/>
        </w:tc>
        <w:tc>
          <w:tcPr>
            <w:tcW w:type="dxa" w:w="9160"/>
            <w:tcBorders>
              <w:top w:val="none" w:color="FFFFFF" w:sz="0"/>
              <w:left w:val="none" w:color="FFFFFF" w:sz="0"/>
              <w:bottom w:val="none" w:color="FFFFFF" w:sz="0"/>
              <w:right w:val="none" w:color="FFFFFF" w:sz="0"/>
            </w:tcBorders>
            <w:shd w:fill="FDF3DC" w:val="clear"/>
            <w:tcMar>
              <w:top w:type="dxa" w:w="140"/>
              <w:left w:type="dxa" w:w="200"/>
              <w:bottom w:type="dxa" w:w="140"/>
              <w:right w:type="dxa" w:w="200"/>
            </w:tcMar>
          </w:tcPr>
          <w:p>
            <w:pPr>
              <w:spacing w:before="0" w:after="0"/>
            </w:pPr>
            <w:r>
              <w:rPr>
                <w:rFonts w:ascii="Arial" w:cs="Arial" w:eastAsia="Arial" w:hAnsi="Arial"/>
                <w:color w:val="444444"/>
                <w:sz w:val="22"/>
                <w:szCs w:val="22"/>
              </w:rPr>
              <w:t xml:space="preserve">Piénselo como un acceso directo al almacén de Royal Caribbean: disponibilidad de cabinas, precios, itinerarios, estados de reservas — todo en tiempo real, sin tener que entrar manualmente a su portal.</w:t>
            </w:r>
          </w:p>
        </w:tc>
      </w:tr>
    </w:tbl>
    <w:p>
      <w:pPr>
        <w:spacing w:before="120" w:after="0"/>
      </w:pPr>
    </w:p>
    <w:p>
      <w:pPr>
        <w:spacing w:before="240" w:after="120"/>
      </w:pPr>
      <w:r>
        <w:rPr>
          <w:rFonts w:ascii="Arial" w:cs="Arial" w:eastAsia="Arial" w:hAnsi="Arial"/>
          <w:b/>
          <w:bCs/>
          <w:color w:val="0B2545"/>
          <w:sz w:val="28"/>
          <w:szCs w:val="28"/>
        </w:rPr>
        <w:t xml:space="preserve">¿Cómo obtiene acceso una agencia a esa API?</w:t>
      </w:r>
    </w:p>
    <w:p>
      <w:pPr>
        <w:spacing w:before="80" w:after="80"/>
      </w:pPr>
      <w:r>
        <w:rPr>
          <w:rFonts w:ascii="Arial" w:cs="Arial" w:eastAsia="Arial" w:hAnsi="Arial"/>
          <w:color w:val="444444"/>
          <w:sz w:val="22"/>
          <w:szCs w:val="22"/>
        </w:rPr>
        <w:t xml:space="preserve">Aquí está la parte que pocas agencias conocen: Royal Caribbean NO le da acceso directo a cualquiera que lo pida. Para conectarse a sus sistemas, exige un proceso formal que tiene dos caminos posibles: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2545" w:val="clear"/>
            <w:tcMar>
              <w:top w:type="dxa" w:w="110"/>
              <w:left w:type="dxa" w:w="180"/>
              <w:bottom w:type="dxa" w:w="110"/>
              <w:right w:type="dxa" w:w="180"/>
            </w:tcMar>
          </w:tcPr>
          <w:p>
            <w:r>
              <w:rPr>
                <w:rFonts w:ascii="Arial" w:cs="Arial" w:eastAsia="Arial" w:hAnsi="Arial"/>
                <w:b/>
                <w:bCs/>
                <w:color w:val="FFFFFF"/>
                <w:sz w:val="22"/>
                <w:szCs w:val="22"/>
              </w:rPr>
              <w:t xml:space="preserve">CAMINO A — Usar un intermediario certificado por Royal Caribbean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pPr>
              <w:spacing w:before="0" w:after="80"/>
            </w:pPr>
            <w:r>
              <w:rPr>
                <w:rFonts w:ascii="Arial" w:cs="Arial" w:eastAsia="Arial" w:hAnsi="Arial"/>
                <w:color w:val="444444"/>
                <w:sz w:val="22"/>
                <w:szCs w:val="22"/>
              </w:rPr>
              <w:t xml:space="preserve">Royal Caribbean tiene un grupo selecto de empresas tecnológicas que ya pasaron su proceso de certificación y están autorizadas para revender acceso a su API. Entre ellas está TravelTek, IST, Audacious y Aquotic.</w:t>
            </w:r>
          </w:p>
          <w:p>
            <w:pPr>
              <w:spacing w:before="0" w:after="80"/>
            </w:pPr>
            <w:r>
              <w:rPr>
                <w:rFonts w:ascii="Arial" w:cs="Arial" w:eastAsia="Arial" w:hAnsi="Arial"/>
                <w:color w:val="444444"/>
                <w:sz w:val="22"/>
                <w:szCs w:val="22"/>
              </w:rPr>
              <w:t xml:space="preserve">¿Qué significa esto para Lina Tour? Que puede contratar a una de esas empresas, pagar su membresía, y a través de ellas conectar su plataforma a Royal Caribbean sin pasar por el proceso de certificación directa.</w:t>
            </w:r>
          </w:p>
          <w:p>
            <w:pPr>
              <w:spacing w:before="60" w:after="40"/>
            </w:pPr>
            <w:r>
              <w:rPr>
                <w:rFonts w:ascii="Arial" w:cs="Arial" w:eastAsia="Arial" w:hAnsi="Arial"/>
                <w:b/>
                <w:bCs/>
                <w:color w:val="0B2545"/>
                <w:sz w:val="21"/>
                <w:szCs w:val="21"/>
              </w:rPr>
              <w:t xml:space="preserve">Lo que Lina Tour pagaría directamente a TravelTek (u otro intermediario):</w:t>
            </w:r>
          </w:p>
          <w:p>
            <w:pPr>
              <w:spacing w:before="0" w:after="30"/>
            </w:pPr>
            <w:r>
              <w:rPr>
                <w:rFonts w:ascii="Arial" w:cs="Arial" w:eastAsia="Arial" w:hAnsi="Arial"/>
                <w:color w:val="444444"/>
                <w:sz w:val="21"/>
                <w:szCs w:val="21"/>
              </w:rPr>
              <w:t xml:space="preserve">  • Costo de setup/onboarding:   $2,000 – $8,000 USD (pago único)</w:t>
            </w:r>
          </w:p>
          <w:p>
            <w:pPr>
              <w:spacing w:before="0" w:after="30"/>
            </w:pPr>
            <w:r>
              <w:rPr>
                <w:rFonts w:ascii="Arial" w:cs="Arial" w:eastAsia="Arial" w:hAnsi="Arial"/>
                <w:color w:val="444444"/>
                <w:sz w:val="21"/>
                <w:szCs w:val="21"/>
              </w:rPr>
              <w:t xml:space="preserve">  • Suscripción mensual:         $500 – $2,500 USD/mes (en función del plan y volumen)</w:t>
            </w:r>
          </w:p>
          <w:p>
            <w:pPr>
              <w:spacing w:before="60" w:after="0"/>
            </w:pPr>
            <w:r>
              <w:rPr>
                <w:rFonts w:ascii="Arial" w:cs="Arial" w:eastAsia="Arial" w:hAnsi="Arial"/>
                <w:i/>
                <w:iCs/>
                <w:color w:val="C0392B"/>
                <w:sz w:val="21"/>
                <w:szCs w:val="21"/>
              </w:rPr>
              <w:t xml:space="preserve">Importante: Lina Tour negocia y contrata directamente con TravelTek. Ese es un costo separado del proyecto de plataforma con Accios Core.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9A84C" w:val="clear"/>
            <w:tcMar>
              <w:top w:type="dxa" w:w="110"/>
              <w:left w:type="dxa" w:w="180"/>
              <w:bottom w:type="dxa" w:w="110"/>
              <w:right w:type="dxa" w:w="180"/>
            </w:tcMar>
          </w:tcPr>
          <w:p>
            <w:r>
              <w:rPr>
                <w:rFonts w:ascii="Arial" w:cs="Arial" w:eastAsia="Arial" w:hAnsi="Arial"/>
                <w:b/>
                <w:bCs/>
                <w:color w:val="0B2545"/>
                <w:sz w:val="22"/>
                <w:szCs w:val="22"/>
              </w:rPr>
              <w:t xml:space="preserve">CAMINO B — Certificación directa con Royal Caribbean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DC" w:val="clear"/>
            <w:tcMar>
              <w:top w:type="dxa" w:w="160"/>
              <w:left w:type="dxa" w:w="200"/>
              <w:bottom w:type="dxa" w:w="160"/>
              <w:right w:type="dxa" w:w="200"/>
            </w:tcMar>
          </w:tcPr>
          <w:p>
            <w:pPr>
              <w:spacing w:before="0" w:after="80"/>
            </w:pPr>
            <w:r>
              <w:rPr>
                <w:rFonts w:ascii="Arial" w:cs="Arial" w:eastAsia="Arial" w:hAnsi="Arial"/>
                <w:color w:val="444444"/>
                <w:sz w:val="22"/>
                <w:szCs w:val="22"/>
              </w:rPr>
              <w:t xml:space="preserve">Royal Caribbean también ofrece a las agencias certificar a su propio desarrollador tecnológico de forma directa. El proceso inicia con un correo a apisupport@rccl.com, donde Royal Caribbean evalúa al desarrollador, establece los requisitos técnicos y, si los cumple, otorga acceso directo a la API.</w:t>
            </w:r>
          </w:p>
          <w:p>
            <w:pPr>
              <w:spacing w:before="0" w:after="80"/>
            </w:pPr>
            <w:r>
              <w:rPr>
                <w:rFonts w:ascii="Arial" w:cs="Arial" w:eastAsia="Arial" w:hAnsi="Arial"/>
                <w:color w:val="444444"/>
                <w:sz w:val="22"/>
                <w:szCs w:val="22"/>
              </w:rPr>
              <w:t xml:space="preserve">El correo de Edgar Torres Ramirez (IT de Royal Caribbean) a Manuel Guevara confirmó que este camino está disponible para Lina Tour. Los pasos son: (1) Certificación del desarrollador, (2) Integración, (3) Pruebas.</w:t>
            </w:r>
          </w:p>
          <w:p>
            <w:pPr>
              <w:spacing w:before="60" w:after="40"/>
            </w:pPr>
            <w:r>
              <w:rPr>
                <w:rFonts w:ascii="Arial" w:cs="Arial" w:eastAsia="Arial" w:hAnsi="Arial"/>
                <w:b/>
                <w:bCs/>
                <w:color w:val="0B2545"/>
                <w:sz w:val="21"/>
                <w:szCs w:val="21"/>
              </w:rPr>
              <w:t xml:space="preserve">¿Qué implica para Lina Tour?</w:t>
            </w:r>
          </w:p>
          <w:p>
            <w:pPr>
              <w:spacing w:before="0" w:after="30"/>
            </w:pPr>
            <w:r>
              <w:rPr>
                <w:rFonts w:ascii="Arial" w:cs="Arial" w:eastAsia="Arial" w:hAnsi="Arial"/>
                <w:color w:val="444444"/>
                <w:sz w:val="21"/>
                <w:szCs w:val="21"/>
              </w:rPr>
              <w:t xml:space="preserve">  • Sin costo mensual de intermediario una vez certificados</w:t>
            </w:r>
          </w:p>
          <w:p>
            <w:pPr>
              <w:spacing w:before="0" w:after="30"/>
            </w:pPr>
            <w:r>
              <w:rPr>
                <w:rFonts w:ascii="Arial" w:cs="Arial" w:eastAsia="Arial" w:hAnsi="Arial"/>
                <w:color w:val="444444"/>
                <w:sz w:val="21"/>
                <w:szCs w:val="21"/>
              </w:rPr>
              <w:t xml:space="preserve">  • Conexión directa y permanente entre la plataforma y RC</w:t>
            </w:r>
          </w:p>
          <w:p>
            <w:pPr>
              <w:spacing w:before="0" w:after="30"/>
            </w:pPr>
            <w:r>
              <w:rPr>
                <w:rFonts w:ascii="Arial" w:cs="Arial" w:eastAsia="Arial" w:hAnsi="Arial"/>
                <w:color w:val="444444"/>
                <w:sz w:val="21"/>
                <w:szCs w:val="21"/>
              </w:rPr>
              <w:t xml:space="preserve">  • Proceso de certificación estimado: 6 a 10 semanas</w:t>
            </w:r>
          </w:p>
          <w:p>
            <w:pPr>
              <w:spacing w:before="0" w:after="0"/>
            </w:pPr>
            <w:r>
              <w:rPr>
                <w:rFonts w:ascii="Arial" w:cs="Arial" w:eastAsia="Arial" w:hAnsi="Arial"/>
                <w:color w:val="444444"/>
                <w:sz w:val="21"/>
                <w:szCs w:val="21"/>
              </w:rPr>
              <w:t xml:space="preserve">  • Accios Core gestiona todo el proceso técnico de certificación en nombre de Lina Tour</w:t>
            </w:r>
          </w:p>
        </w:tc>
      </w:tr>
    </w:tbl>
    <w:p>
      <w:pPr>
        <w:spacing w:before="160" w:after="0"/>
      </w:pPr>
    </w:p>
    <w:p>
      <w:pPr>
        <w:spacing w:before="240" w:after="120"/>
      </w:pPr>
      <w:r>
        <w:rPr>
          <w:rFonts w:ascii="Arial" w:cs="Arial" w:eastAsia="Arial" w:hAnsi="Arial"/>
          <w:b/>
          <w:bCs/>
          <w:color w:val="0B2545"/>
          <w:sz w:val="28"/>
          <w:szCs w:val="28"/>
        </w:rPr>
        <w:t xml:space="preserve">Comparativa de los dos caminos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none" w:color="FFFFFF" w:sz="0"/>
              <w:left w:val="none" w:color="FFFFFF" w:sz="0"/>
              <w:bottom w:val="none" w:color="FFFFFF" w:sz="0"/>
              <w:right w:val="none" w:color="FFFFFF" w:sz="0"/>
            </w:tcBorders>
            <w:shd w:fill="0B2545"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
            </w:r>
          </w:p>
        </w:tc>
        <w:tc>
          <w:tcPr>
            <w:tcW w:type="dxa" w:w="3280"/>
            <w:tcBorders>
              <w:top w:val="none" w:color="FFFFFF" w:sz="0"/>
              <w:left w:val="none" w:color="FFFFFF" w:sz="0"/>
              <w:bottom w:val="none" w:color="FFFFFF" w:sz="0"/>
              <w:right w:val="none" w:color="FFFFFF" w:sz="0"/>
            </w:tcBorders>
            <w:shd w:fill="0B2545"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Camino A — TravelTek</w:t>
            </w:r>
          </w:p>
        </w:tc>
        <w:tc>
          <w:tcPr>
            <w:tcW w:type="dxa" w:w="3280"/>
            <w:tcBorders>
              <w:top w:val="none" w:color="FFFFFF" w:sz="0"/>
              <w:left w:val="none" w:color="FFFFFF" w:sz="0"/>
              <w:bottom w:val="none" w:color="FFFFFF" w:sz="0"/>
              <w:right w:val="none" w:color="FFFFFF" w:sz="0"/>
            </w:tcBorders>
            <w:shd w:fill="0B2545"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Camino B — Directo RC</w:t>
            </w:r>
          </w:p>
        </w:tc>
      </w:tr>
      <w:tr>
        <w:tc>
          <w:tcPr>
            <w:tcW w:type="dxa" w:w="280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r>
              <w:rPr>
                <w:rFonts w:ascii="Arial" w:cs="Arial" w:eastAsia="Arial" w:hAnsi="Arial"/>
                <w:b/>
                <w:bCs/>
                <w:color w:val="0B2545"/>
                <w:sz w:val="20"/>
                <w:szCs w:val="20"/>
              </w:rPr>
              <w:t xml:space="preserve">Velocidad de inicio</w:t>
            </w:r>
          </w:p>
        </w:tc>
        <w:tc>
          <w:tcPr>
            <w:tcW w:type="dxa" w:w="328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r>
              <w:rPr>
                <w:rFonts w:ascii="Arial" w:cs="Arial" w:eastAsia="Arial" w:hAnsi="Arial"/>
                <w:color w:val="444444"/>
                <w:sz w:val="20"/>
                <w:szCs w:val="20"/>
              </w:rPr>
              <w:t xml:space="preserve">2–4 semanas</w:t>
            </w:r>
          </w:p>
        </w:tc>
        <w:tc>
          <w:tcPr>
            <w:tcW w:type="dxa" w:w="328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r>
              <w:rPr>
                <w:rFonts w:ascii="Arial" w:cs="Arial" w:eastAsia="Arial" w:hAnsi="Arial"/>
                <w:color w:val="444444"/>
                <w:sz w:val="20"/>
                <w:szCs w:val="20"/>
              </w:rPr>
              <w:t xml:space="preserve">6–10 semanas</w:t>
            </w:r>
          </w:p>
        </w:tc>
      </w:tr>
      <w:tr>
        <w:tc>
          <w:tcPr>
            <w:tcW w:type="dxa" w:w="280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r>
              <w:rPr>
                <w:rFonts w:ascii="Arial" w:cs="Arial" w:eastAsia="Arial" w:hAnsi="Arial"/>
                <w:b/>
                <w:bCs/>
                <w:color w:val="0B2545"/>
                <w:sz w:val="20"/>
                <w:szCs w:val="20"/>
              </w:rPr>
              <w:t xml:space="preserve">Costo adicional mensual</w:t>
            </w:r>
          </w:p>
        </w:tc>
        <w:tc>
          <w:tcPr>
            <w:tcW w:type="dxa" w:w="328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r>
              <w:rPr>
                <w:rFonts w:ascii="Arial" w:cs="Arial" w:eastAsia="Arial" w:hAnsi="Arial"/>
                <w:color w:val="444444"/>
                <w:sz w:val="20"/>
                <w:szCs w:val="20"/>
              </w:rPr>
              <w:t xml:space="preserve">$500–$2,500/mes (Lina Tour paga a TravelTek)</w:t>
            </w:r>
          </w:p>
        </w:tc>
        <w:tc>
          <w:tcPr>
            <w:tcW w:type="dxa" w:w="328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r>
              <w:rPr>
                <w:rFonts w:ascii="Arial" w:cs="Arial" w:eastAsia="Arial" w:hAnsi="Arial"/>
                <w:color w:val="444444"/>
                <w:sz w:val="20"/>
                <w:szCs w:val="20"/>
              </w:rPr>
              <w:t xml:space="preserve">Sin costo mensual de intermediario</w:t>
            </w:r>
          </w:p>
        </w:tc>
      </w:tr>
      <w:tr>
        <w:tc>
          <w:tcPr>
            <w:tcW w:type="dxa" w:w="280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r>
              <w:rPr>
                <w:rFonts w:ascii="Arial" w:cs="Arial" w:eastAsia="Arial" w:hAnsi="Arial"/>
                <w:b/>
                <w:bCs/>
                <w:color w:val="0B2545"/>
                <w:sz w:val="20"/>
                <w:szCs w:val="20"/>
              </w:rPr>
              <w:t xml:space="preserve">Costo de setup</w:t>
            </w:r>
          </w:p>
        </w:tc>
        <w:tc>
          <w:tcPr>
            <w:tcW w:type="dxa" w:w="328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r>
              <w:rPr>
                <w:rFonts w:ascii="Arial" w:cs="Arial" w:eastAsia="Arial" w:hAnsi="Arial"/>
                <w:color w:val="444444"/>
                <w:sz w:val="20"/>
                <w:szCs w:val="20"/>
              </w:rPr>
              <w:t xml:space="preserve">$2,000–$8,000 (pago a TravelTek)</w:t>
            </w:r>
          </w:p>
        </w:tc>
        <w:tc>
          <w:tcPr>
            <w:tcW w:type="dxa" w:w="328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r>
              <w:rPr>
                <w:rFonts w:ascii="Arial" w:cs="Arial" w:eastAsia="Arial" w:hAnsi="Arial"/>
                <w:color w:val="444444"/>
                <w:sz w:val="20"/>
                <w:szCs w:val="20"/>
              </w:rPr>
              <w:t xml:space="preserve">Sin costo adicional</w:t>
            </w:r>
          </w:p>
        </w:tc>
      </w:tr>
      <w:tr>
        <w:tc>
          <w:tcPr>
            <w:tcW w:type="dxa" w:w="280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r>
              <w:rPr>
                <w:rFonts w:ascii="Arial" w:cs="Arial" w:eastAsia="Arial" w:hAnsi="Arial"/>
                <w:b/>
                <w:bCs/>
                <w:color w:val="0B2545"/>
                <w:sz w:val="20"/>
                <w:szCs w:val="20"/>
              </w:rPr>
              <w:t xml:space="preserve">Dependencia de terceros</w:t>
            </w:r>
          </w:p>
        </w:tc>
        <w:tc>
          <w:tcPr>
            <w:tcW w:type="dxa" w:w="328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r>
              <w:rPr>
                <w:rFonts w:ascii="Arial" w:cs="Arial" w:eastAsia="Arial" w:hAnsi="Arial"/>
                <w:color w:val="444444"/>
                <w:sz w:val="20"/>
                <w:szCs w:val="20"/>
              </w:rPr>
              <w:t xml:space="preserve">Sí — depende de TravelTek</w:t>
            </w:r>
          </w:p>
        </w:tc>
        <w:tc>
          <w:tcPr>
            <w:tcW w:type="dxa" w:w="328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r>
              <w:rPr>
                <w:rFonts w:ascii="Arial" w:cs="Arial" w:eastAsia="Arial" w:hAnsi="Arial"/>
                <w:color w:val="444444"/>
                <w:sz w:val="20"/>
                <w:szCs w:val="20"/>
              </w:rPr>
              <w:t xml:space="preserve">No — conexión directa RC</w:t>
            </w:r>
          </w:p>
        </w:tc>
      </w:tr>
      <w:tr>
        <w:tc>
          <w:tcPr>
            <w:tcW w:type="dxa" w:w="280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r>
              <w:rPr>
                <w:rFonts w:ascii="Arial" w:cs="Arial" w:eastAsia="Arial" w:hAnsi="Arial"/>
                <w:b/>
                <w:bCs/>
                <w:color w:val="0B2545"/>
                <w:sz w:val="20"/>
                <w:szCs w:val="20"/>
              </w:rPr>
              <w:t xml:space="preserve">Control a largo plazo</w:t>
            </w:r>
          </w:p>
        </w:tc>
        <w:tc>
          <w:tcPr>
            <w:tcW w:type="dxa" w:w="328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r>
              <w:rPr>
                <w:rFonts w:ascii="Arial" w:cs="Arial" w:eastAsia="Arial" w:hAnsi="Arial"/>
                <w:color w:val="444444"/>
                <w:sz w:val="20"/>
                <w:szCs w:val="20"/>
              </w:rPr>
              <w:t xml:space="preserve">Limitado</w:t>
            </w:r>
          </w:p>
        </w:tc>
        <w:tc>
          <w:tcPr>
            <w:tcW w:type="dxa" w:w="328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r>
              <w:rPr>
                <w:rFonts w:ascii="Arial" w:cs="Arial" w:eastAsia="Arial" w:hAnsi="Arial"/>
                <w:color w:val="444444"/>
                <w:sz w:val="20"/>
                <w:szCs w:val="20"/>
              </w:rPr>
              <w:t xml:space="preserve">Total</w:t>
            </w:r>
          </w:p>
        </w:tc>
      </w:tr>
      <w:tr>
        <w:tc>
          <w:tcPr>
            <w:tcW w:type="dxa" w:w="280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r>
              <w:rPr>
                <w:rFonts w:ascii="Arial" w:cs="Arial" w:eastAsia="Arial" w:hAnsi="Arial"/>
                <w:b/>
                <w:bCs/>
                <w:color w:val="0B2545"/>
                <w:sz w:val="20"/>
                <w:szCs w:val="20"/>
              </w:rPr>
              <w:t xml:space="preserve">Quién negocia con el intermediario</w:t>
            </w:r>
          </w:p>
        </w:tc>
        <w:tc>
          <w:tcPr>
            <w:tcW w:type="dxa" w:w="328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r>
              <w:rPr>
                <w:rFonts w:ascii="Arial" w:cs="Arial" w:eastAsia="Arial" w:hAnsi="Arial"/>
                <w:color w:val="444444"/>
                <w:sz w:val="20"/>
                <w:szCs w:val="20"/>
              </w:rPr>
              <w:t xml:space="preserve">Lina Tour directamente</w:t>
            </w:r>
          </w:p>
        </w:tc>
        <w:tc>
          <w:tcPr>
            <w:tcW w:type="dxa" w:w="328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r>
              <w:rPr>
                <w:rFonts w:ascii="Arial" w:cs="Arial" w:eastAsia="Arial" w:hAnsi="Arial"/>
                <w:color w:val="444444"/>
                <w:sz w:val="20"/>
                <w:szCs w:val="20"/>
              </w:rPr>
              <w:t xml:space="preserve">No aplica</w:t>
            </w:r>
          </w:p>
        </w:tc>
      </w:tr>
    </w:tbl>
    <w:p>
      <w:pPr>
        <w:spacing w:before="160" w:after="0"/>
      </w:pPr>
    </w:p>
    <w:p>
      <w:r>
        <w:br w:type="page"/>
      </w:r>
    </w:p>
    <w:p>
      <w:pPr>
        <w:pBdr>
          <w:bottom w:val="single" w:color="C9A84C" w:sz="3" w:space="4"/>
        </w:pBdr>
        <w:spacing w:before="400" w:after="80"/>
      </w:pPr>
      <w:r>
        <w:rPr>
          <w:rFonts w:ascii="Arial" w:cs="Arial" w:eastAsia="Arial" w:hAnsi="Arial"/>
          <w:b/>
          <w:bCs/>
          <w:color w:val="C9A84C"/>
          <w:spacing w:val="80"/>
          <w:sz w:val="18"/>
          <w:szCs w:val="18"/>
        </w:rPr>
        <w:t xml:space="preserve">03 — LA SOLUCIÓN</w:t>
      </w:r>
    </w:p>
    <w:p>
      <w:pPr>
        <w:spacing w:before="160" w:after="200"/>
      </w:pPr>
      <w:r>
        <w:rPr>
          <w:rFonts w:ascii="Arial" w:cs="Arial" w:eastAsia="Arial" w:hAnsi="Arial"/>
          <w:b/>
          <w:bCs/>
          <w:color w:val="0B2545"/>
          <w:sz w:val="40"/>
          <w:szCs w:val="40"/>
        </w:rPr>
        <w:t xml:space="preserve">Una plataforma propia que centraliza
toda la operación de Lina Tour.</w:t>
      </w:r>
    </w:p>
    <w:p>
      <w:pPr>
        <w:spacing w:before="80" w:after="0"/>
      </w:pPr>
    </w:p>
    <w:p>
      <w:pPr>
        <w:spacing w:before="100" w:after="120"/>
      </w:pPr>
      <w:r>
        <w:rPr>
          <w:rFonts w:ascii="Arial" w:cs="Arial" w:eastAsia="Arial" w:hAnsi="Arial"/>
          <w:i/>
          <w:iCs/>
          <w:color w:val="444444"/>
          <w:sz w:val="24"/>
          <w:szCs w:val="24"/>
        </w:rPr>
        <w:t xml:space="preserve">Una vez resuelta la conexión con Royal Caribbean, Accios Core construye la plataforma que Lina Tour necesita para dejar atrás los procesos manuales y operar con visibilidad real.</w:t>
      </w:r>
    </w:p>
    <w:p>
      <w:pPr>
        <w:spacing w:before="120" w:after="0"/>
      </w:pPr>
    </w:p>
    <w:p>
      <w:pPr>
        <w:spacing w:before="240" w:after="120"/>
      </w:pPr>
      <w:r>
        <w:rPr>
          <w:rFonts w:ascii="Arial" w:cs="Arial" w:eastAsia="Arial" w:hAnsi="Arial"/>
          <w:b/>
          <w:bCs/>
          <w:color w:val="0B2545"/>
          <w:sz w:val="28"/>
          <w:szCs w:val="28"/>
        </w:rPr>
        <w:t xml:space="preserve">¿Qué incluye la plataforma?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40"/>
            </w:pPr>
            <w:r>
              <w:rPr>
                <w:rFonts w:ascii="Arial" w:cs="Arial" w:eastAsia="Arial" w:hAnsi="Arial"/>
                <w:b/>
                <w:bCs/>
                <w:color w:val="0B2545"/>
                <w:sz w:val="22"/>
                <w:szCs w:val="22"/>
              </w:rPr>
              <w:t xml:space="preserve">📊 Panel de KPIs</w:t>
            </w:r>
          </w:p>
          <w:p>
            <w:pPr>
              <w:spacing w:before="0" w:after="0"/>
            </w:pPr>
            <w:r>
              <w:rPr>
                <w:rFonts w:ascii="Arial" w:cs="Arial" w:eastAsia="Arial" w:hAnsi="Arial"/>
                <w:color w:val="444444"/>
                <w:sz w:val="20"/>
                <w:szCs w:val="20"/>
              </w:rPr>
              <w:t xml:space="preserve">De un vistazo: ventas del mes, reservas activas, comisiones pendientes. Todo en una pantalla.</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0" w:after="40"/>
            </w:pPr>
            <w:r>
              <w:rPr>
                <w:rFonts w:ascii="Arial" w:cs="Arial" w:eastAsia="Arial" w:hAnsi="Arial"/>
                <w:b/>
                <w:bCs/>
                <w:color w:val="0B2545"/>
                <w:sz w:val="22"/>
                <w:szCs w:val="22"/>
              </w:rPr>
              <w:t xml:space="preserve">🚢 Catálogo de Cruceros RC</w:t>
            </w:r>
          </w:p>
          <w:p>
            <w:pPr>
              <w:spacing w:before="0" w:after="0"/>
            </w:pPr>
            <w:r>
              <w:rPr>
                <w:rFonts w:ascii="Arial" w:cs="Arial" w:eastAsia="Arial" w:hAnsi="Arial"/>
                <w:color w:val="444444"/>
                <w:sz w:val="20"/>
                <w:szCs w:val="20"/>
              </w:rPr>
              <w:t xml:space="preserve">Consulta itinerarios, cabinas y disponibilidad de RC desde su propia plataforma — sin entrar a Cruising Power.</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40"/>
            </w:pPr>
            <w:r>
              <w:rPr>
                <w:rFonts w:ascii="Arial" w:cs="Arial" w:eastAsia="Arial" w:hAnsi="Arial"/>
                <w:b/>
                <w:bCs/>
                <w:color w:val="0B2545"/>
                <w:sz w:val="22"/>
                <w:szCs w:val="22"/>
              </w:rPr>
              <w:t xml:space="preserve">💰 Gestión de Comisiones</w:t>
            </w:r>
          </w:p>
          <w:p>
            <w:pPr>
              <w:spacing w:before="0" w:after="0"/>
            </w:pPr>
            <w:r>
              <w:rPr>
                <w:rFonts w:ascii="Arial" w:cs="Arial" w:eastAsia="Arial" w:hAnsi="Arial"/>
                <w:color w:val="444444"/>
                <w:sz w:val="20"/>
                <w:szCs w:val="20"/>
              </w:rPr>
              <w:t xml:space="preserve">El sistema registra y calcula cuánto le corresponde por cada reserva. Nunca más pierda un cobro.</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0" w:after="40"/>
            </w:pPr>
            <w:r>
              <w:rPr>
                <w:rFonts w:ascii="Arial" w:cs="Arial" w:eastAsia="Arial" w:hAnsi="Arial"/>
                <w:b/>
                <w:bCs/>
                <w:color w:val="0B2545"/>
                <w:sz w:val="22"/>
                <w:szCs w:val="22"/>
              </w:rPr>
              <w:t xml:space="preserve">📁 Módulo Financiero</w:t>
            </w:r>
          </w:p>
          <w:p>
            <w:pPr>
              <w:spacing w:before="0" w:after="0"/>
            </w:pPr>
            <w:r>
              <w:rPr>
                <w:rFonts w:ascii="Arial" w:cs="Arial" w:eastAsia="Arial" w:hAnsi="Arial"/>
                <w:color w:val="444444"/>
                <w:sz w:val="20"/>
                <w:szCs w:val="20"/>
              </w:rPr>
              <w:t xml:space="preserve">Ventas, pagos, saldos por cliente — todo ordenado y accesible sin abrir otra aplicación.</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40"/>
            </w:pPr>
            <w:r>
              <w:rPr>
                <w:rFonts w:ascii="Arial" w:cs="Arial" w:eastAsia="Arial" w:hAnsi="Arial"/>
                <w:b/>
                <w:bCs/>
                <w:color w:val="0B2545"/>
                <w:sz w:val="22"/>
                <w:szCs w:val="22"/>
              </w:rPr>
              <w:t xml:space="preserve">📄 Reportes Exportables</w:t>
            </w:r>
          </w:p>
          <w:p>
            <w:pPr>
              <w:spacing w:before="0" w:after="0"/>
            </w:pPr>
            <w:r>
              <w:rPr>
                <w:rFonts w:ascii="Arial" w:cs="Arial" w:eastAsia="Arial" w:hAnsi="Arial"/>
                <w:color w:val="444444"/>
                <w:sz w:val="20"/>
                <w:szCs w:val="20"/>
              </w:rPr>
              <w:t xml:space="preserve">Genera reportes en PDF o Excel con un clic. Para reuniones, auditorías o su propio análisis.</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120"/>
              <w:right w:type="dxa" w:w="180"/>
            </w:tcMar>
          </w:tcPr>
          <w:p>
            <w:pPr>
              <w:spacing w:before="0" w:after="40"/>
            </w:pPr>
            <w:r>
              <w:rPr>
                <w:rFonts w:ascii="Arial" w:cs="Arial" w:eastAsia="Arial" w:hAnsi="Arial"/>
                <w:b/>
                <w:bCs/>
                <w:color w:val="0B2545"/>
                <w:sz w:val="22"/>
                <w:szCs w:val="22"/>
              </w:rPr>
              <w:t xml:space="preserve">👥 Usuarios y Roles</w:t>
            </w:r>
          </w:p>
          <w:p>
            <w:pPr>
              <w:spacing w:before="0" w:after="0"/>
            </w:pPr>
            <w:r>
              <w:rPr>
                <w:rFonts w:ascii="Arial" w:cs="Arial" w:eastAsia="Arial" w:hAnsi="Arial"/>
                <w:color w:val="444444"/>
                <w:sz w:val="20"/>
                <w:szCs w:val="20"/>
              </w:rPr>
              <w:t xml:space="preserve">Cada persona en su equipo tiene el acceso que le corresponde según su función.</w:t>
            </w:r>
          </w:p>
        </w:tc>
      </w:tr>
    </w:tbl>
    <w:p>
      <w:pPr>
        <w:spacing w:before="160" w:after="0"/>
      </w:pPr>
    </w:p>
    <w:p>
      <w:r>
        <w:br w:type="page"/>
      </w:r>
    </w:p>
    <w:p>
      <w:pPr>
        <w:pBdr>
          <w:bottom w:val="single" w:color="C9A84C" w:sz="3" w:space="4"/>
        </w:pBdr>
        <w:spacing w:before="400" w:after="80"/>
      </w:pPr>
      <w:r>
        <w:rPr>
          <w:rFonts w:ascii="Arial" w:cs="Arial" w:eastAsia="Arial" w:hAnsi="Arial"/>
          <w:b/>
          <w:bCs/>
          <w:color w:val="C9A84C"/>
          <w:spacing w:val="80"/>
          <w:sz w:val="18"/>
          <w:szCs w:val="18"/>
        </w:rPr>
        <w:t xml:space="preserve">04 — TIEMPOS DEL PROYECTO</w:t>
      </w:r>
    </w:p>
    <w:p>
      <w:pPr>
        <w:spacing w:before="160" w:after="200"/>
      </w:pPr>
      <w:r>
        <w:rPr>
          <w:rFonts w:ascii="Arial" w:cs="Arial" w:eastAsia="Arial" w:hAnsi="Arial"/>
          <w:b/>
          <w:bCs/>
          <w:color w:val="0B2545"/>
          <w:sz w:val="40"/>
          <w:szCs w:val="40"/>
        </w:rPr>
        <w:t xml:space="preserve">¿Cuándo estaría lista la plataforma?</w:t>
      </w:r>
    </w:p>
    <w:p>
      <w:pPr>
        <w:spacing w:before="80" w:after="0"/>
      </w:pPr>
    </w:p>
    <w:p>
      <w:pPr>
        <w:spacing w:before="100" w:after="120"/>
      </w:pPr>
      <w:r>
        <w:rPr>
          <w:rFonts w:ascii="Arial" w:cs="Arial" w:eastAsia="Arial" w:hAnsi="Arial"/>
          <w:i/>
          <w:iCs/>
          <w:color w:val="444444"/>
          <w:sz w:val="24"/>
          <w:szCs w:val="24"/>
        </w:rPr>
        <w:t xml:space="preserve">El desarrollo de la plataforma toma 9 semanas. La conexión con Royal Caribbean corre en paralelo desde el día 1 — no espera a que el desarrollo termine.</w:t>
      </w:r>
    </w:p>
    <w:p>
      <w:pPr>
        <w:spacing w:before="120" w:after="0"/>
      </w:pPr>
    </w:p>
    <w:p>
      <w:pPr>
        <w:spacing w:before="240" w:after="120"/>
      </w:pPr>
      <w:r>
        <w:rPr>
          <w:rFonts w:ascii="Arial" w:cs="Arial" w:eastAsia="Arial" w:hAnsi="Arial"/>
          <w:b/>
          <w:bCs/>
          <w:color w:val="0B2545"/>
          <w:sz w:val="28"/>
          <w:szCs w:val="28"/>
        </w:rPr>
        <w:t xml:space="preserve">Fases del desarrollo — 9 semanas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none" w:color="FFFFFF" w:sz="0"/>
              <w:left w:val="none" w:color="FFFFFF" w:sz="0"/>
              <w:bottom w:val="none" w:color="FFFFFF" w:sz="0"/>
              <w:right w:val="none" w:color="FFFFFF" w:sz="0"/>
            </w:tcBorders>
            <w:shd w:fill="0B2545"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Fase</w:t>
            </w:r>
          </w:p>
        </w:tc>
        <w:tc>
          <w:tcPr>
            <w:tcW w:type="dxa" w:w="1400"/>
            <w:tcBorders>
              <w:top w:val="none" w:color="FFFFFF" w:sz="0"/>
              <w:left w:val="none" w:color="FFFFFF" w:sz="0"/>
              <w:bottom w:val="none" w:color="FFFFFF" w:sz="0"/>
              <w:right w:val="none" w:color="FFFFFF" w:sz="0"/>
            </w:tcBorders>
            <w:shd w:fill="0B2545"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Duración</w:t>
            </w:r>
          </w:p>
        </w:tc>
        <w:tc>
          <w:tcPr>
            <w:tcW w:type="dxa" w:w="6760"/>
            <w:tcBorders>
              <w:top w:val="none" w:color="FFFFFF" w:sz="0"/>
              <w:left w:val="none" w:color="FFFFFF" w:sz="0"/>
              <w:bottom w:val="none" w:color="FFFFFF" w:sz="0"/>
              <w:right w:val="none" w:color="FFFFFF" w:sz="0"/>
            </w:tcBorders>
            <w:shd w:fill="0B2545"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¿Qué se construye?</w:t>
            </w:r>
          </w:p>
        </w:tc>
      </w:tr>
      <w:tr>
        <w:tc>
          <w:tcPr>
            <w:tcW w:type="dxa" w:w="1200"/>
            <w:tcBorders>
              <w:top w:val="none" w:color="FFFFFF" w:sz="0"/>
              <w:left w:val="none" w:color="FFFFFF" w:sz="0"/>
              <w:bottom w:val="none" w:color="FFFFFF" w:sz="0"/>
              <w:right w:val="none" w:color="FFFFFF" w:sz="0"/>
            </w:tcBorders>
            <w:shd w:fill="F5F5F5" w:val="clear"/>
            <w:tcMar>
              <w:top w:type="dxa" w:w="100"/>
              <w:left w:type="dxa" w:w="120"/>
              <w:bottom w:type="dxa" w:w="100"/>
              <w:right w:type="dxa" w:w="120"/>
            </w:tcMar>
          </w:tcPr>
          <w:p>
            <w:r>
              <w:rPr>
                <w:rFonts w:ascii="Arial" w:cs="Arial" w:eastAsia="Arial" w:hAnsi="Arial"/>
                <w:b/>
                <w:bCs/>
                <w:color w:val="0B2545"/>
                <w:sz w:val="20"/>
                <w:szCs w:val="20"/>
              </w:rPr>
              <w:t xml:space="preserve">Fase 1</w:t>
            </w:r>
          </w:p>
        </w:tc>
        <w:tc>
          <w:tcPr>
            <w:tcW w:type="dxa" w:w="1400"/>
            <w:tcBorders>
              <w:top w:val="none" w:color="FFFFFF" w:sz="0"/>
              <w:left w:val="none" w:color="FFFFFF" w:sz="0"/>
              <w:bottom w:val="none" w:color="FFFFFF" w:sz="0"/>
              <w:right w:val="none" w:color="FFFFFF" w:sz="0"/>
            </w:tcBorders>
            <w:shd w:fill="F5F5F5" w:val="clear"/>
            <w:tcMar>
              <w:top w:type="dxa" w:w="100"/>
              <w:left w:type="dxa" w:w="120"/>
              <w:bottom w:type="dxa" w:w="100"/>
              <w:right w:type="dxa" w:w="120"/>
            </w:tcMar>
          </w:tcPr>
          <w:p>
            <w:r>
              <w:rPr>
                <w:rFonts w:ascii="Arial" w:cs="Arial" w:eastAsia="Arial" w:hAnsi="Arial"/>
                <w:b/>
                <w:bCs/>
                <w:color w:val="C9A84C"/>
                <w:sz w:val="20"/>
                <w:szCs w:val="20"/>
              </w:rPr>
              <w:t xml:space="preserve">1 sem</w:t>
            </w:r>
          </w:p>
        </w:tc>
        <w:tc>
          <w:tcPr>
            <w:tcW w:type="dxa" w:w="6760"/>
            <w:tcBorders>
              <w:top w:val="none" w:color="FFFFFF" w:sz="0"/>
              <w:left w:val="none" w:color="FFFFFF" w:sz="0"/>
              <w:bottom w:val="none" w:color="FFFFFF" w:sz="0"/>
              <w:right w:val="none" w:color="FFFFFF" w:sz="0"/>
            </w:tcBorders>
            <w:shd w:fill="F5F5F5" w:val="clear"/>
            <w:tcMar>
              <w:top w:type="dxa" w:w="100"/>
              <w:left w:type="dxa" w:w="120"/>
              <w:bottom w:type="dxa" w:w="100"/>
              <w:right w:type="dxa" w:w="120"/>
            </w:tcMar>
          </w:tcPr>
          <w:p>
            <w:r>
              <w:rPr>
                <w:rFonts w:ascii="Arial" w:cs="Arial" w:eastAsia="Arial" w:hAnsi="Arial"/>
                <w:color w:val="444444"/>
                <w:sz w:val="20"/>
                <w:szCs w:val="20"/>
              </w:rPr>
              <w:t xml:space="preserve">Descubrimiento — entendemos su operación, flujos y requerimientos específicos.</w:t>
            </w:r>
          </w:p>
        </w:tc>
      </w:tr>
      <w:tr>
        <w:tc>
          <w:tcPr>
            <w:tcW w:type="dxa" w:w="1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r>
              <w:rPr>
                <w:rFonts w:ascii="Arial" w:cs="Arial" w:eastAsia="Arial" w:hAnsi="Arial"/>
                <w:b/>
                <w:bCs/>
                <w:color w:val="0B2545"/>
                <w:sz w:val="20"/>
                <w:szCs w:val="20"/>
              </w:rPr>
              <w:t xml:space="preserve">Fase 2</w:t>
            </w:r>
          </w:p>
        </w:tc>
        <w:tc>
          <w:tcPr>
            <w:tcW w:type="dxa" w:w="14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r>
              <w:rPr>
                <w:rFonts w:ascii="Arial" w:cs="Arial" w:eastAsia="Arial" w:hAnsi="Arial"/>
                <w:b/>
                <w:bCs/>
                <w:color w:val="C9A84C"/>
                <w:sz w:val="20"/>
                <w:szCs w:val="20"/>
              </w:rPr>
              <w:t xml:space="preserve">3 sem</w:t>
            </w:r>
          </w:p>
        </w:tc>
        <w:tc>
          <w:tcPr>
            <w:tcW w:type="dxa" w:w="67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r>
              <w:rPr>
                <w:rFonts w:ascii="Arial" w:cs="Arial" w:eastAsia="Arial" w:hAnsi="Arial"/>
                <w:color w:val="444444"/>
                <w:sz w:val="20"/>
                <w:szCs w:val="20"/>
              </w:rPr>
              <w:t xml:space="preserve">Core — Panel de KPIs, módulo financiero, gestión de usuarios.</w:t>
            </w:r>
          </w:p>
        </w:tc>
      </w:tr>
      <w:tr>
        <w:tc>
          <w:tcPr>
            <w:tcW w:type="dxa" w:w="1200"/>
            <w:tcBorders>
              <w:top w:val="none" w:color="FFFFFF" w:sz="0"/>
              <w:left w:val="none" w:color="FFFFFF" w:sz="0"/>
              <w:bottom w:val="none" w:color="FFFFFF" w:sz="0"/>
              <w:right w:val="none" w:color="FFFFFF" w:sz="0"/>
            </w:tcBorders>
            <w:shd w:fill="F5F5F5" w:val="clear"/>
            <w:tcMar>
              <w:top w:type="dxa" w:w="100"/>
              <w:left w:type="dxa" w:w="120"/>
              <w:bottom w:type="dxa" w:w="100"/>
              <w:right w:type="dxa" w:w="120"/>
            </w:tcMar>
          </w:tcPr>
          <w:p>
            <w:r>
              <w:rPr>
                <w:rFonts w:ascii="Arial" w:cs="Arial" w:eastAsia="Arial" w:hAnsi="Arial"/>
                <w:b/>
                <w:bCs/>
                <w:color w:val="0B2545"/>
                <w:sz w:val="20"/>
                <w:szCs w:val="20"/>
              </w:rPr>
              <w:t xml:space="preserve">Fase 3</w:t>
            </w:r>
          </w:p>
        </w:tc>
        <w:tc>
          <w:tcPr>
            <w:tcW w:type="dxa" w:w="1400"/>
            <w:tcBorders>
              <w:top w:val="none" w:color="FFFFFF" w:sz="0"/>
              <w:left w:val="none" w:color="FFFFFF" w:sz="0"/>
              <w:bottom w:val="none" w:color="FFFFFF" w:sz="0"/>
              <w:right w:val="none" w:color="FFFFFF" w:sz="0"/>
            </w:tcBorders>
            <w:shd w:fill="F5F5F5" w:val="clear"/>
            <w:tcMar>
              <w:top w:type="dxa" w:w="100"/>
              <w:left w:type="dxa" w:w="120"/>
              <w:bottom w:type="dxa" w:w="100"/>
              <w:right w:type="dxa" w:w="120"/>
            </w:tcMar>
          </w:tcPr>
          <w:p>
            <w:r>
              <w:rPr>
                <w:rFonts w:ascii="Arial" w:cs="Arial" w:eastAsia="Arial" w:hAnsi="Arial"/>
                <w:b/>
                <w:bCs/>
                <w:color w:val="C9A84C"/>
                <w:sz w:val="20"/>
                <w:szCs w:val="20"/>
              </w:rPr>
              <w:t xml:space="preserve">3 sem</w:t>
            </w:r>
          </w:p>
        </w:tc>
        <w:tc>
          <w:tcPr>
            <w:tcW w:type="dxa" w:w="6760"/>
            <w:tcBorders>
              <w:top w:val="none" w:color="FFFFFF" w:sz="0"/>
              <w:left w:val="none" w:color="FFFFFF" w:sz="0"/>
              <w:bottom w:val="none" w:color="FFFFFF" w:sz="0"/>
              <w:right w:val="none" w:color="FFFFFF" w:sz="0"/>
            </w:tcBorders>
            <w:shd w:fill="F5F5F5" w:val="clear"/>
            <w:tcMar>
              <w:top w:type="dxa" w:w="100"/>
              <w:left w:type="dxa" w:w="120"/>
              <w:bottom w:type="dxa" w:w="100"/>
              <w:right w:type="dxa" w:w="120"/>
            </w:tcMar>
          </w:tcPr>
          <w:p>
            <w:r>
              <w:rPr>
                <w:rFonts w:ascii="Arial" w:cs="Arial" w:eastAsia="Arial" w:hAnsi="Arial"/>
                <w:color w:val="444444"/>
                <w:sz w:val="20"/>
                <w:szCs w:val="20"/>
              </w:rPr>
              <w:t xml:space="preserve">Comisiones y reportes — motor de cálculo, exportables, historial de ventas.</w:t>
            </w:r>
          </w:p>
        </w:tc>
      </w:tr>
      <w:tr>
        <w:tc>
          <w:tcPr>
            <w:tcW w:type="dxa" w:w="12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r>
              <w:rPr>
                <w:rFonts w:ascii="Arial" w:cs="Arial" w:eastAsia="Arial" w:hAnsi="Arial"/>
                <w:b/>
                <w:bCs/>
                <w:color w:val="0B2545"/>
                <w:sz w:val="20"/>
                <w:szCs w:val="20"/>
              </w:rPr>
              <w:t xml:space="preserve">Fase 4</w:t>
            </w:r>
          </w:p>
        </w:tc>
        <w:tc>
          <w:tcPr>
            <w:tcW w:type="dxa" w:w="140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r>
              <w:rPr>
                <w:rFonts w:ascii="Arial" w:cs="Arial" w:eastAsia="Arial" w:hAnsi="Arial"/>
                <w:b/>
                <w:bCs/>
                <w:color w:val="C9A84C"/>
                <w:sz w:val="20"/>
                <w:szCs w:val="20"/>
              </w:rPr>
              <w:t xml:space="preserve">2 sem</w:t>
            </w:r>
          </w:p>
        </w:tc>
        <w:tc>
          <w:tcPr>
            <w:tcW w:type="dxa" w:w="6760"/>
            <w:tcBorders>
              <w:top w:val="none" w:color="FFFFFF" w:sz="0"/>
              <w:left w:val="none" w:color="FFFFFF" w:sz="0"/>
              <w:bottom w:val="none" w:color="FFFFFF" w:sz="0"/>
              <w:right w:val="none" w:color="FFFFFF" w:sz="0"/>
            </w:tcBorders>
            <w:shd w:fill="FFFFFF" w:val="clear"/>
            <w:tcMar>
              <w:top w:type="dxa" w:w="100"/>
              <w:left w:type="dxa" w:w="120"/>
              <w:bottom w:type="dxa" w:w="100"/>
              <w:right w:type="dxa" w:w="120"/>
            </w:tcMar>
          </w:tcPr>
          <w:p>
            <w:r>
              <w:rPr>
                <w:rFonts w:ascii="Arial" w:cs="Arial" w:eastAsia="Arial" w:hAnsi="Arial"/>
                <w:color w:val="444444"/>
                <w:sz w:val="20"/>
                <w:szCs w:val="20"/>
              </w:rPr>
              <w:t xml:space="preserve">Integración y producción — conexión con RC, pruebas finales, lanzamiento.</w:t>
            </w:r>
          </w:p>
        </w:tc>
      </w:tr>
    </w:tbl>
    <w:p>
      <w:pPr>
        <w:spacing w:before="160" w:after="0"/>
      </w:pPr>
    </w:p>
    <w:p>
      <w:pPr>
        <w:spacing w:before="240" w:after="120"/>
      </w:pPr>
      <w:r>
        <w:rPr>
          <w:rFonts w:ascii="Arial" w:cs="Arial" w:eastAsia="Arial" w:hAnsi="Arial"/>
          <w:b/>
          <w:bCs/>
          <w:color w:val="0B2545"/>
          <w:sz w:val="28"/>
          <w:szCs w:val="28"/>
        </w:rPr>
        <w:t xml:space="preserve">Tiempo total según el camino elegido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B2545"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Camino A — Vía TravelTek</w:t>
            </w:r>
          </w:p>
        </w:tc>
        <w:tc>
          <w:tcPr>
            <w:tcW w:type="dxa" w:w="4680"/>
            <w:tcBorders>
              <w:top w:val="none" w:color="FFFFFF" w:sz="0"/>
              <w:left w:val="none" w:color="FFFFFF" w:sz="0"/>
              <w:bottom w:val="none" w:color="FFFFFF" w:sz="0"/>
              <w:right w:val="none" w:color="FFFFFF" w:sz="0"/>
            </w:tcBorders>
            <w:shd w:fill="0B2545"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Camino B — Certificación directa RC</w:t>
            </w:r>
          </w:p>
        </w:tc>
      </w:tr>
      <w:tr>
        <w:tc>
          <w:tcPr>
            <w:tcW w:type="dxa" w:w="4680"/>
            <w:tcBorders>
              <w:top w:val="single" w:color="CCCCCC" w:sz="1"/>
              <w:left w:val="single" w:color="CCCCCC" w:sz="1"/>
              <w:bottom w:val="single" w:color="CCCCCC" w:sz="1"/>
              <w:right w:val="single" w:color="CCCCCC" w:sz="1"/>
            </w:tcBorders>
            <w:shd w:fill="D6E4F0" w:val="clear"/>
            <w:tcMar>
              <w:top w:type="dxa" w:w="140"/>
              <w:left w:type="dxa" w:w="160"/>
              <w:bottom w:type="dxa" w:w="140"/>
              <w:right w:type="dxa" w:w="160"/>
            </w:tcMar>
          </w:tcPr>
          <w:p>
            <w:pPr>
              <w:spacing w:before="0" w:after="40"/>
              <w:jc w:val="center"/>
            </w:pPr>
            <w:r>
              <w:rPr>
                <w:rFonts w:ascii="Arial" w:cs="Arial" w:eastAsia="Arial" w:hAnsi="Arial"/>
                <w:b/>
                <w:bCs/>
                <w:color w:val="0B2545"/>
                <w:sz w:val="40"/>
                <w:szCs w:val="40"/>
              </w:rPr>
              <w:t xml:space="preserve">~11 semanas</w:t>
            </w:r>
          </w:p>
          <w:p>
            <w:pPr>
              <w:jc w:val="center"/>
            </w:pPr>
            <w:r>
              <w:rPr>
                <w:rFonts w:ascii="Arial" w:cs="Arial" w:eastAsia="Arial" w:hAnsi="Arial"/>
                <w:color w:val="444444"/>
                <w:sz w:val="18"/>
                <w:szCs w:val="18"/>
              </w:rPr>
              <w:t xml:space="preserve">Desarrollo 9 sem + Onboarding TravelTek 2-4 sem (paralelo)</w:t>
            </w:r>
          </w:p>
          <w:p>
            <w:pPr>
              <w:spacing w:before="60" w:after="0"/>
              <w:jc w:val="center"/>
            </w:pPr>
            <w:r>
              <w:rPr>
                <w:rFonts w:ascii="Arial" w:cs="Arial" w:eastAsia="Arial" w:hAnsi="Arial"/>
                <w:b/>
                <w:bCs/>
                <w:color w:val="C0392B"/>
                <w:sz w:val="18"/>
                <w:szCs w:val="18"/>
              </w:rPr>
              <w:t xml:space="preserve">Costo adicional mensual a TravelTek: $500–$2,500/mes</w:t>
            </w:r>
          </w:p>
        </w:tc>
        <w:tc>
          <w:tcPr>
            <w:tcW w:type="dxa" w:w="4680"/>
            <w:tcBorders>
              <w:top w:val="single" w:color="CCCCCC" w:sz="1"/>
              <w:left w:val="single" w:color="CCCCCC" w:sz="1"/>
              <w:bottom w:val="single" w:color="CCCCCC" w:sz="1"/>
              <w:right w:val="single" w:color="CCCCCC" w:sz="1"/>
            </w:tcBorders>
            <w:shd w:fill="FDF3DC" w:val="clear"/>
            <w:tcMar>
              <w:top w:type="dxa" w:w="140"/>
              <w:left w:type="dxa" w:w="160"/>
              <w:bottom w:type="dxa" w:w="140"/>
              <w:right w:type="dxa" w:w="160"/>
            </w:tcMar>
          </w:tcPr>
          <w:p>
            <w:pPr>
              <w:spacing w:before="0" w:after="40"/>
              <w:jc w:val="center"/>
            </w:pPr>
            <w:r>
              <w:rPr>
                <w:rFonts w:ascii="Arial" w:cs="Arial" w:eastAsia="Arial" w:hAnsi="Arial"/>
                <w:b/>
                <w:bCs/>
                <w:color w:val="0B2545"/>
                <w:sz w:val="40"/>
                <w:szCs w:val="40"/>
              </w:rPr>
              <w:t xml:space="preserve">~15–19 semanas</w:t>
            </w:r>
          </w:p>
          <w:p>
            <w:pPr>
              <w:jc w:val="center"/>
            </w:pPr>
            <w:r>
              <w:rPr>
                <w:rFonts w:ascii="Arial" w:cs="Arial" w:eastAsia="Arial" w:hAnsi="Arial"/>
                <w:color w:val="444444"/>
                <w:sz w:val="18"/>
                <w:szCs w:val="18"/>
              </w:rPr>
              <w:t xml:space="preserve">Desarrollo 9 sem + Certificación RC 6-10 sem (paralelo desde día 1)</w:t>
            </w:r>
          </w:p>
          <w:p>
            <w:pPr>
              <w:spacing w:before="60" w:after="0"/>
              <w:jc w:val="center"/>
            </w:pPr>
            <w:r>
              <w:rPr>
                <w:rFonts w:ascii="Arial" w:cs="Arial" w:eastAsia="Arial" w:hAnsi="Arial"/>
                <w:b/>
                <w:bCs/>
                <w:color w:val="C9A84C"/>
                <w:sz w:val="18"/>
                <w:szCs w:val="18"/>
              </w:rPr>
              <w:t xml:space="preserve">Sin costo mensual de intermediario</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B2545" w:val="clear"/>
          </w:tcPr>
          <w:p/>
        </w:tc>
        <w:tc>
          <w:tcPr>
            <w:tcW w:type="dxa" w:w="9160"/>
            <w:tcBorders>
              <w:top w:val="none" w:color="FFFFFF" w:sz="0"/>
              <w:left w:val="none" w:color="FFFFFF" w:sz="0"/>
              <w:bottom w:val="none" w:color="FFFFFF" w:sz="0"/>
              <w:right w:val="none" w:color="FFFFFF" w:sz="0"/>
            </w:tcBorders>
            <w:shd w:fill="D6E4F0" w:val="clear"/>
            <w:tcMar>
              <w:top w:type="dxa" w:w="140"/>
              <w:left w:type="dxa" w:w="200"/>
              <w:bottom w:type="dxa" w:w="140"/>
              <w:right w:type="dxa" w:w="200"/>
            </w:tcMar>
          </w:tcPr>
          <w:p>
            <w:pPr>
              <w:spacing w:before="0" w:after="0"/>
            </w:pPr>
            <w:r>
              <w:rPr>
                <w:rFonts w:ascii="Arial" w:cs="Arial" w:eastAsia="Arial" w:hAnsi="Arial"/>
                <w:color w:val="444444"/>
                <w:sz w:val="22"/>
                <w:szCs w:val="22"/>
              </w:rPr>
              <w:t xml:space="preserve">El desarrollo arranca desde el día 1 independientemente del camino elegido. No se espera a que la conexión esté lista para comenzar a construir.</w:t>
            </w:r>
          </w:p>
        </w:tc>
      </w:tr>
    </w:tbl>
    <w:p>
      <w:pPr>
        <w:spacing w:before="160" w:after="0"/>
      </w:pPr>
    </w:p>
    <w:p>
      <w:r>
        <w:br w:type="page"/>
      </w:r>
    </w:p>
    <w:p>
      <w:pPr>
        <w:pBdr>
          <w:bottom w:val="single" w:color="C9A84C" w:sz="3" w:space="4"/>
        </w:pBdr>
        <w:spacing w:before="400" w:after="80"/>
      </w:pPr>
      <w:r>
        <w:rPr>
          <w:rFonts w:ascii="Arial" w:cs="Arial" w:eastAsia="Arial" w:hAnsi="Arial"/>
          <w:b/>
          <w:bCs/>
          <w:color w:val="C9A84C"/>
          <w:spacing w:val="80"/>
          <w:sz w:val="18"/>
          <w:szCs w:val="18"/>
        </w:rPr>
        <w:t xml:space="preserve">05 — LA INVERSIÓN</w:t>
      </w:r>
    </w:p>
    <w:p>
      <w:pPr>
        <w:spacing w:before="160" w:after="200"/>
      </w:pPr>
      <w:r>
        <w:rPr>
          <w:rFonts w:ascii="Arial" w:cs="Arial" w:eastAsia="Arial" w:hAnsi="Arial"/>
          <w:b/>
          <w:bCs/>
          <w:color w:val="0B2545"/>
          <w:sz w:val="40"/>
          <w:szCs w:val="40"/>
        </w:rPr>
        <w:t xml:space="preserve">Cuatro escenarios.
Uno para cada realidad.</w:t>
      </w:r>
    </w:p>
    <w:p>
      <w:pPr>
        <w:spacing w:before="80" w:after="0"/>
      </w:pPr>
    </w:p>
    <w:p>
      <w:pPr>
        <w:spacing w:before="100" w:after="120"/>
      </w:pPr>
      <w:r>
        <w:rPr>
          <w:rFonts w:ascii="Arial" w:cs="Arial" w:eastAsia="Arial" w:hAnsi="Arial"/>
          <w:i/>
          <w:iCs/>
          <w:color w:val="444444"/>
          <w:sz w:val="24"/>
          <w:szCs w:val="24"/>
        </w:rPr>
        <w:t xml:space="preserve">La plataforma en sí tiene el mismo alcance en todos los escenarios. Lo que cambia es la forma de pago con Accios Core y el camino elegido para conectarse con Royal Caribbean.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9A84C" w:val="clear"/>
          </w:tcPr>
          <w:p/>
        </w:tc>
        <w:tc>
          <w:tcPr>
            <w:tcW w:type="dxa" w:w="9160"/>
            <w:tcBorders>
              <w:top w:val="none" w:color="FFFFFF" w:sz="0"/>
              <w:left w:val="none" w:color="FFFFFF" w:sz="0"/>
              <w:bottom w:val="none" w:color="FFFFFF" w:sz="0"/>
              <w:right w:val="none" w:color="FFFFFF" w:sz="0"/>
            </w:tcBorders>
            <w:shd w:fill="FDF3DC" w:val="clear"/>
            <w:tcMar>
              <w:top w:type="dxa" w:w="140"/>
              <w:left w:type="dxa" w:w="200"/>
              <w:bottom w:type="dxa" w:w="140"/>
              <w:right w:type="dxa" w:w="200"/>
            </w:tcMar>
          </w:tcPr>
          <w:p>
            <w:pPr>
              <w:spacing w:before="0" w:after="0"/>
            </w:pPr>
            <w:r>
              <w:rPr>
                <w:rFonts w:ascii="Arial" w:cs="Arial" w:eastAsia="Arial" w:hAnsi="Arial"/>
                <w:color w:val="444444"/>
                <w:sz w:val="22"/>
                <w:szCs w:val="22"/>
              </w:rPr>
              <w:t xml:space="preserve">Nota antes de los números: los costos de TravelTek (Caminos A) son pagos directos de Lina Tour a TravelTek. No pasan por Accios Core ni están incluidos en ninguno de los precios de abajo.</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2545" w:val="clear"/>
            <w:tcMar>
              <w:top w:type="dxa" w:w="120"/>
              <w:left w:type="dxa" w:w="180"/>
              <w:bottom w:type="dxa" w:w="120"/>
              <w:right w:type="dxa" w:w="180"/>
            </w:tcMar>
          </w:tcPr>
          <w:p>
            <w:r>
              <w:rPr>
                <w:rFonts w:ascii="Arial" w:cs="Arial" w:eastAsia="Arial" w:hAnsi="Arial"/>
                <w:b/>
                <w:bCs/>
                <w:color w:val="FFFFFF"/>
                <w:sz w:val="24"/>
                <w:szCs w:val="24"/>
              </w:rPr>
              <w:t xml:space="preserve">ESCENARIO 1 — Licencia de Software + Conexión vía TravelTek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before="30" w:after="30"/>
            </w:pPr>
            <w:r>
              <w:rPr>
                <w:rFonts w:ascii="Arial" w:cs="Arial" w:eastAsia="Arial" w:hAnsi="Arial"/>
                <w:b/>
                <w:bCs/>
                <w:color w:val="0B2545"/>
                <w:sz w:val="21"/>
                <w:szCs w:val="21"/>
              </w:rPr>
              <w:t xml:space="preserve">¿Para quién es?</w:t>
            </w:r>
          </w:p>
          <w:p>
            <w:pPr>
              <w:spacing w:before="30" w:after="30"/>
            </w:pPr>
            <w:r>
              <w:rPr>
                <w:rFonts w:ascii="Arial" w:cs="Arial" w:eastAsia="Arial" w:hAnsi="Arial"/>
                <w:color w:val="444444"/>
                <w:sz w:val="21"/>
                <w:szCs w:val="21"/>
              </w:rPr>
              <w:t xml:space="preserve">Para Lina Tour que prefiere pagar el desarrollo completo y tener la plataforma como activo propio desde el inicio, usando TravelTek como puente de conexión a RC.</w:t>
            </w:r>
          </w:p>
          <w:p>
            <w:pPr>
              <w:spacing w:before="30" w:after="30"/>
            </w:pPr>
            <w:r>
              <w:rPr>
                <w:rFonts w:ascii="Arial" w:cs="Arial" w:eastAsia="Arial" w:hAnsi="Arial"/>
                <w:sz w:val="21"/>
                <w:szCs w:val="21"/>
              </w:rPr>
              <w:t xml:space="preserve"/>
            </w:r>
          </w:p>
          <w:p>
            <w:pPr>
              <w:spacing w:before="30" w:after="30"/>
            </w:pPr>
            <w:r>
              <w:rPr>
                <w:rFonts w:ascii="Arial" w:cs="Arial" w:eastAsia="Arial" w:hAnsi="Arial"/>
                <w:b/>
                <w:bCs/>
                <w:color w:val="0B2545"/>
                <w:sz w:val="21"/>
                <w:szCs w:val="21"/>
              </w:rPr>
              <w:t xml:space="preserve">Lo que Lina Tour le paga a Accios Core:</w:t>
            </w:r>
          </w:p>
          <w:p>
            <w:pPr>
              <w:spacing w:before="30" w:after="30"/>
            </w:pPr>
            <w:r>
              <w:rPr>
                <w:rFonts w:ascii="Arial" w:cs="Arial" w:eastAsia="Arial" w:hAnsi="Arial"/>
                <w:color w:val="444444"/>
                <w:sz w:val="21"/>
                <w:szCs w:val="21"/>
              </w:rPr>
              <w:t xml:space="preserve">  • Desarrollo de la plataforma (pago único):     $22,000</w:t>
            </w:r>
          </w:p>
          <w:p>
            <w:pPr>
              <w:spacing w:before="30" w:after="30"/>
            </w:pPr>
            <w:r>
              <w:rPr>
                <w:rFonts w:ascii="Arial" w:cs="Arial" w:eastAsia="Arial" w:hAnsi="Arial"/>
                <w:color w:val="444444"/>
                <w:sz w:val="21"/>
                <w:szCs w:val="21"/>
              </w:rPr>
              <w:t xml:space="preserve">  • Mantenimiento mensual Accios Core:             $850/mes</w:t>
            </w:r>
          </w:p>
          <w:p>
            <w:pPr>
              <w:spacing w:before="30" w:after="30"/>
            </w:pPr>
            <w:r>
              <w:rPr>
                <w:rFonts w:ascii="Arial" w:cs="Arial" w:eastAsia="Arial" w:hAnsi="Arial"/>
                <w:i/>
                <w:iCs/>
                <w:color w:val="888888"/>
                <w:sz w:val="21"/>
                <w:szCs w:val="21"/>
              </w:rPr>
              <w:t xml:space="preserve">  • Condiciones de pago: 50% al inicio / 50% al entregar</w:t>
            </w:r>
          </w:p>
          <w:p>
            <w:pPr>
              <w:spacing w:before="30" w:after="30"/>
            </w:pPr>
            <w:r>
              <w:rPr>
                <w:rFonts w:ascii="Arial" w:cs="Arial" w:eastAsia="Arial" w:hAnsi="Arial"/>
                <w:sz w:val="21"/>
                <w:szCs w:val="21"/>
              </w:rPr>
              <w:t xml:space="preserve"/>
            </w:r>
          </w:p>
          <w:p>
            <w:pPr>
              <w:spacing w:before="30" w:after="30"/>
            </w:pPr>
            <w:r>
              <w:rPr>
                <w:rFonts w:ascii="Arial" w:cs="Arial" w:eastAsia="Arial" w:hAnsi="Arial"/>
                <w:b/>
                <w:bCs/>
                <w:color w:val="C0392B"/>
                <w:sz w:val="21"/>
                <w:szCs w:val="21"/>
              </w:rPr>
              <w:t xml:space="preserve">Lo que Lina Tour le paga directamente a TravelTek (aparte):</w:t>
            </w:r>
          </w:p>
          <w:p>
            <w:pPr>
              <w:spacing w:before="30" w:after="30"/>
            </w:pPr>
            <w:r>
              <w:rPr>
                <w:rFonts w:ascii="Arial" w:cs="Arial" w:eastAsia="Arial" w:hAnsi="Arial"/>
                <w:color w:val="444444"/>
                <w:sz w:val="21"/>
                <w:szCs w:val="21"/>
              </w:rPr>
              <w:t xml:space="preserve">  • Setup/onboarding TravelTek:        $2,000 – $8,000 (pago único)</w:t>
            </w:r>
          </w:p>
          <w:p>
            <w:pPr>
              <w:spacing w:before="30" w:after="30"/>
            </w:pPr>
            <w:r>
              <w:rPr>
                <w:rFonts w:ascii="Arial" w:cs="Arial" w:eastAsia="Arial" w:hAnsi="Arial"/>
                <w:color w:val="444444"/>
                <w:sz w:val="21"/>
                <w:szCs w:val="21"/>
              </w:rPr>
              <w:t xml:space="preserve">  • Suscripción mensual TravelTek:     $500 – $2,500/mes</w:t>
            </w:r>
          </w:p>
          <w:p>
            <w:pPr>
              <w:spacing w:before="30" w:after="30"/>
            </w:pPr>
            <w:r>
              <w:rPr>
                <w:rFonts w:ascii="Arial" w:cs="Arial" w:eastAsia="Arial" w:hAnsi="Arial"/>
                <w:sz w:val="21"/>
                <w:szCs w:val="21"/>
              </w:rPr>
              <w:t xml:space="preserve"/>
            </w:r>
          </w:p>
          <w:p>
            <w:pPr>
              <w:spacing w:before="30" w:after="30"/>
            </w:pPr>
            <w:r>
              <w:rPr>
                <w:rFonts w:ascii="Arial" w:cs="Arial" w:eastAsia="Arial" w:hAnsi="Arial"/>
                <w:i/>
                <w:iCs/>
                <w:color w:val="444444"/>
                <w:sz w:val="21"/>
                <w:szCs w:val="21"/>
              </w:rPr>
              <w:t xml:space="preserve">Tiempo estimado de entrega: ~11 semanas</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9A84C" w:val="clear"/>
            <w:tcMar>
              <w:top w:type="dxa" w:w="120"/>
              <w:left w:type="dxa" w:w="180"/>
              <w:bottom w:type="dxa" w:w="120"/>
              <w:right w:type="dxa" w:w="180"/>
            </w:tcMar>
          </w:tcPr>
          <w:p>
            <w:r>
              <w:rPr>
                <w:rFonts w:ascii="Arial" w:cs="Arial" w:eastAsia="Arial" w:hAnsi="Arial"/>
                <w:b/>
                <w:bCs/>
                <w:color w:val="0B2545"/>
                <w:sz w:val="24"/>
                <w:szCs w:val="24"/>
              </w:rPr>
              <w:t xml:space="preserve">ESCENARIO 2 — Socio Tecnológico + Conexión vía TravelTek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DC" w:val="clear"/>
            <w:tcMar>
              <w:top w:type="dxa" w:w="160"/>
              <w:left w:type="dxa" w:w="200"/>
              <w:bottom w:type="dxa" w:w="160"/>
              <w:right w:type="dxa" w:w="200"/>
            </w:tcMar>
          </w:tcPr>
          <w:p>
            <w:pPr>
              <w:spacing w:before="30" w:after="30"/>
            </w:pPr>
            <w:r>
              <w:rPr>
                <w:rFonts w:ascii="Arial" w:cs="Arial" w:eastAsia="Arial" w:hAnsi="Arial"/>
                <w:b/>
                <w:bCs/>
                <w:color w:val="0B2545"/>
                <w:sz w:val="21"/>
                <w:szCs w:val="21"/>
              </w:rPr>
              <w:t xml:space="preserve">¿Para quién es?</w:t>
            </w:r>
          </w:p>
          <w:p>
            <w:pPr>
              <w:spacing w:before="30" w:after="30"/>
            </w:pPr>
            <w:r>
              <w:rPr>
                <w:rFonts w:ascii="Arial" w:cs="Arial" w:eastAsia="Arial" w:hAnsi="Arial"/>
                <w:color w:val="444444"/>
                <w:sz w:val="21"/>
                <w:szCs w:val="21"/>
              </w:rPr>
              <w:t xml:space="preserve">Para Lina Tour que prefiere arrancar con menor inversión inicial. Accios Core no cobra el total del desarrollo por adelantado — en cambio, acompaña el negocio a largo plazo.</w:t>
            </w:r>
          </w:p>
          <w:p>
            <w:pPr>
              <w:spacing w:before="30" w:after="30"/>
            </w:pPr>
            <w:r>
              <w:rPr>
                <w:rFonts w:ascii="Arial" w:cs="Arial" w:eastAsia="Arial" w:hAnsi="Arial"/>
                <w:sz w:val="21"/>
                <w:szCs w:val="21"/>
              </w:rPr>
              <w:t xml:space="preserve"/>
            </w:r>
          </w:p>
          <w:p>
            <w:pPr>
              <w:spacing w:before="30" w:after="30"/>
            </w:pPr>
            <w:r>
              <w:rPr>
                <w:rFonts w:ascii="Arial" w:cs="Arial" w:eastAsia="Arial" w:hAnsi="Arial"/>
                <w:b/>
                <w:bCs/>
                <w:color w:val="0B2545"/>
                <w:sz w:val="21"/>
                <w:szCs w:val="21"/>
              </w:rPr>
              <w:t xml:space="preserve">Lo que Lina Tour le paga a Accios Core:</w:t>
            </w:r>
          </w:p>
          <w:p>
            <w:pPr>
              <w:spacing w:before="30" w:after="30"/>
            </w:pPr>
            <w:r>
              <w:rPr>
                <w:rFonts w:ascii="Arial" w:cs="Arial" w:eastAsia="Arial" w:hAnsi="Arial"/>
                <w:color w:val="444444"/>
                <w:sz w:val="21"/>
                <w:szCs w:val="21"/>
              </w:rPr>
              <w:t xml:space="preserve">  • Entrada inicial (pago único):               $6,000</w:t>
            </w:r>
          </w:p>
          <w:p>
            <w:pPr>
              <w:spacing w:before="30" w:after="30"/>
            </w:pPr>
            <w:r>
              <w:rPr>
                <w:rFonts w:ascii="Arial" w:cs="Arial" w:eastAsia="Arial" w:hAnsi="Arial"/>
                <w:color w:val="444444"/>
                <w:sz w:val="21"/>
                <w:szCs w:val="21"/>
              </w:rPr>
              <w:t xml:space="preserve">  • Mensual fijo:                               $700/mes</w:t>
            </w:r>
          </w:p>
          <w:p>
            <w:pPr>
              <w:spacing w:before="30" w:after="30"/>
            </w:pPr>
            <w:r>
              <w:rPr>
                <w:rFonts w:ascii="Arial" w:cs="Arial" w:eastAsia="Arial" w:hAnsi="Arial"/>
                <w:color w:val="444444"/>
                <w:sz w:val="21"/>
                <w:szCs w:val="21"/>
              </w:rPr>
              <w:t xml:space="preserve">  • Variable sobre comisiones RC recibidas:     3%</w:t>
            </w:r>
          </w:p>
          <w:p>
            <w:pPr>
              <w:spacing w:before="30" w:after="30"/>
            </w:pPr>
            <w:r>
              <w:rPr>
                <w:rFonts w:ascii="Arial" w:cs="Arial" w:eastAsia="Arial" w:hAnsi="Arial"/>
                <w:i/>
                <w:iCs/>
                <w:color w:val="888888"/>
                <w:sz w:val="21"/>
                <w:szCs w:val="21"/>
              </w:rPr>
              <w:t xml:space="preserve">  • Contrato mínimo: 24 meses</w:t>
            </w:r>
          </w:p>
          <w:p>
            <w:pPr>
              <w:spacing w:before="30" w:after="30"/>
            </w:pPr>
            <w:r>
              <w:rPr>
                <w:rFonts w:ascii="Arial" w:cs="Arial" w:eastAsia="Arial" w:hAnsi="Arial"/>
                <w:sz w:val="21"/>
                <w:szCs w:val="21"/>
              </w:rPr>
              <w:t xml:space="preserve"/>
            </w:r>
          </w:p>
          <w:p>
            <w:pPr>
              <w:spacing w:before="30" w:after="30"/>
            </w:pPr>
            <w:r>
              <w:rPr>
                <w:rFonts w:ascii="Arial" w:cs="Arial" w:eastAsia="Arial" w:hAnsi="Arial"/>
                <w:b/>
                <w:bCs/>
                <w:color w:val="C0392B"/>
                <w:sz w:val="21"/>
                <w:szCs w:val="21"/>
              </w:rPr>
              <w:t xml:space="preserve">Lo que Lina Tour le paga directamente a TravelTek (aparte):</w:t>
            </w:r>
          </w:p>
          <w:p>
            <w:pPr>
              <w:spacing w:before="30" w:after="30"/>
            </w:pPr>
            <w:r>
              <w:rPr>
                <w:rFonts w:ascii="Arial" w:cs="Arial" w:eastAsia="Arial" w:hAnsi="Arial"/>
                <w:color w:val="444444"/>
                <w:sz w:val="21"/>
                <w:szCs w:val="21"/>
              </w:rPr>
              <w:t xml:space="preserve">  • Setup/onboarding TravelTek:        $2,000 – $8,000 (pago único)</w:t>
            </w:r>
          </w:p>
          <w:p>
            <w:pPr>
              <w:spacing w:before="30" w:after="30"/>
            </w:pPr>
            <w:r>
              <w:rPr>
                <w:rFonts w:ascii="Arial" w:cs="Arial" w:eastAsia="Arial" w:hAnsi="Arial"/>
                <w:color w:val="444444"/>
                <w:sz w:val="21"/>
                <w:szCs w:val="21"/>
              </w:rPr>
              <w:t xml:space="preserve">  • Suscripción mensual TravelTek:     $500 – $2,500/mes</w:t>
            </w:r>
          </w:p>
          <w:p>
            <w:pPr>
              <w:spacing w:before="30" w:after="30"/>
            </w:pPr>
            <w:r>
              <w:rPr>
                <w:rFonts w:ascii="Arial" w:cs="Arial" w:eastAsia="Arial" w:hAnsi="Arial"/>
                <w:sz w:val="21"/>
                <w:szCs w:val="21"/>
              </w:rPr>
              <w:t xml:space="preserve"/>
            </w:r>
          </w:p>
          <w:p>
            <w:pPr>
              <w:spacing w:before="30" w:after="30"/>
            </w:pPr>
            <w:r>
              <w:rPr>
                <w:rFonts w:ascii="Arial" w:cs="Arial" w:eastAsia="Arial" w:hAnsi="Arial"/>
                <w:b/>
                <w:bCs/>
                <w:color w:val="0B2545"/>
                <w:sz w:val="21"/>
                <w:szCs w:val="21"/>
              </w:rPr>
              <w:t xml:space="preserve">Ejemplo: Si RC le paga $7,000 en comisiones ese mes:</w:t>
            </w:r>
          </w:p>
          <w:p>
            <w:pPr>
              <w:spacing w:before="30" w:after="30"/>
            </w:pPr>
            <w:r>
              <w:rPr>
                <w:rFonts w:ascii="Arial" w:cs="Arial" w:eastAsia="Arial" w:hAnsi="Arial"/>
                <w:color w:val="444444"/>
                <w:sz w:val="21"/>
                <w:szCs w:val="21"/>
              </w:rPr>
              <w:t xml:space="preserve">  Pago a Accios Core: $700 fijo + $210 (3%) = $910/mes</w:t>
            </w:r>
          </w:p>
          <w:p>
            <w:pPr>
              <w:spacing w:before="30" w:after="30"/>
            </w:pPr>
            <w:r>
              <w:rPr>
                <w:rFonts w:ascii="Arial" w:cs="Arial" w:eastAsia="Arial" w:hAnsi="Arial"/>
                <w:color w:val="444444"/>
                <w:sz w:val="21"/>
                <w:szCs w:val="21"/>
              </w:rPr>
              <w:t xml:space="preserve">  Lina Tour retiene: $6,090 — más lo que decida pagar a TravelTek ese mes</w:t>
            </w:r>
          </w:p>
          <w:p>
            <w:pPr>
              <w:spacing w:before="30" w:after="30"/>
            </w:pPr>
            <w:r>
              <w:rPr>
                <w:rFonts w:ascii="Arial" w:cs="Arial" w:eastAsia="Arial" w:hAnsi="Arial"/>
                <w:sz w:val="21"/>
                <w:szCs w:val="21"/>
              </w:rPr>
              <w:t xml:space="preserve"/>
            </w:r>
          </w:p>
          <w:p>
            <w:pPr>
              <w:spacing w:before="30" w:after="30"/>
            </w:pPr>
            <w:r>
              <w:rPr>
                <w:rFonts w:ascii="Arial" w:cs="Arial" w:eastAsia="Arial" w:hAnsi="Arial"/>
                <w:i/>
                <w:iCs/>
                <w:color w:val="444444"/>
                <w:sz w:val="21"/>
                <w:szCs w:val="21"/>
              </w:rPr>
              <w:t xml:space="preserve">Tiempo estimado de entrega: ~11 semanas</w:t>
            </w:r>
          </w:p>
        </w:tc>
      </w:tr>
    </w:tbl>
    <w:p>
      <w:pPr>
        <w:spacing w:before="18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2545" w:val="clear"/>
            <w:tcMar>
              <w:top w:type="dxa" w:w="120"/>
              <w:left w:type="dxa" w:w="180"/>
              <w:bottom w:type="dxa" w:w="120"/>
              <w:right w:type="dxa" w:w="180"/>
            </w:tcMar>
          </w:tcPr>
          <w:p>
            <w:r>
              <w:rPr>
                <w:rFonts w:ascii="Arial" w:cs="Arial" w:eastAsia="Arial" w:hAnsi="Arial"/>
                <w:b/>
                <w:bCs/>
                <w:color w:val="FFFFFF"/>
                <w:sz w:val="24"/>
                <w:szCs w:val="24"/>
              </w:rPr>
              <w:t xml:space="preserve">ESCENARIO 3 — Licencia de Software + Certificación Directa con Royal Caribbean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before="30" w:after="30"/>
            </w:pPr>
            <w:r>
              <w:rPr>
                <w:rFonts w:ascii="Arial" w:cs="Arial" w:eastAsia="Arial" w:hAnsi="Arial"/>
                <w:b/>
                <w:bCs/>
                <w:color w:val="0B2545"/>
                <w:sz w:val="21"/>
                <w:szCs w:val="21"/>
              </w:rPr>
              <w:t xml:space="preserve">¿Para quién es?</w:t>
            </w:r>
          </w:p>
          <w:p>
            <w:pPr>
              <w:spacing w:before="30" w:after="30"/>
            </w:pPr>
            <w:r>
              <w:rPr>
                <w:rFonts w:ascii="Arial" w:cs="Arial" w:eastAsia="Arial" w:hAnsi="Arial"/>
                <w:color w:val="444444"/>
                <w:sz w:val="21"/>
                <w:szCs w:val="21"/>
              </w:rPr>
              <w:t xml:space="preserve">Para Lina Tour que paga el desarrollo completo y quiere la mayor autonomía posible — sin ningún intermediario mensual entre la plataforma y Royal Caribbean.</w:t>
            </w:r>
          </w:p>
          <w:p>
            <w:pPr>
              <w:spacing w:before="30" w:after="30"/>
            </w:pPr>
            <w:r>
              <w:rPr>
                <w:rFonts w:ascii="Arial" w:cs="Arial" w:eastAsia="Arial" w:hAnsi="Arial"/>
                <w:sz w:val="21"/>
                <w:szCs w:val="21"/>
              </w:rPr>
              <w:t xml:space="preserve"/>
            </w:r>
          </w:p>
          <w:p>
            <w:pPr>
              <w:spacing w:before="30" w:after="30"/>
            </w:pPr>
            <w:r>
              <w:rPr>
                <w:rFonts w:ascii="Arial" w:cs="Arial" w:eastAsia="Arial" w:hAnsi="Arial"/>
                <w:b/>
                <w:bCs/>
                <w:color w:val="0B2545"/>
                <w:sz w:val="21"/>
                <w:szCs w:val="21"/>
              </w:rPr>
              <w:t xml:space="preserve">Lo que Lina Tour le paga a Accios Core:</w:t>
            </w:r>
          </w:p>
          <w:p>
            <w:pPr>
              <w:spacing w:before="30" w:after="30"/>
            </w:pPr>
            <w:r>
              <w:rPr>
                <w:rFonts w:ascii="Arial" w:cs="Arial" w:eastAsia="Arial" w:hAnsi="Arial"/>
                <w:color w:val="444444"/>
                <w:sz w:val="21"/>
                <w:szCs w:val="21"/>
              </w:rPr>
              <w:t xml:space="preserve">  • Desarrollo de la plataforma (pago único):     $22,000</w:t>
            </w:r>
          </w:p>
          <w:p>
            <w:pPr>
              <w:spacing w:before="30" w:after="30"/>
            </w:pPr>
            <w:r>
              <w:rPr>
                <w:rFonts w:ascii="Arial" w:cs="Arial" w:eastAsia="Arial" w:hAnsi="Arial"/>
                <w:color w:val="444444"/>
                <w:sz w:val="21"/>
                <w:szCs w:val="21"/>
              </w:rPr>
              <w:t xml:space="preserve">  • Gestión del proceso de certificación RCI:     $3,500 (pago único)</w:t>
            </w:r>
          </w:p>
          <w:p>
            <w:pPr>
              <w:spacing w:before="30" w:after="30"/>
            </w:pPr>
            <w:r>
              <w:rPr>
                <w:rFonts w:ascii="Arial" w:cs="Arial" w:eastAsia="Arial" w:hAnsi="Arial"/>
                <w:color w:val="444444"/>
                <w:sz w:val="21"/>
                <w:szCs w:val="21"/>
              </w:rPr>
              <w:t xml:space="preserve">  • Mantenimiento mensual Accios Core:             $850/mes</w:t>
            </w:r>
          </w:p>
          <w:p>
            <w:pPr>
              <w:spacing w:before="30" w:after="30"/>
            </w:pPr>
            <w:r>
              <w:rPr>
                <w:rFonts w:ascii="Arial" w:cs="Arial" w:eastAsia="Arial" w:hAnsi="Arial"/>
                <w:b/>
                <w:bCs/>
                <w:color w:val="0B2545"/>
                <w:sz w:val="21"/>
                <w:szCs w:val="21"/>
              </w:rPr>
              <w:t xml:space="preserve">  • TOTAL INICIAL:                                $25,500</w:t>
            </w:r>
          </w:p>
          <w:p>
            <w:pPr>
              <w:spacing w:before="30" w:after="30"/>
            </w:pPr>
            <w:r>
              <w:rPr>
                <w:rFonts w:ascii="Arial" w:cs="Arial" w:eastAsia="Arial" w:hAnsi="Arial"/>
                <w:i/>
                <w:iCs/>
                <w:color w:val="888888"/>
                <w:sz w:val="21"/>
                <w:szCs w:val="21"/>
              </w:rPr>
              <w:t xml:space="preserve">  • Condiciones de pago: 50% al inicio / 50% al entregar</w:t>
            </w:r>
          </w:p>
          <w:p>
            <w:pPr>
              <w:spacing w:before="30" w:after="30"/>
            </w:pPr>
            <w:r>
              <w:rPr>
                <w:rFonts w:ascii="Arial" w:cs="Arial" w:eastAsia="Arial" w:hAnsi="Arial"/>
                <w:sz w:val="21"/>
                <w:szCs w:val="21"/>
              </w:rPr>
              <w:t xml:space="preserve"/>
            </w:r>
          </w:p>
          <w:p>
            <w:pPr>
              <w:spacing w:before="30" w:after="30"/>
            </w:pPr>
            <w:r>
              <w:rPr>
                <w:rFonts w:ascii="Arial" w:cs="Arial" w:eastAsia="Arial" w:hAnsi="Arial"/>
                <w:b/>
                <w:bCs/>
                <w:color w:val="C9A84C"/>
                <w:sz w:val="21"/>
                <w:szCs w:val="21"/>
              </w:rPr>
              <w:t xml:space="preserve">Sin costo mensual a ningún intermediario. Conexión directa con RC.</w:t>
            </w:r>
          </w:p>
          <w:p>
            <w:pPr>
              <w:spacing w:before="30" w:after="30"/>
            </w:pPr>
            <w:r>
              <w:rPr>
                <w:rFonts w:ascii="Arial" w:cs="Arial" w:eastAsia="Arial" w:hAnsi="Arial"/>
                <w:sz w:val="21"/>
                <w:szCs w:val="21"/>
              </w:rPr>
              <w:t xml:space="preserve"/>
            </w:r>
          </w:p>
          <w:p>
            <w:pPr>
              <w:spacing w:before="30" w:after="30"/>
            </w:pPr>
            <w:r>
              <w:rPr>
                <w:rFonts w:ascii="Arial" w:cs="Arial" w:eastAsia="Arial" w:hAnsi="Arial"/>
                <w:i/>
                <w:iCs/>
                <w:color w:val="444444"/>
                <w:sz w:val="21"/>
                <w:szCs w:val="21"/>
              </w:rPr>
              <w:t xml:space="preserve">Tiempo estimado de entrega: ~15–19 semanas</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9A84C" w:val="clear"/>
            <w:tcMar>
              <w:top w:type="dxa" w:w="120"/>
              <w:left w:type="dxa" w:w="180"/>
              <w:bottom w:type="dxa" w:w="120"/>
              <w:right w:type="dxa" w:w="180"/>
            </w:tcMar>
          </w:tcPr>
          <w:p>
            <w:r>
              <w:rPr>
                <w:rFonts w:ascii="Arial" w:cs="Arial" w:eastAsia="Arial" w:hAnsi="Arial"/>
                <w:b/>
                <w:bCs/>
                <w:color w:val="0B2545"/>
                <w:sz w:val="24"/>
                <w:szCs w:val="24"/>
              </w:rPr>
              <w:t xml:space="preserve">ESCENARIO 4 — Socio Tecnológico + Certificación Directa RC  ★ MÁXIMO POTENCIAL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DC" w:val="clear"/>
            <w:tcMar>
              <w:top w:type="dxa" w:w="160"/>
              <w:left w:type="dxa" w:w="200"/>
              <w:bottom w:type="dxa" w:w="160"/>
              <w:right w:type="dxa" w:w="200"/>
            </w:tcMar>
          </w:tcPr>
          <w:p>
            <w:pPr>
              <w:spacing w:before="30" w:after="30"/>
            </w:pPr>
            <w:r>
              <w:rPr>
                <w:rFonts w:ascii="Arial" w:cs="Arial" w:eastAsia="Arial" w:hAnsi="Arial"/>
                <w:b/>
                <w:bCs/>
                <w:color w:val="0B2545"/>
                <w:sz w:val="21"/>
                <w:szCs w:val="21"/>
              </w:rPr>
              <w:t xml:space="preserve">¿Para quién es?</w:t>
            </w:r>
          </w:p>
          <w:p>
            <w:pPr>
              <w:spacing w:before="30" w:after="30"/>
            </w:pPr>
            <w:r>
              <w:rPr>
                <w:rFonts w:ascii="Arial" w:cs="Arial" w:eastAsia="Arial" w:hAnsi="Arial"/>
                <w:color w:val="444444"/>
                <w:sz w:val="21"/>
                <w:szCs w:val="21"/>
              </w:rPr>
              <w:t xml:space="preserve">Para Lina Tour que quiere la menor barrera de entrada y la mayor independencia a largo plazo. Accios Core asume la certificación directa con Royal Caribbean y acompaña el negocio como socio.</w:t>
            </w:r>
          </w:p>
          <w:p>
            <w:pPr>
              <w:spacing w:before="30" w:after="30"/>
            </w:pPr>
            <w:r>
              <w:rPr>
                <w:rFonts w:ascii="Arial" w:cs="Arial" w:eastAsia="Arial" w:hAnsi="Arial"/>
                <w:sz w:val="21"/>
                <w:szCs w:val="21"/>
              </w:rPr>
              <w:t xml:space="preserve"/>
            </w:r>
          </w:p>
          <w:p>
            <w:pPr>
              <w:spacing w:before="30" w:after="30"/>
            </w:pPr>
            <w:r>
              <w:rPr>
                <w:rFonts w:ascii="Arial" w:cs="Arial" w:eastAsia="Arial" w:hAnsi="Arial"/>
                <w:b/>
                <w:bCs/>
                <w:color w:val="0B2545"/>
                <w:sz w:val="21"/>
                <w:szCs w:val="21"/>
              </w:rPr>
              <w:t xml:space="preserve">Lo que Lina Tour le paga a Accios Core:</w:t>
            </w:r>
          </w:p>
          <w:p>
            <w:pPr>
              <w:spacing w:before="30" w:after="30"/>
            </w:pPr>
            <w:r>
              <w:rPr>
                <w:rFonts w:ascii="Arial" w:cs="Arial" w:eastAsia="Arial" w:hAnsi="Arial"/>
                <w:color w:val="444444"/>
                <w:sz w:val="21"/>
                <w:szCs w:val="21"/>
              </w:rPr>
              <w:t xml:space="preserve">  • Entrada inicial (pago único):               $6,000</w:t>
            </w:r>
          </w:p>
          <w:p>
            <w:pPr>
              <w:spacing w:before="30" w:after="30"/>
            </w:pPr>
            <w:r>
              <w:rPr>
                <w:rFonts w:ascii="Arial" w:cs="Arial" w:eastAsia="Arial" w:hAnsi="Arial"/>
                <w:color w:val="444444"/>
                <w:sz w:val="21"/>
                <w:szCs w:val="21"/>
              </w:rPr>
              <w:t xml:space="preserve">  • Mensual fijo:                               $700/mes</w:t>
            </w:r>
          </w:p>
          <w:p>
            <w:pPr>
              <w:spacing w:before="30" w:after="30"/>
            </w:pPr>
            <w:r>
              <w:rPr>
                <w:rFonts w:ascii="Arial" w:cs="Arial" w:eastAsia="Arial" w:hAnsi="Arial"/>
                <w:color w:val="444444"/>
                <w:sz w:val="21"/>
                <w:szCs w:val="21"/>
              </w:rPr>
              <w:t xml:space="preserve">  • Variable sobre comisiones RC recibidas:     3%</w:t>
            </w:r>
          </w:p>
          <w:p>
            <w:pPr>
              <w:spacing w:before="30" w:after="30"/>
            </w:pPr>
            <w:r>
              <w:rPr>
                <w:rFonts w:ascii="Arial" w:cs="Arial" w:eastAsia="Arial" w:hAnsi="Arial"/>
                <w:i/>
                <w:iCs/>
                <w:color w:val="888888"/>
                <w:sz w:val="21"/>
                <w:szCs w:val="21"/>
              </w:rPr>
              <w:t xml:space="preserve">  • Contrato mínimo: 24 meses</w:t>
            </w:r>
          </w:p>
          <w:p>
            <w:pPr>
              <w:spacing w:before="30" w:after="30"/>
            </w:pPr>
            <w:r>
              <w:rPr>
                <w:rFonts w:ascii="Arial" w:cs="Arial" w:eastAsia="Arial" w:hAnsi="Arial"/>
                <w:sz w:val="21"/>
                <w:szCs w:val="21"/>
              </w:rPr>
              <w:t xml:space="preserve"/>
            </w:r>
          </w:p>
          <w:p>
            <w:pPr>
              <w:spacing w:before="30" w:after="30"/>
            </w:pPr>
            <w:r>
              <w:rPr>
                <w:rFonts w:ascii="Arial" w:cs="Arial" w:eastAsia="Arial" w:hAnsi="Arial"/>
                <w:b/>
                <w:bCs/>
                <w:color w:val="C9A84C"/>
                <w:sz w:val="21"/>
                <w:szCs w:val="21"/>
              </w:rPr>
              <w:t xml:space="preserve">Sin costo mensual a ningún intermediario. Conexión directa con RC.</w:t>
            </w:r>
          </w:p>
          <w:p>
            <w:pPr>
              <w:spacing w:before="30" w:after="30"/>
            </w:pPr>
            <w:r>
              <w:rPr>
                <w:rFonts w:ascii="Arial" w:cs="Arial" w:eastAsia="Arial" w:hAnsi="Arial"/>
                <w:sz w:val="21"/>
                <w:szCs w:val="21"/>
              </w:rPr>
              <w:t xml:space="preserve"/>
            </w:r>
          </w:p>
          <w:p>
            <w:pPr>
              <w:spacing w:before="30" w:after="30"/>
            </w:pPr>
            <w:r>
              <w:rPr>
                <w:rFonts w:ascii="Arial" w:cs="Arial" w:eastAsia="Arial" w:hAnsi="Arial"/>
                <w:b/>
                <w:bCs/>
                <w:color w:val="0B2545"/>
                <w:sz w:val="21"/>
                <w:szCs w:val="21"/>
              </w:rPr>
              <w:t xml:space="preserve">Ventaja frente al Escenario 2:</w:t>
            </w:r>
          </w:p>
          <w:p>
            <w:pPr>
              <w:spacing w:before="30" w:after="30"/>
            </w:pPr>
            <w:r>
              <w:rPr>
                <w:rFonts w:ascii="Arial" w:cs="Arial" w:eastAsia="Arial" w:hAnsi="Arial"/>
                <w:color w:val="444444"/>
                <w:sz w:val="21"/>
                <w:szCs w:val="21"/>
              </w:rPr>
              <w:t xml:space="preserve">  En 24 meses, Lina Tour ahorra entre $12,000 y $60,000 en suscripciones a TravelTek.</w:t>
            </w:r>
          </w:p>
          <w:p>
            <w:pPr>
              <w:spacing w:before="30" w:after="30"/>
            </w:pPr>
            <w:r>
              <w:rPr>
                <w:rFonts w:ascii="Arial" w:cs="Arial" w:eastAsia="Arial" w:hAnsi="Arial"/>
                <w:color w:val="444444"/>
                <w:sz w:val="21"/>
                <w:szCs w:val="21"/>
              </w:rPr>
              <w:t xml:space="preserve">  Eso es dinero que se queda en la agencia — no va a un tercero.</w:t>
            </w:r>
          </w:p>
          <w:p>
            <w:pPr>
              <w:spacing w:before="30" w:after="30"/>
            </w:pPr>
            <w:r>
              <w:rPr>
                <w:rFonts w:ascii="Arial" w:cs="Arial" w:eastAsia="Arial" w:hAnsi="Arial"/>
                <w:sz w:val="21"/>
                <w:szCs w:val="21"/>
              </w:rPr>
              <w:t xml:space="preserve"/>
            </w:r>
          </w:p>
          <w:p>
            <w:pPr>
              <w:spacing w:before="30" w:after="30"/>
            </w:pPr>
            <w:r>
              <w:rPr>
                <w:rFonts w:ascii="Arial" w:cs="Arial" w:eastAsia="Arial" w:hAnsi="Arial"/>
                <w:i/>
                <w:iCs/>
                <w:color w:val="444444"/>
                <w:sz w:val="21"/>
                <w:szCs w:val="21"/>
              </w:rPr>
              <w:t xml:space="preserve">Tiempo estimado de entrega: ~15–19 semanas</w:t>
            </w:r>
          </w:p>
        </w:tc>
      </w:tr>
    </w:tbl>
    <w:p>
      <w:pPr>
        <w:spacing w:before="180" w:after="0"/>
      </w:pPr>
    </w:p>
    <w:p>
      <w:r>
        <w:br w:type="page"/>
      </w:r>
    </w:p>
    <w:p>
      <w:pPr>
        <w:pBdr>
          <w:bottom w:val="single" w:color="C9A84C" w:sz="3" w:space="4"/>
        </w:pBdr>
        <w:spacing w:before="400" w:after="80"/>
      </w:pPr>
      <w:r>
        <w:rPr>
          <w:rFonts w:ascii="Arial" w:cs="Arial" w:eastAsia="Arial" w:hAnsi="Arial"/>
          <w:b/>
          <w:bCs/>
          <w:color w:val="C9A84C"/>
          <w:spacing w:val="80"/>
          <w:sz w:val="18"/>
          <w:szCs w:val="18"/>
        </w:rPr>
        <w:t xml:space="preserve">06 — COMPARATIVA DE ESCENARIOS</w:t>
      </w:r>
    </w:p>
    <w:p>
      <w:pPr>
        <w:spacing w:before="160" w:after="200"/>
      </w:pPr>
      <w:r>
        <w:rPr>
          <w:rFonts w:ascii="Arial" w:cs="Arial" w:eastAsia="Arial" w:hAnsi="Arial"/>
          <w:b/>
          <w:bCs/>
          <w:color w:val="0B2545"/>
          <w:sz w:val="40"/>
          <w:szCs w:val="40"/>
        </w:rPr>
        <w:t xml:space="preserve">Todo de un vistazo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none" w:color="FFFFFF" w:sz="0"/>
              <w:left w:val="none" w:color="FFFFFF" w:sz="0"/>
              <w:bottom w:val="none" w:color="FFFFFF" w:sz="0"/>
              <w:right w:val="none" w:color="FFFFFF" w:sz="0"/>
            </w:tcBorders>
            <w:shd w:fill="0B2545" w:val="clear"/>
            <w:tcMar>
              <w:top w:type="dxa" w:w="100"/>
              <w:left w:type="dxa" w:w="120"/>
              <w:bottom w:type="dxa" w:w="100"/>
              <w:right w:type="dxa" w:w="120"/>
            </w:tcMar>
          </w:tcPr>
          <w:p>
            <w:r>
              <w:rPr>
                <w:rFonts w:ascii="Arial" w:cs="Arial" w:eastAsia="Arial" w:hAnsi="Arial"/>
                <w:sz w:val="18"/>
                <w:szCs w:val="18"/>
              </w:rPr>
              <w:t xml:space="preserve"/>
            </w:r>
          </w:p>
        </w:tc>
        <w:tc>
          <w:tcPr>
            <w:tcW w:type="dxa" w:w="1740"/>
            <w:tcBorders>
              <w:top w:val="none" w:color="FFFFFF" w:sz="0"/>
              <w:left w:val="none" w:color="FFFFFF" w:sz="0"/>
              <w:bottom w:val="none" w:color="FFFFFF" w:sz="0"/>
              <w:right w:val="none" w:color="FFFFFF" w:sz="0"/>
            </w:tcBorders>
            <w:shd w:fill="0B2545"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E1</w:t>
            </w:r>
          </w:p>
          <w:p>
            <w:pPr>
              <w:jc w:val="center"/>
            </w:pPr>
            <w:r>
              <w:rPr>
                <w:rFonts w:ascii="Arial" w:cs="Arial" w:eastAsia="Arial" w:hAnsi="Arial"/>
                <w:color w:val="FFFFFF"/>
                <w:sz w:val="16"/>
                <w:szCs w:val="16"/>
              </w:rPr>
              <w:t xml:space="preserve">Licencia
+ TravelTek</w:t>
            </w:r>
          </w:p>
        </w:tc>
        <w:tc>
          <w:tcPr>
            <w:tcW w:type="dxa" w:w="1740"/>
            <w:tcBorders>
              <w:top w:val="none" w:color="FFFFFF" w:sz="0"/>
              <w:left w:val="none" w:color="FFFFFF" w:sz="0"/>
              <w:bottom w:val="none" w:color="FFFFFF" w:sz="0"/>
              <w:right w:val="none" w:color="FFFFFF" w:sz="0"/>
            </w:tcBorders>
            <w:shd w:fill="C9A84C" w:val="clear"/>
            <w:tcMar>
              <w:top w:type="dxa" w:w="100"/>
              <w:left w:type="dxa" w:w="80"/>
              <w:bottom w:type="dxa" w:w="100"/>
              <w:right w:type="dxa" w:w="80"/>
            </w:tcMar>
          </w:tcPr>
          <w:p>
            <w:pPr>
              <w:jc w:val="center"/>
            </w:pPr>
            <w:r>
              <w:rPr>
                <w:rFonts w:ascii="Arial" w:cs="Arial" w:eastAsia="Arial" w:hAnsi="Arial"/>
                <w:b/>
                <w:bCs/>
                <w:color w:val="0B2545"/>
                <w:sz w:val="20"/>
                <w:szCs w:val="20"/>
              </w:rPr>
              <w:t xml:space="preserve">E2 ★</w:t>
            </w:r>
          </w:p>
          <w:p>
            <w:pPr>
              <w:jc w:val="center"/>
            </w:pPr>
            <w:r>
              <w:rPr>
                <w:rFonts w:ascii="Arial" w:cs="Arial" w:eastAsia="Arial" w:hAnsi="Arial"/>
                <w:color w:val="0B2545"/>
                <w:sz w:val="16"/>
                <w:szCs w:val="16"/>
              </w:rPr>
              <w:t xml:space="preserve">Socio Tec.
+ TravelTek</w:t>
            </w:r>
          </w:p>
        </w:tc>
        <w:tc>
          <w:tcPr>
            <w:tcW w:type="dxa" w:w="1740"/>
            <w:tcBorders>
              <w:top w:val="none" w:color="FFFFFF" w:sz="0"/>
              <w:left w:val="none" w:color="FFFFFF" w:sz="0"/>
              <w:bottom w:val="none" w:color="FFFFFF" w:sz="0"/>
              <w:right w:val="none" w:color="FFFFFF" w:sz="0"/>
            </w:tcBorders>
            <w:shd w:fill="0B2545" w:val="clear"/>
            <w:tcMar>
              <w:top w:type="dxa" w:w="100"/>
              <w:left w:type="dxa" w:w="80"/>
              <w:bottom w:type="dxa" w:w="100"/>
              <w:right w:type="dxa" w:w="80"/>
            </w:tcMar>
          </w:tcPr>
          <w:p>
            <w:pPr>
              <w:jc w:val="center"/>
            </w:pPr>
            <w:r>
              <w:rPr>
                <w:rFonts w:ascii="Arial" w:cs="Arial" w:eastAsia="Arial" w:hAnsi="Arial"/>
                <w:b/>
                <w:bCs/>
                <w:color w:val="FFFFFF"/>
                <w:sz w:val="20"/>
                <w:szCs w:val="20"/>
              </w:rPr>
              <w:t xml:space="preserve">E3</w:t>
            </w:r>
          </w:p>
          <w:p>
            <w:pPr>
              <w:jc w:val="center"/>
            </w:pPr>
            <w:r>
              <w:rPr>
                <w:rFonts w:ascii="Arial" w:cs="Arial" w:eastAsia="Arial" w:hAnsi="Arial"/>
                <w:color w:val="FFFFFF"/>
                <w:sz w:val="16"/>
                <w:szCs w:val="16"/>
              </w:rPr>
              <w:t xml:space="preserve">Licencia
+ Directo RC</w:t>
            </w:r>
          </w:p>
        </w:tc>
        <w:tc>
          <w:tcPr>
            <w:tcW w:type="dxa" w:w="1740"/>
            <w:tcBorders>
              <w:top w:val="none" w:color="FFFFFF" w:sz="0"/>
              <w:left w:val="none" w:color="FFFFFF" w:sz="0"/>
              <w:bottom w:val="none" w:color="FFFFFF" w:sz="0"/>
              <w:right w:val="none" w:color="FFFFFF" w:sz="0"/>
            </w:tcBorders>
            <w:shd w:fill="C9A84C" w:val="clear"/>
            <w:tcMar>
              <w:top w:type="dxa" w:w="100"/>
              <w:left w:type="dxa" w:w="80"/>
              <w:bottom w:type="dxa" w:w="100"/>
              <w:right w:type="dxa" w:w="80"/>
            </w:tcMar>
          </w:tcPr>
          <w:p>
            <w:pPr>
              <w:jc w:val="center"/>
            </w:pPr>
            <w:r>
              <w:rPr>
                <w:rFonts w:ascii="Arial" w:cs="Arial" w:eastAsia="Arial" w:hAnsi="Arial"/>
                <w:b/>
                <w:bCs/>
                <w:color w:val="0B2545"/>
                <w:sz w:val="20"/>
                <w:szCs w:val="20"/>
              </w:rPr>
              <w:t xml:space="preserve">E4 ★</w:t>
            </w:r>
          </w:p>
          <w:p>
            <w:pPr>
              <w:jc w:val="center"/>
            </w:pPr>
            <w:r>
              <w:rPr>
                <w:rFonts w:ascii="Arial" w:cs="Arial" w:eastAsia="Arial" w:hAnsi="Arial"/>
                <w:color w:val="0B2545"/>
                <w:sz w:val="16"/>
                <w:szCs w:val="16"/>
              </w:rPr>
              <w:t xml:space="preserve">Socio Tec.
+ Directo RC</w:t>
            </w:r>
          </w:p>
        </w:tc>
      </w:tr>
      <w:tr>
        <w:tc>
          <w:tcPr>
            <w:tcW w:type="dxa" w:w="24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0B2545"/>
                <w:sz w:val="18"/>
                <w:szCs w:val="18"/>
              </w:rPr>
              <w:t xml:space="preserve">Entrada inicial (Accios Core)</w:t>
            </w:r>
          </w:p>
        </w:tc>
        <w:tc>
          <w:tcPr>
            <w:tcW w:type="dxa" w:w="1740"/>
            <w:tcBorders>
              <w:top w:val="none" w:color="FFFFFF" w:sz="0"/>
              <w:left w:val="none" w:color="FFFFFF" w:sz="0"/>
              <w:bottom w:val="none" w:color="FFFFFF" w:sz="0"/>
              <w:right w:val="none" w:color="FFFFFF" w:sz="0"/>
            </w:tcBorders>
            <w:shd w:fill="F5F5F5" w:val="clear"/>
            <w:tcMar>
              <w:top w:type="dxa" w:w="80"/>
              <w:left w:type="dxa" w:w="80"/>
              <w:bottom w:type="dxa" w:w="80"/>
              <w:right w:type="dxa" w:w="80"/>
            </w:tcMar>
          </w:tcPr>
          <w:p>
            <w:pPr>
              <w:jc w:val="center"/>
            </w:pPr>
            <w:r>
              <w:rPr>
                <w:rFonts w:ascii="Arial" w:cs="Arial" w:eastAsia="Arial" w:hAnsi="Arial"/>
                <w:color w:val="444444"/>
                <w:sz w:val="17"/>
                <w:szCs w:val="17"/>
              </w:rPr>
              <w:t xml:space="preserve">$22,000</w:t>
            </w:r>
          </w:p>
        </w:tc>
        <w:tc>
          <w:tcPr>
            <w:tcW w:type="dxa" w:w="1740"/>
            <w:tcBorders>
              <w:top w:val="none" w:color="FFFFFF" w:sz="0"/>
              <w:left w:val="none" w:color="FFFFFF" w:sz="0"/>
              <w:bottom w:val="none" w:color="FFFFFF" w:sz="0"/>
              <w:right w:val="none" w:color="FFFFFF" w:sz="0"/>
            </w:tcBorders>
            <w:shd w:fill="F5F5F5" w:val="clear"/>
            <w:tcMar>
              <w:top w:type="dxa" w:w="80"/>
              <w:left w:type="dxa" w:w="80"/>
              <w:bottom w:type="dxa" w:w="80"/>
              <w:right w:type="dxa" w:w="80"/>
            </w:tcMar>
          </w:tcPr>
          <w:p>
            <w:pPr>
              <w:jc w:val="center"/>
            </w:pPr>
            <w:r>
              <w:rPr>
                <w:rFonts w:ascii="Arial" w:cs="Arial" w:eastAsia="Arial" w:hAnsi="Arial"/>
                <w:color w:val="444444"/>
                <w:sz w:val="17"/>
                <w:szCs w:val="17"/>
              </w:rPr>
              <w:t xml:space="preserve">$6,000</w:t>
            </w:r>
          </w:p>
        </w:tc>
        <w:tc>
          <w:tcPr>
            <w:tcW w:type="dxa" w:w="1740"/>
            <w:tcBorders>
              <w:top w:val="none" w:color="FFFFFF" w:sz="0"/>
              <w:left w:val="none" w:color="FFFFFF" w:sz="0"/>
              <w:bottom w:val="none" w:color="FFFFFF" w:sz="0"/>
              <w:right w:val="none" w:color="FFFFFF" w:sz="0"/>
            </w:tcBorders>
            <w:shd w:fill="F5F5F5" w:val="clear"/>
            <w:tcMar>
              <w:top w:type="dxa" w:w="80"/>
              <w:left w:type="dxa" w:w="80"/>
              <w:bottom w:type="dxa" w:w="80"/>
              <w:right w:type="dxa" w:w="80"/>
            </w:tcMar>
          </w:tcPr>
          <w:p>
            <w:pPr>
              <w:jc w:val="center"/>
            </w:pPr>
            <w:r>
              <w:rPr>
                <w:rFonts w:ascii="Arial" w:cs="Arial" w:eastAsia="Arial" w:hAnsi="Arial"/>
                <w:color w:val="444444"/>
                <w:sz w:val="17"/>
                <w:szCs w:val="17"/>
              </w:rPr>
              <w:t xml:space="preserve">$25,500</w:t>
            </w:r>
          </w:p>
        </w:tc>
        <w:tc>
          <w:tcPr>
            <w:tcW w:type="dxa" w:w="1740"/>
            <w:tcBorders>
              <w:top w:val="none" w:color="FFFFFF" w:sz="0"/>
              <w:left w:val="none" w:color="FFFFFF" w:sz="0"/>
              <w:bottom w:val="none" w:color="FFFFFF" w:sz="0"/>
              <w:right w:val="none" w:color="FFFFFF" w:sz="0"/>
            </w:tcBorders>
            <w:shd w:fill="F5F5F5" w:val="clear"/>
            <w:tcMar>
              <w:top w:type="dxa" w:w="80"/>
              <w:left w:type="dxa" w:w="80"/>
              <w:bottom w:type="dxa" w:w="80"/>
              <w:right w:type="dxa" w:w="80"/>
            </w:tcMar>
          </w:tcPr>
          <w:p>
            <w:pPr>
              <w:jc w:val="center"/>
            </w:pPr>
            <w:r>
              <w:rPr>
                <w:rFonts w:ascii="Arial" w:cs="Arial" w:eastAsia="Arial" w:hAnsi="Arial"/>
                <w:color w:val="444444"/>
                <w:sz w:val="17"/>
                <w:szCs w:val="17"/>
              </w:rPr>
              <w:t xml:space="preserve">$6,000</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0B2545"/>
                <w:sz w:val="18"/>
                <w:szCs w:val="18"/>
              </w:rPr>
              <w:t xml:space="preserve">Mensual Accios Core</w:t>
            </w:r>
          </w:p>
        </w:tc>
        <w:tc>
          <w:tcPr>
            <w:tcW w:type="dxa" w:w="17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color w:val="444444"/>
                <w:sz w:val="17"/>
                <w:szCs w:val="17"/>
              </w:rPr>
              <w:t xml:space="preserve">$850/mes</w:t>
            </w:r>
          </w:p>
        </w:tc>
        <w:tc>
          <w:tcPr>
            <w:tcW w:type="dxa" w:w="17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color w:val="444444"/>
                <w:sz w:val="17"/>
                <w:szCs w:val="17"/>
              </w:rPr>
              <w:t xml:space="preserve">$700 + 3%</w:t>
            </w:r>
          </w:p>
        </w:tc>
        <w:tc>
          <w:tcPr>
            <w:tcW w:type="dxa" w:w="17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color w:val="444444"/>
                <w:sz w:val="17"/>
                <w:szCs w:val="17"/>
              </w:rPr>
              <w:t xml:space="preserve">$850/mes</w:t>
            </w:r>
          </w:p>
        </w:tc>
        <w:tc>
          <w:tcPr>
            <w:tcW w:type="dxa" w:w="17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color w:val="444444"/>
                <w:sz w:val="17"/>
                <w:szCs w:val="17"/>
              </w:rPr>
              <w:t xml:space="preserve">$700 + 3%</w:t>
            </w:r>
          </w:p>
        </w:tc>
      </w:tr>
      <w:tr>
        <w:tc>
          <w:tcPr>
            <w:tcW w:type="dxa" w:w="24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0B2545"/>
                <w:sz w:val="18"/>
                <w:szCs w:val="18"/>
              </w:rPr>
              <w:t xml:space="preserve">Setup TravelTek (Lina Tour paga directo)</w:t>
            </w:r>
          </w:p>
        </w:tc>
        <w:tc>
          <w:tcPr>
            <w:tcW w:type="dxa" w:w="1740"/>
            <w:tcBorders>
              <w:top w:val="none" w:color="FFFFFF" w:sz="0"/>
              <w:left w:val="none" w:color="FFFFFF" w:sz="0"/>
              <w:bottom w:val="none" w:color="FFFFFF" w:sz="0"/>
              <w:right w:val="none" w:color="FFFFFF" w:sz="0"/>
            </w:tcBorders>
            <w:shd w:fill="F5F5F5" w:val="clear"/>
            <w:tcMar>
              <w:top w:type="dxa" w:w="80"/>
              <w:left w:type="dxa" w:w="80"/>
              <w:bottom w:type="dxa" w:w="80"/>
              <w:right w:type="dxa" w:w="80"/>
            </w:tcMar>
          </w:tcPr>
          <w:p>
            <w:pPr>
              <w:jc w:val="center"/>
            </w:pPr>
            <w:r>
              <w:rPr>
                <w:rFonts w:ascii="Arial" w:cs="Arial" w:eastAsia="Arial" w:hAnsi="Arial"/>
                <w:color w:val="444444"/>
                <w:sz w:val="17"/>
                <w:szCs w:val="17"/>
              </w:rPr>
              <w:t xml:space="preserve">$2,000–$8,000</w:t>
            </w:r>
          </w:p>
        </w:tc>
        <w:tc>
          <w:tcPr>
            <w:tcW w:type="dxa" w:w="1740"/>
            <w:tcBorders>
              <w:top w:val="none" w:color="FFFFFF" w:sz="0"/>
              <w:left w:val="none" w:color="FFFFFF" w:sz="0"/>
              <w:bottom w:val="none" w:color="FFFFFF" w:sz="0"/>
              <w:right w:val="none" w:color="FFFFFF" w:sz="0"/>
            </w:tcBorders>
            <w:shd w:fill="F5F5F5" w:val="clear"/>
            <w:tcMar>
              <w:top w:type="dxa" w:w="80"/>
              <w:left w:type="dxa" w:w="80"/>
              <w:bottom w:type="dxa" w:w="80"/>
              <w:right w:type="dxa" w:w="80"/>
            </w:tcMar>
          </w:tcPr>
          <w:p>
            <w:pPr>
              <w:jc w:val="center"/>
            </w:pPr>
            <w:r>
              <w:rPr>
                <w:rFonts w:ascii="Arial" w:cs="Arial" w:eastAsia="Arial" w:hAnsi="Arial"/>
                <w:color w:val="444444"/>
                <w:sz w:val="17"/>
                <w:szCs w:val="17"/>
              </w:rPr>
              <w:t xml:space="preserve">$2,000–$8,000</w:t>
            </w:r>
          </w:p>
        </w:tc>
        <w:tc>
          <w:tcPr>
            <w:tcW w:type="dxa" w:w="1740"/>
            <w:tcBorders>
              <w:top w:val="none" w:color="FFFFFF" w:sz="0"/>
              <w:left w:val="none" w:color="FFFFFF" w:sz="0"/>
              <w:bottom w:val="none" w:color="FFFFFF" w:sz="0"/>
              <w:right w:val="none" w:color="FFFFFF" w:sz="0"/>
            </w:tcBorders>
            <w:shd w:fill="F5F5F5" w:val="clear"/>
            <w:tcMar>
              <w:top w:type="dxa" w:w="80"/>
              <w:left w:type="dxa" w:w="80"/>
              <w:bottom w:type="dxa" w:w="80"/>
              <w:right w:type="dxa" w:w="80"/>
            </w:tcMar>
          </w:tcPr>
          <w:p>
            <w:pPr>
              <w:jc w:val="center"/>
            </w:pPr>
            <w:r>
              <w:rPr>
                <w:rFonts w:ascii="Arial" w:cs="Arial" w:eastAsia="Arial" w:hAnsi="Arial"/>
                <w:color w:val="444444"/>
                <w:sz w:val="17"/>
                <w:szCs w:val="17"/>
              </w:rPr>
              <w:t xml:space="preserve">No aplica</w:t>
            </w:r>
          </w:p>
        </w:tc>
        <w:tc>
          <w:tcPr>
            <w:tcW w:type="dxa" w:w="1740"/>
            <w:tcBorders>
              <w:top w:val="none" w:color="FFFFFF" w:sz="0"/>
              <w:left w:val="none" w:color="FFFFFF" w:sz="0"/>
              <w:bottom w:val="none" w:color="FFFFFF" w:sz="0"/>
              <w:right w:val="none" w:color="FFFFFF" w:sz="0"/>
            </w:tcBorders>
            <w:shd w:fill="F5F5F5" w:val="clear"/>
            <w:tcMar>
              <w:top w:type="dxa" w:w="80"/>
              <w:left w:type="dxa" w:w="80"/>
              <w:bottom w:type="dxa" w:w="80"/>
              <w:right w:type="dxa" w:w="80"/>
            </w:tcMar>
          </w:tcPr>
          <w:p>
            <w:pPr>
              <w:jc w:val="center"/>
            </w:pPr>
            <w:r>
              <w:rPr>
                <w:rFonts w:ascii="Arial" w:cs="Arial" w:eastAsia="Arial" w:hAnsi="Arial"/>
                <w:color w:val="444444"/>
                <w:sz w:val="17"/>
                <w:szCs w:val="17"/>
              </w:rPr>
              <w:t xml:space="preserve">No aplica</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0B2545"/>
                <w:sz w:val="18"/>
                <w:szCs w:val="18"/>
              </w:rPr>
              <w:t xml:space="preserve">Suscripción TravelTek mensual (Lina Tour paga directo)</w:t>
            </w:r>
          </w:p>
        </w:tc>
        <w:tc>
          <w:tcPr>
            <w:tcW w:type="dxa" w:w="17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color w:val="444444"/>
                <w:sz w:val="17"/>
                <w:szCs w:val="17"/>
              </w:rPr>
              <w:t xml:space="preserve">$500–$2,500/mes</w:t>
            </w:r>
          </w:p>
        </w:tc>
        <w:tc>
          <w:tcPr>
            <w:tcW w:type="dxa" w:w="17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color w:val="444444"/>
                <w:sz w:val="17"/>
                <w:szCs w:val="17"/>
              </w:rPr>
              <w:t xml:space="preserve">$500–$2,500/mes</w:t>
            </w:r>
          </w:p>
        </w:tc>
        <w:tc>
          <w:tcPr>
            <w:tcW w:type="dxa" w:w="17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color w:val="444444"/>
                <w:sz w:val="17"/>
                <w:szCs w:val="17"/>
              </w:rPr>
              <w:t xml:space="preserve">No aplica</w:t>
            </w:r>
          </w:p>
        </w:tc>
        <w:tc>
          <w:tcPr>
            <w:tcW w:type="dxa" w:w="17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color w:val="444444"/>
                <w:sz w:val="17"/>
                <w:szCs w:val="17"/>
              </w:rPr>
              <w:t xml:space="preserve">No aplica</w:t>
            </w:r>
          </w:p>
        </w:tc>
      </w:tr>
      <w:tr>
        <w:tc>
          <w:tcPr>
            <w:tcW w:type="dxa" w:w="24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0B2545"/>
                <w:sz w:val="18"/>
                <w:szCs w:val="18"/>
              </w:rPr>
              <w:t xml:space="preserve">Tiempo de entrega</w:t>
            </w:r>
          </w:p>
        </w:tc>
        <w:tc>
          <w:tcPr>
            <w:tcW w:type="dxa" w:w="1740"/>
            <w:tcBorders>
              <w:top w:val="none" w:color="FFFFFF" w:sz="0"/>
              <w:left w:val="none" w:color="FFFFFF" w:sz="0"/>
              <w:bottom w:val="none" w:color="FFFFFF" w:sz="0"/>
              <w:right w:val="none" w:color="FFFFFF" w:sz="0"/>
            </w:tcBorders>
            <w:shd w:fill="F5F5F5" w:val="clear"/>
            <w:tcMar>
              <w:top w:type="dxa" w:w="80"/>
              <w:left w:type="dxa" w:w="80"/>
              <w:bottom w:type="dxa" w:w="80"/>
              <w:right w:type="dxa" w:w="80"/>
            </w:tcMar>
          </w:tcPr>
          <w:p>
            <w:pPr>
              <w:jc w:val="center"/>
            </w:pPr>
            <w:r>
              <w:rPr>
                <w:rFonts w:ascii="Arial" w:cs="Arial" w:eastAsia="Arial" w:hAnsi="Arial"/>
                <w:color w:val="444444"/>
                <w:sz w:val="17"/>
                <w:szCs w:val="17"/>
              </w:rPr>
              <w:t xml:space="preserve">~11 semanas</w:t>
            </w:r>
          </w:p>
        </w:tc>
        <w:tc>
          <w:tcPr>
            <w:tcW w:type="dxa" w:w="1740"/>
            <w:tcBorders>
              <w:top w:val="none" w:color="FFFFFF" w:sz="0"/>
              <w:left w:val="none" w:color="FFFFFF" w:sz="0"/>
              <w:bottom w:val="none" w:color="FFFFFF" w:sz="0"/>
              <w:right w:val="none" w:color="FFFFFF" w:sz="0"/>
            </w:tcBorders>
            <w:shd w:fill="F5F5F5" w:val="clear"/>
            <w:tcMar>
              <w:top w:type="dxa" w:w="80"/>
              <w:left w:type="dxa" w:w="80"/>
              <w:bottom w:type="dxa" w:w="80"/>
              <w:right w:type="dxa" w:w="80"/>
            </w:tcMar>
          </w:tcPr>
          <w:p>
            <w:pPr>
              <w:jc w:val="center"/>
            </w:pPr>
            <w:r>
              <w:rPr>
                <w:rFonts w:ascii="Arial" w:cs="Arial" w:eastAsia="Arial" w:hAnsi="Arial"/>
                <w:color w:val="444444"/>
                <w:sz w:val="17"/>
                <w:szCs w:val="17"/>
              </w:rPr>
              <w:t xml:space="preserve">~11 semanas</w:t>
            </w:r>
          </w:p>
        </w:tc>
        <w:tc>
          <w:tcPr>
            <w:tcW w:type="dxa" w:w="1740"/>
            <w:tcBorders>
              <w:top w:val="none" w:color="FFFFFF" w:sz="0"/>
              <w:left w:val="none" w:color="FFFFFF" w:sz="0"/>
              <w:bottom w:val="none" w:color="FFFFFF" w:sz="0"/>
              <w:right w:val="none" w:color="FFFFFF" w:sz="0"/>
            </w:tcBorders>
            <w:shd w:fill="F5F5F5" w:val="clear"/>
            <w:tcMar>
              <w:top w:type="dxa" w:w="80"/>
              <w:left w:type="dxa" w:w="80"/>
              <w:bottom w:type="dxa" w:w="80"/>
              <w:right w:type="dxa" w:w="80"/>
            </w:tcMar>
          </w:tcPr>
          <w:p>
            <w:pPr>
              <w:jc w:val="center"/>
            </w:pPr>
            <w:r>
              <w:rPr>
                <w:rFonts w:ascii="Arial" w:cs="Arial" w:eastAsia="Arial" w:hAnsi="Arial"/>
                <w:color w:val="444444"/>
                <w:sz w:val="17"/>
                <w:szCs w:val="17"/>
              </w:rPr>
              <w:t xml:space="preserve">~15–19 semanas</w:t>
            </w:r>
          </w:p>
        </w:tc>
        <w:tc>
          <w:tcPr>
            <w:tcW w:type="dxa" w:w="1740"/>
            <w:tcBorders>
              <w:top w:val="none" w:color="FFFFFF" w:sz="0"/>
              <w:left w:val="none" w:color="FFFFFF" w:sz="0"/>
              <w:bottom w:val="none" w:color="FFFFFF" w:sz="0"/>
              <w:right w:val="none" w:color="FFFFFF" w:sz="0"/>
            </w:tcBorders>
            <w:shd w:fill="F5F5F5" w:val="clear"/>
            <w:tcMar>
              <w:top w:type="dxa" w:w="80"/>
              <w:left w:type="dxa" w:w="80"/>
              <w:bottom w:type="dxa" w:w="80"/>
              <w:right w:type="dxa" w:w="80"/>
            </w:tcMar>
          </w:tcPr>
          <w:p>
            <w:pPr>
              <w:jc w:val="center"/>
            </w:pPr>
            <w:r>
              <w:rPr>
                <w:rFonts w:ascii="Arial" w:cs="Arial" w:eastAsia="Arial" w:hAnsi="Arial"/>
                <w:color w:val="444444"/>
                <w:sz w:val="17"/>
                <w:szCs w:val="17"/>
              </w:rPr>
              <w:t xml:space="preserve">~15–19 semanas</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b/>
                <w:bCs/>
                <w:color w:val="0B2545"/>
                <w:sz w:val="18"/>
                <w:szCs w:val="18"/>
              </w:rPr>
              <w:t xml:space="preserve">Costo fijo mensual total (estimado mínimo)</w:t>
            </w:r>
          </w:p>
        </w:tc>
        <w:tc>
          <w:tcPr>
            <w:tcW w:type="dxa" w:w="17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color w:val="444444"/>
                <w:sz w:val="17"/>
                <w:szCs w:val="17"/>
              </w:rPr>
              <w:t xml:space="preserve">$1,350–$3,350/mes</w:t>
            </w:r>
          </w:p>
        </w:tc>
        <w:tc>
          <w:tcPr>
            <w:tcW w:type="dxa" w:w="17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color w:val="444444"/>
                <w:sz w:val="17"/>
                <w:szCs w:val="17"/>
              </w:rPr>
              <w:t xml:space="preserve">$1,200–$3,200/mes + 3%</w:t>
            </w:r>
          </w:p>
        </w:tc>
        <w:tc>
          <w:tcPr>
            <w:tcW w:type="dxa" w:w="17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color w:val="444444"/>
                <w:sz w:val="17"/>
                <w:szCs w:val="17"/>
              </w:rPr>
              <w:t xml:space="preserve">$850/mes</w:t>
            </w:r>
          </w:p>
        </w:tc>
        <w:tc>
          <w:tcPr>
            <w:tcW w:type="dxa" w:w="174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pPr>
              <w:jc w:val="center"/>
            </w:pPr>
            <w:r>
              <w:rPr>
                <w:rFonts w:ascii="Arial" w:cs="Arial" w:eastAsia="Arial" w:hAnsi="Arial"/>
                <w:color w:val="444444"/>
                <w:sz w:val="17"/>
                <w:szCs w:val="17"/>
              </w:rPr>
              <w:t xml:space="preserve">$700/mes + 3%</w:t>
            </w:r>
          </w:p>
        </w:tc>
      </w:tr>
      <w:tr>
        <w:tc>
          <w:tcPr>
            <w:tcW w:type="dxa" w:w="24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0B2545"/>
                <w:sz w:val="18"/>
                <w:szCs w:val="18"/>
              </w:rPr>
              <w:t xml:space="preserve">Autonomía técnica a largo plazo</w:t>
            </w:r>
          </w:p>
        </w:tc>
        <w:tc>
          <w:tcPr>
            <w:tcW w:type="dxa" w:w="1740"/>
            <w:tcBorders>
              <w:top w:val="none" w:color="FFFFFF" w:sz="0"/>
              <w:left w:val="none" w:color="FFFFFF" w:sz="0"/>
              <w:bottom w:val="none" w:color="FFFFFF" w:sz="0"/>
              <w:right w:val="none" w:color="FFFFFF" w:sz="0"/>
            </w:tcBorders>
            <w:shd w:fill="F5F5F5" w:val="clear"/>
            <w:tcMar>
              <w:top w:type="dxa" w:w="80"/>
              <w:left w:type="dxa" w:w="80"/>
              <w:bottom w:type="dxa" w:w="80"/>
              <w:right w:type="dxa" w:w="80"/>
            </w:tcMar>
          </w:tcPr>
          <w:p>
            <w:pPr>
              <w:jc w:val="center"/>
            </w:pPr>
            <w:r>
              <w:rPr>
                <w:rFonts w:ascii="Arial" w:cs="Arial" w:eastAsia="Arial" w:hAnsi="Arial"/>
                <w:color w:val="444444"/>
                <w:sz w:val="17"/>
                <w:szCs w:val="17"/>
              </w:rPr>
              <w:t xml:space="preserve">Media</w:t>
            </w:r>
          </w:p>
        </w:tc>
        <w:tc>
          <w:tcPr>
            <w:tcW w:type="dxa" w:w="1740"/>
            <w:tcBorders>
              <w:top w:val="none" w:color="FFFFFF" w:sz="0"/>
              <w:left w:val="none" w:color="FFFFFF" w:sz="0"/>
              <w:bottom w:val="none" w:color="FFFFFF" w:sz="0"/>
              <w:right w:val="none" w:color="FFFFFF" w:sz="0"/>
            </w:tcBorders>
            <w:shd w:fill="F5F5F5" w:val="clear"/>
            <w:tcMar>
              <w:top w:type="dxa" w:w="80"/>
              <w:left w:type="dxa" w:w="80"/>
              <w:bottom w:type="dxa" w:w="80"/>
              <w:right w:type="dxa" w:w="80"/>
            </w:tcMar>
          </w:tcPr>
          <w:p>
            <w:pPr>
              <w:jc w:val="center"/>
            </w:pPr>
            <w:r>
              <w:rPr>
                <w:rFonts w:ascii="Arial" w:cs="Arial" w:eastAsia="Arial" w:hAnsi="Arial"/>
                <w:color w:val="444444"/>
                <w:sz w:val="17"/>
                <w:szCs w:val="17"/>
              </w:rPr>
              <w:t xml:space="preserve">Media</w:t>
            </w:r>
          </w:p>
        </w:tc>
        <w:tc>
          <w:tcPr>
            <w:tcW w:type="dxa" w:w="1740"/>
            <w:tcBorders>
              <w:top w:val="none" w:color="FFFFFF" w:sz="0"/>
              <w:left w:val="none" w:color="FFFFFF" w:sz="0"/>
              <w:bottom w:val="none" w:color="FFFFFF" w:sz="0"/>
              <w:right w:val="none" w:color="FFFFFF" w:sz="0"/>
            </w:tcBorders>
            <w:shd w:fill="F5F5F5" w:val="clear"/>
            <w:tcMar>
              <w:top w:type="dxa" w:w="80"/>
              <w:left w:type="dxa" w:w="80"/>
              <w:bottom w:type="dxa" w:w="80"/>
              <w:right w:type="dxa" w:w="80"/>
            </w:tcMar>
          </w:tcPr>
          <w:p>
            <w:pPr>
              <w:jc w:val="center"/>
            </w:pPr>
            <w:r>
              <w:rPr>
                <w:rFonts w:ascii="Arial" w:cs="Arial" w:eastAsia="Arial" w:hAnsi="Arial"/>
                <w:color w:val="444444"/>
                <w:sz w:val="17"/>
                <w:szCs w:val="17"/>
              </w:rPr>
              <w:t xml:space="preserve">Alta</w:t>
            </w:r>
          </w:p>
        </w:tc>
        <w:tc>
          <w:tcPr>
            <w:tcW w:type="dxa" w:w="1740"/>
            <w:tcBorders>
              <w:top w:val="none" w:color="FFFFFF" w:sz="0"/>
              <w:left w:val="none" w:color="FFFFFF" w:sz="0"/>
              <w:bottom w:val="none" w:color="FFFFFF" w:sz="0"/>
              <w:right w:val="none" w:color="FFFFFF" w:sz="0"/>
            </w:tcBorders>
            <w:shd w:fill="F5F5F5" w:val="clear"/>
            <w:tcMar>
              <w:top w:type="dxa" w:w="80"/>
              <w:left w:type="dxa" w:w="80"/>
              <w:bottom w:type="dxa" w:w="80"/>
              <w:right w:type="dxa" w:w="80"/>
            </w:tcMar>
          </w:tcPr>
          <w:p>
            <w:pPr>
              <w:jc w:val="center"/>
            </w:pPr>
            <w:r>
              <w:rPr>
                <w:rFonts w:ascii="Arial" w:cs="Arial" w:eastAsia="Arial" w:hAnsi="Arial"/>
                <w:color w:val="444444"/>
                <w:sz w:val="17"/>
                <w:szCs w:val="17"/>
              </w:rPr>
              <w:t xml:space="preserve">Alta</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0392B" w:val="clear"/>
          </w:tcPr>
          <w:p/>
        </w:tc>
        <w:tc>
          <w:tcPr>
            <w:tcW w:type="dxa" w:w="9160"/>
            <w:tcBorders>
              <w:top w:val="none" w:color="FFFFFF" w:sz="0"/>
              <w:left w:val="none" w:color="FFFFFF" w:sz="0"/>
              <w:bottom w:val="none" w:color="FFFFFF" w:sz="0"/>
              <w:right w:val="none" w:color="FFFFFF" w:sz="0"/>
            </w:tcBorders>
            <w:shd w:fill="FDECEA" w:val="clear"/>
            <w:tcMar>
              <w:top w:type="dxa" w:w="140"/>
              <w:left w:type="dxa" w:w="200"/>
              <w:bottom w:type="dxa" w:w="140"/>
              <w:right w:type="dxa" w:w="200"/>
            </w:tcMar>
          </w:tcPr>
          <w:p>
            <w:pPr>
              <w:spacing w:before="0" w:after="0"/>
            </w:pPr>
            <w:r>
              <w:rPr>
                <w:rFonts w:ascii="Arial" w:cs="Arial" w:eastAsia="Arial" w:hAnsi="Arial"/>
                <w:color w:val="444444"/>
                <w:sz w:val="22"/>
                <w:szCs w:val="22"/>
              </w:rPr>
              <w:t xml:space="preserve">Los costos de TravelTek en los Escenarios 1 y 2 son pagos directos de Lina Tour a TravelTek — no están incluidos en los precios de Accios Core. Se muestran aquí para que el costo total sea transparente.</w:t>
            </w:r>
          </w:p>
        </w:tc>
      </w:tr>
    </w:tbl>
    <w:p>
      <w:pPr>
        <w:spacing w:before="160" w:after="0"/>
      </w:pPr>
    </w:p>
    <w:p>
      <w:r>
        <w:br w:type="page"/>
      </w:r>
    </w:p>
    <w:p>
      <w:pPr>
        <w:pBdr>
          <w:bottom w:val="single" w:color="C9A84C" w:sz="3" w:space="4"/>
        </w:pBdr>
        <w:spacing w:before="400" w:after="80"/>
      </w:pPr>
      <w:r>
        <w:rPr>
          <w:rFonts w:ascii="Arial" w:cs="Arial" w:eastAsia="Arial" w:hAnsi="Arial"/>
          <w:b/>
          <w:bCs/>
          <w:color w:val="C9A84C"/>
          <w:spacing w:val="80"/>
          <w:sz w:val="18"/>
          <w:szCs w:val="18"/>
        </w:rPr>
        <w:t xml:space="preserve">07 — ¿CUÁNTO REPRESENTA EL 3%?</w:t>
      </w:r>
    </w:p>
    <w:p>
      <w:pPr>
        <w:spacing w:before="160" w:after="200"/>
      </w:pPr>
      <w:r>
        <w:rPr>
          <w:rFonts w:ascii="Arial" w:cs="Arial" w:eastAsia="Arial" w:hAnsi="Arial"/>
          <w:b/>
          <w:bCs/>
          <w:color w:val="0B2545"/>
          <w:sz w:val="40"/>
          <w:szCs w:val="40"/>
        </w:rPr>
        <w:t xml:space="preserve">El modelo Socio Tecnológico en números reales</w:t>
      </w:r>
    </w:p>
    <w:p>
      <w:pPr>
        <w:spacing w:before="80" w:after="0"/>
      </w:pPr>
    </w:p>
    <w:p>
      <w:pPr>
        <w:spacing w:before="100" w:after="120"/>
      </w:pPr>
      <w:r>
        <w:rPr>
          <w:rFonts w:ascii="Arial" w:cs="Arial" w:eastAsia="Arial" w:hAnsi="Arial"/>
          <w:i/>
          <w:iCs/>
          <w:color w:val="444444"/>
          <w:sz w:val="24"/>
          <w:szCs w:val="24"/>
        </w:rPr>
        <w:t xml:space="preserve">Para los Escenarios 2 y 4, el 3% sobre comisiones es la pieza más importante de entender. Aquí lo traducimos a números concretos basados en rangos reales del mercado.</w:t>
      </w:r>
    </w:p>
    <w:p>
      <w:pPr>
        <w:spacing w:before="80" w:after="0"/>
      </w:pPr>
    </w:p>
    <w:p>
      <w:pPr>
        <w:spacing w:before="80" w:after="80"/>
      </w:pPr>
      <w:r>
        <w:rPr>
          <w:rFonts w:ascii="Arial" w:cs="Arial" w:eastAsia="Arial" w:hAnsi="Arial"/>
          <w:color w:val="444444"/>
          <w:sz w:val="22"/>
          <w:szCs w:val="22"/>
        </w:rPr>
        <w:t xml:space="preserve">Las agencias con concesión de Royal Caribbean reciben comisiones que van del 10% al 12% sobre el valor de cada reserva. Con eso como base, estos son los rangos realistas para una agencia del perfil de Lina Tour: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360"/>
        <w:gridCol w:w="1700"/>
        <w:gridCol w:w="2200"/>
      </w:tblGrid>
      <w:tr>
        <w:tc>
          <w:tcPr>
            <w:tcW w:type="dxa" w:w="2400"/>
            <w:tcBorders>
              <w:top w:val="none" w:color="FFFFFF" w:sz="0"/>
              <w:left w:val="none" w:color="FFFFFF" w:sz="0"/>
              <w:bottom w:val="none" w:color="FFFFFF" w:sz="0"/>
              <w:right w:val="none" w:color="FFFFFF" w:sz="0"/>
            </w:tcBorders>
            <w:shd w:fill="0B2545"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Comisiones RC/mes</w:t>
            </w:r>
          </w:p>
        </w:tc>
        <w:tc>
          <w:tcPr>
            <w:tcW w:type="dxa" w:w="1700"/>
            <w:tcBorders>
              <w:top w:val="none" w:color="FFFFFF" w:sz="0"/>
              <w:left w:val="none" w:color="FFFFFF" w:sz="0"/>
              <w:bottom w:val="none" w:color="FFFFFF" w:sz="0"/>
              <w:right w:val="none" w:color="FFFFFF" w:sz="0"/>
            </w:tcBorders>
            <w:shd w:fill="0B2545"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Fijo Accios Core</w:t>
            </w:r>
          </w:p>
        </w:tc>
        <w:tc>
          <w:tcPr>
            <w:tcW w:type="dxa" w:w="1360"/>
            <w:tcBorders>
              <w:top w:val="none" w:color="FFFFFF" w:sz="0"/>
              <w:left w:val="none" w:color="FFFFFF" w:sz="0"/>
              <w:bottom w:val="none" w:color="FFFFFF" w:sz="0"/>
              <w:right w:val="none" w:color="FFFFFF" w:sz="0"/>
            </w:tcBorders>
            <w:shd w:fill="0B2545"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3% variable</w:t>
            </w:r>
          </w:p>
        </w:tc>
        <w:tc>
          <w:tcPr>
            <w:tcW w:type="dxa" w:w="1700"/>
            <w:tcBorders>
              <w:top w:val="none" w:color="FFFFFF" w:sz="0"/>
              <w:left w:val="none" w:color="FFFFFF" w:sz="0"/>
              <w:bottom w:val="none" w:color="FFFFFF" w:sz="0"/>
              <w:right w:val="none" w:color="FFFFFF" w:sz="0"/>
            </w:tcBorders>
            <w:shd w:fill="0B2545"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Total a Accios Core</w:t>
            </w:r>
          </w:p>
        </w:tc>
        <w:tc>
          <w:tcPr>
            <w:tcW w:type="dxa" w:w="2200"/>
            <w:tcBorders>
              <w:top w:val="none" w:color="FFFFFF" w:sz="0"/>
              <w:left w:val="none" w:color="FFFFFF" w:sz="0"/>
              <w:bottom w:val="none" w:color="FFFFFF" w:sz="0"/>
              <w:right w:val="none" w:color="FFFFFF" w:sz="0"/>
            </w:tcBorders>
            <w:shd w:fill="0B2545"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Lina Tour retiene</w:t>
            </w:r>
          </w:p>
        </w:tc>
      </w:tr>
      <w:tr>
        <w:tc>
          <w:tcPr>
            <w:tcW w:type="dxa" w:w="240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left"/>
            </w:pPr>
            <w:r>
              <w:rPr>
                <w:rFonts w:ascii="Arial" w:cs="Arial" w:eastAsia="Arial" w:hAnsi="Arial"/>
                <w:b/>
                <w:bCs/>
                <w:color w:val="0B2545"/>
                <w:sz w:val="20"/>
                <w:szCs w:val="20"/>
              </w:rPr>
              <w:t xml:space="preserve">$3,000 (inicio conservador)</w:t>
            </w:r>
          </w:p>
        </w:tc>
        <w:tc>
          <w:tcPr>
            <w:tcW w:type="dxa" w:w="170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$700</w:t>
            </w:r>
          </w:p>
        </w:tc>
        <w:tc>
          <w:tcPr>
            <w:tcW w:type="dxa" w:w="136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$90</w:t>
            </w:r>
          </w:p>
        </w:tc>
        <w:tc>
          <w:tcPr>
            <w:tcW w:type="dxa" w:w="170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$790</w:t>
            </w:r>
          </w:p>
        </w:tc>
        <w:tc>
          <w:tcPr>
            <w:tcW w:type="dxa" w:w="220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$2,210</w:t>
            </w:r>
          </w:p>
        </w:tc>
      </w:tr>
      <w:tr>
        <w:tc>
          <w:tcPr>
            <w:tcW w:type="dxa" w:w="240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left"/>
            </w:pPr>
            <w:r>
              <w:rPr>
                <w:rFonts w:ascii="Arial" w:cs="Arial" w:eastAsia="Arial" w:hAnsi="Arial"/>
                <w:b/>
                <w:bCs/>
                <w:color w:val="0B2545"/>
                <w:sz w:val="20"/>
                <w:szCs w:val="20"/>
              </w:rPr>
              <w:t xml:space="preserve">$5,000</w:t>
            </w:r>
          </w:p>
        </w:tc>
        <w:tc>
          <w:tcPr>
            <w:tcW w:type="dxa" w:w="170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$700</w:t>
            </w:r>
          </w:p>
        </w:tc>
        <w:tc>
          <w:tcPr>
            <w:tcW w:type="dxa" w:w="136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$150</w:t>
            </w:r>
          </w:p>
        </w:tc>
        <w:tc>
          <w:tcPr>
            <w:tcW w:type="dxa" w:w="170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$850</w:t>
            </w:r>
          </w:p>
        </w:tc>
        <w:tc>
          <w:tcPr>
            <w:tcW w:type="dxa" w:w="220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$4,150</w:t>
            </w:r>
          </w:p>
        </w:tc>
      </w:tr>
      <w:tr>
        <w:tc>
          <w:tcPr>
            <w:tcW w:type="dxa" w:w="240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left"/>
            </w:pPr>
            <w:r>
              <w:rPr>
                <w:rFonts w:ascii="Arial" w:cs="Arial" w:eastAsia="Arial" w:hAnsi="Arial"/>
                <w:b/>
                <w:bCs/>
                <w:color w:val="0B2545"/>
                <w:sz w:val="20"/>
                <w:szCs w:val="20"/>
              </w:rPr>
              <w:t xml:space="preserve">$7,000 (escenario realista)</w:t>
            </w:r>
          </w:p>
        </w:tc>
        <w:tc>
          <w:tcPr>
            <w:tcW w:type="dxa" w:w="170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$700</w:t>
            </w:r>
          </w:p>
        </w:tc>
        <w:tc>
          <w:tcPr>
            <w:tcW w:type="dxa" w:w="136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$210</w:t>
            </w:r>
          </w:p>
        </w:tc>
        <w:tc>
          <w:tcPr>
            <w:tcW w:type="dxa" w:w="170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$910</w:t>
            </w:r>
          </w:p>
        </w:tc>
        <w:tc>
          <w:tcPr>
            <w:tcW w:type="dxa" w:w="220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$6,090</w:t>
            </w:r>
          </w:p>
        </w:tc>
      </w:tr>
      <w:tr>
        <w:tc>
          <w:tcPr>
            <w:tcW w:type="dxa" w:w="240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left"/>
            </w:pPr>
            <w:r>
              <w:rPr>
                <w:rFonts w:ascii="Arial" w:cs="Arial" w:eastAsia="Arial" w:hAnsi="Arial"/>
                <w:b/>
                <w:bCs/>
                <w:color w:val="0B2545"/>
                <w:sz w:val="20"/>
                <w:szCs w:val="20"/>
              </w:rPr>
              <w:t xml:space="preserve">$10,000</w:t>
            </w:r>
          </w:p>
        </w:tc>
        <w:tc>
          <w:tcPr>
            <w:tcW w:type="dxa" w:w="170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$700</w:t>
            </w:r>
          </w:p>
        </w:tc>
        <w:tc>
          <w:tcPr>
            <w:tcW w:type="dxa" w:w="136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$300</w:t>
            </w:r>
          </w:p>
        </w:tc>
        <w:tc>
          <w:tcPr>
            <w:tcW w:type="dxa" w:w="170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$1,000</w:t>
            </w:r>
          </w:p>
        </w:tc>
        <w:tc>
          <w:tcPr>
            <w:tcW w:type="dxa" w:w="220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$9,000</w:t>
            </w:r>
          </w:p>
        </w:tc>
      </w:tr>
      <w:tr>
        <w:tc>
          <w:tcPr>
            <w:tcW w:type="dxa" w:w="240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left"/>
            </w:pPr>
            <w:r>
              <w:rPr>
                <w:rFonts w:ascii="Arial" w:cs="Arial" w:eastAsia="Arial" w:hAnsi="Arial"/>
                <w:b/>
                <w:bCs/>
                <w:color w:val="0B2545"/>
                <w:sz w:val="20"/>
                <w:szCs w:val="20"/>
              </w:rPr>
              <w:t xml:space="preserve">$15,000 (escenario optimista)</w:t>
            </w:r>
          </w:p>
        </w:tc>
        <w:tc>
          <w:tcPr>
            <w:tcW w:type="dxa" w:w="170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$700</w:t>
            </w:r>
          </w:p>
        </w:tc>
        <w:tc>
          <w:tcPr>
            <w:tcW w:type="dxa" w:w="136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$450</w:t>
            </w:r>
          </w:p>
        </w:tc>
        <w:tc>
          <w:tcPr>
            <w:tcW w:type="dxa" w:w="170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$1,150</w:t>
            </w:r>
          </w:p>
        </w:tc>
        <w:tc>
          <w:tcPr>
            <w:tcW w:type="dxa" w:w="220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$13,850</w:t>
            </w:r>
          </w:p>
        </w:tc>
      </w:tr>
      <w:tr>
        <w:tc>
          <w:tcPr>
            <w:tcW w:type="dxa" w:w="240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left"/>
            </w:pPr>
            <w:r>
              <w:rPr>
                <w:rFonts w:ascii="Arial" w:cs="Arial" w:eastAsia="Arial" w:hAnsi="Arial"/>
                <w:b/>
                <w:bCs/>
                <w:color w:val="0B2545"/>
                <w:sz w:val="20"/>
                <w:szCs w:val="20"/>
              </w:rPr>
              <w:t xml:space="preserve">$20,000</w:t>
            </w:r>
          </w:p>
        </w:tc>
        <w:tc>
          <w:tcPr>
            <w:tcW w:type="dxa" w:w="170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$700</w:t>
            </w:r>
          </w:p>
        </w:tc>
        <w:tc>
          <w:tcPr>
            <w:tcW w:type="dxa" w:w="136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$600</w:t>
            </w:r>
          </w:p>
        </w:tc>
        <w:tc>
          <w:tcPr>
            <w:tcW w:type="dxa" w:w="170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$1,300</w:t>
            </w:r>
          </w:p>
        </w:tc>
        <w:tc>
          <w:tcPr>
            <w:tcW w:type="dxa" w:w="220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$18,700</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B2545" w:val="clear"/>
          </w:tcPr>
          <w:p/>
        </w:tc>
        <w:tc>
          <w:tcPr>
            <w:tcW w:type="dxa" w:w="9160"/>
            <w:tcBorders>
              <w:top w:val="none" w:color="FFFFFF" w:sz="0"/>
              <w:left w:val="none" w:color="FFFFFF" w:sz="0"/>
              <w:bottom w:val="none" w:color="FFFFFF" w:sz="0"/>
              <w:right w:val="none" w:color="FFFFFF" w:sz="0"/>
            </w:tcBorders>
            <w:shd w:fill="D6E4F0" w:val="clear"/>
            <w:tcMar>
              <w:top w:type="dxa" w:w="140"/>
              <w:left w:type="dxa" w:w="200"/>
              <w:bottom w:type="dxa" w:w="140"/>
              <w:right w:type="dxa" w:w="200"/>
            </w:tcMar>
          </w:tcPr>
          <w:p>
            <w:pPr>
              <w:spacing w:before="0" w:after="0"/>
            </w:pPr>
            <w:r>
              <w:rPr>
                <w:rFonts w:ascii="Arial" w:cs="Arial" w:eastAsia="Arial" w:hAnsi="Arial"/>
                <w:color w:val="444444"/>
                <w:sz w:val="22"/>
                <w:szCs w:val="22"/>
              </w:rPr>
              <w:t xml:space="preserve">En el Escenario 4 (Socio Tec + Directo RC), Lina Tour retiene ese mismo porcentaje sin restar costos de TravelTek. En el Escenario 2 (con TravelTek), el costo mensual de TravelTek ($500–$2,500) también sale de las comisiones recibidas.</w:t>
            </w:r>
          </w:p>
        </w:tc>
      </w:tr>
    </w:tbl>
    <w:p>
      <w:pPr>
        <w:spacing w:before="160" w:after="0"/>
      </w:pPr>
    </w:p>
    <w:p>
      <w:r>
        <w:br w:type="page"/>
      </w:r>
    </w:p>
    <w:p>
      <w:pPr>
        <w:pBdr>
          <w:bottom w:val="single" w:color="C9A84C" w:sz="3" w:space="4"/>
        </w:pBdr>
        <w:spacing w:before="400" w:after="80"/>
      </w:pPr>
      <w:r>
        <w:rPr>
          <w:rFonts w:ascii="Arial" w:cs="Arial" w:eastAsia="Arial" w:hAnsi="Arial"/>
          <w:b/>
          <w:bCs/>
          <w:color w:val="C9A84C"/>
          <w:spacing w:val="80"/>
          <w:sz w:val="18"/>
          <w:szCs w:val="18"/>
        </w:rPr>
        <w:t xml:space="preserve">09 — LA OPORTUNIDAD QUE SE ABRE</w:t>
      </w:r>
    </w:p>
    <w:p>
      <w:pPr>
        <w:spacing w:before="160" w:after="200"/>
      </w:pPr>
      <w:r>
        <w:rPr>
          <w:rFonts w:ascii="Arial" w:cs="Arial" w:eastAsia="Arial" w:hAnsi="Arial"/>
          <w:b/>
          <w:bCs/>
          <w:color w:val="0B2545"/>
          <w:sz w:val="40"/>
          <w:szCs w:val="40"/>
        </w:rPr>
        <w:t xml:space="preserve">Lina Tour no solo compra una plataforma.
Puede entrar a un negocio nuevo.</w:t>
      </w:r>
    </w:p>
    <w:p>
      <w:pPr>
        <w:spacing w:before="80" w:after="0"/>
      </w:pPr>
    </w:p>
    <w:p>
      <w:pPr>
        <w:spacing w:before="100" w:after="120"/>
      </w:pPr>
      <w:r>
        <w:rPr>
          <w:rFonts w:ascii="Arial" w:cs="Arial" w:eastAsia="Arial" w:hAnsi="Arial"/>
          <w:i/>
          <w:iCs/>
          <w:color w:val="444444"/>
          <w:sz w:val="24"/>
          <w:szCs w:val="24"/>
        </w:rPr>
        <w:t xml:space="preserve">Esta sección existe porque queremos que Lina Tour vea el panorama completo — no solo lo que resuelven hoy, sino lo que pueden construir mañana.</w:t>
      </w:r>
    </w:p>
    <w:p>
      <w:pPr>
        <w:spacing w:before="120" w:after="0"/>
      </w:pPr>
    </w:p>
    <w:p>
      <w:pPr>
        <w:spacing w:before="240" w:after="120"/>
      </w:pPr>
      <w:r>
        <w:rPr>
          <w:rFonts w:ascii="Arial" w:cs="Arial" w:eastAsia="Arial" w:hAnsi="Arial"/>
          <w:b/>
          <w:bCs/>
          <w:color w:val="0B2545"/>
          <w:sz w:val="28"/>
          <w:szCs w:val="28"/>
        </w:rPr>
        <w:t xml:space="preserve">El punto de partida: la certificación con Royal Caribbean</w:t>
      </w:r>
    </w:p>
    <w:p>
      <w:pPr>
        <w:spacing w:before="80" w:after="80"/>
      </w:pPr>
      <w:r>
        <w:rPr>
          <w:rFonts w:ascii="Arial" w:cs="Arial" w:eastAsia="Arial" w:hAnsi="Arial"/>
          <w:color w:val="444444"/>
          <w:sz w:val="22"/>
          <w:szCs w:val="22"/>
        </w:rPr>
        <w:t xml:space="preserve">En los Escenarios 3 y 4, Accios Core obtiene la certificación directa como desarrollador autorizado ante Royal Caribbean Internacional. Eso significa que nuestra infraestructura técnica queda habilitada para conectarse a la API de Royal Caribbean de forma permanente.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9A84C" w:val="clear"/>
          </w:tcPr>
          <w:p/>
        </w:tc>
        <w:tc>
          <w:tcPr>
            <w:tcW w:type="dxa" w:w="9160"/>
            <w:tcBorders>
              <w:top w:val="none" w:color="FFFFFF" w:sz="0"/>
              <w:left w:val="none" w:color="FFFFFF" w:sz="0"/>
              <w:bottom w:val="none" w:color="FFFFFF" w:sz="0"/>
              <w:right w:val="none" w:color="FFFFFF" w:sz="0"/>
            </w:tcBorders>
            <w:shd w:fill="FDF3DC" w:val="clear"/>
            <w:tcMar>
              <w:top w:type="dxa" w:w="140"/>
              <w:left w:type="dxa" w:w="200"/>
              <w:bottom w:type="dxa" w:w="140"/>
              <w:right w:type="dxa" w:w="200"/>
            </w:tcMar>
          </w:tcPr>
          <w:p>
            <w:pPr>
              <w:spacing w:before="0" w:after="0"/>
            </w:pPr>
            <w:r>
              <w:rPr>
                <w:rFonts w:ascii="Arial" w:cs="Arial" w:eastAsia="Arial" w:hAnsi="Arial"/>
                <w:color w:val="444444"/>
                <w:sz w:val="22"/>
                <w:szCs w:val="22"/>
              </w:rPr>
              <w:t xml:space="preserve">Una certificación directa con Royal Caribbean no es solo un permiso técnico. Es una posición de mercado. TravelTek, IST, Audacious y Aquotic existen porque tienen exactamente eso — y cobran entre $500 y $2,500 al mes por dárselo a otros.</w:t>
            </w:r>
          </w:p>
        </w:tc>
      </w:tr>
    </w:tbl>
    <w:p>
      <w:pPr>
        <w:spacing w:before="120" w:after="0"/>
      </w:pPr>
    </w:p>
    <w:p>
      <w:pPr>
        <w:spacing w:before="240" w:after="120"/>
      </w:pPr>
      <w:r>
        <w:rPr>
          <w:rFonts w:ascii="Arial" w:cs="Arial" w:eastAsia="Arial" w:hAnsi="Arial"/>
          <w:b/>
          <w:bCs/>
          <w:color w:val="0B2545"/>
          <w:sz w:val="28"/>
          <w:szCs w:val="28"/>
        </w:rPr>
        <w:t xml:space="preserve">¿Qué tiene que ver Lina Tour con esto?</w:t>
      </w:r>
    </w:p>
    <w:p>
      <w:pPr>
        <w:spacing w:before="80" w:after="80"/>
      </w:pPr>
      <w:r>
        <w:rPr>
          <w:rFonts w:ascii="Arial" w:cs="Arial" w:eastAsia="Arial" w:hAnsi="Arial"/>
          <w:color w:val="444444"/>
          <w:sz w:val="22"/>
          <w:szCs w:val="22"/>
        </w:rPr>
        <w:t xml:space="preserve">Lina Tour es el cliente que hace posible que Accios Core obtenga esa certificación. Y por ser los primeros, tienen la oportunidad de ser algo más que clientes: pueden ser el socio comercial que lleva esa solución a otras agencias del mercado panameño y latinoamericano.</w:t>
      </w:r>
    </w:p>
    <w:p>
      <w:pPr>
        <w:spacing w:before="80" w:after="0"/>
      </w:pPr>
    </w:p>
    <w:p>
      <w:pPr>
        <w:spacing w:before="80" w:after="80"/>
      </w:pPr>
      <w:r>
        <w:rPr>
          <w:rFonts w:ascii="Arial" w:cs="Arial" w:eastAsia="Arial" w:hAnsi="Arial"/>
          <w:color w:val="444444"/>
          <w:sz w:val="22"/>
          <w:szCs w:val="22"/>
        </w:rPr>
        <w:t xml:space="preserve">La idea es simple: hay decenas de agencias de viajes en Panamá y LATAM que hoy pagan $500–$2,500 al mes a intermediarios extranjeros para acceder a los cruceros de Royal Caribbean. Muchas otras directamente no tienen acceso. Lina Tour puede cambiar eso — con respaldo tecnológico de Accios Core.</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2545" w:val="clear"/>
            <w:tcMar>
              <w:top w:type="dxa" w:w="100"/>
              <w:left w:type="dxa" w:w="180"/>
              <w:bottom w:type="dxa" w:w="100"/>
              <w:right w:type="dxa" w:w="180"/>
            </w:tcMar>
          </w:tcPr>
          <w:p>
            <w:pPr>
              <w:jc w:val="center"/>
            </w:pPr>
            <w:r>
              <w:rPr>
                <w:rFonts w:ascii="Arial" w:cs="Arial" w:eastAsia="Arial" w:hAnsi="Arial"/>
                <w:b/>
                <w:bCs/>
                <w:color w:val="FFFFFF"/>
                <w:sz w:val="20"/>
                <w:szCs w:val="20"/>
              </w:rPr>
              <w:t xml:space="preserve">ROYAL CARIBBEAN — API Certificada</w:t>
            </w:r>
          </w:p>
        </w:tc>
      </w:tr>
      <w:tr>
        <w:tc>
          <w:tcPr>
            <w:tcW w:type="dxa" w:w="9360"/>
            <w:tcBorders>
              <w:top w:val="none" w:color="FFFFFF" w:sz="0"/>
              <w:left w:val="none" w:color="FFFFFF" w:sz="0"/>
              <w:bottom w:val="none" w:color="FFFFFF" w:sz="0"/>
              <w:right w:val="none" w:color="FFFFFF" w:sz="0"/>
            </w:tcBorders>
            <w:shd w:fill="1A3A6B" w:val="clear"/>
            <w:tcMar>
              <w:top w:type="dxa" w:w="10"/>
              <w:left w:type="dxa" w:w="180"/>
              <w:bottom w:type="dxa" w:w="10"/>
              <w:right w:type="dxa" w:w="180"/>
            </w:tcMar>
          </w:tcPr>
          <w:p>
            <w:pPr>
              <w:jc w:val="center"/>
            </w:pPr>
            <w:r>
              <w:rPr>
                <w:rFonts w:ascii="Arial" w:cs="Arial" w:eastAsia="Arial" w:hAnsi="Arial"/>
                <w:color w:val="C9A84C"/>
                <w:sz w:val="18"/>
                <w:szCs w:val="18"/>
              </w:rPr>
              <w:t xml:space="preserve">▼</w:t>
            </w:r>
          </w:p>
        </w:tc>
      </w:tr>
      <w:tr>
        <w:tc>
          <w:tcPr>
            <w:tcW w:type="dxa" w:w="9360"/>
            <w:tcBorders>
              <w:top w:val="none" w:color="FFFFFF" w:sz="0"/>
              <w:left w:val="none" w:color="FFFFFF" w:sz="0"/>
              <w:bottom w:val="none" w:color="FFFFFF" w:sz="0"/>
              <w:right w:val="none" w:color="FFFFFF" w:sz="0"/>
            </w:tcBorders>
            <w:shd w:fill="C9A84C" w:val="clear"/>
            <w:tcMar>
              <w:top w:type="dxa" w:w="100"/>
              <w:left w:type="dxa" w:w="180"/>
              <w:bottom w:type="dxa" w:w="100"/>
              <w:right w:type="dxa" w:w="180"/>
            </w:tcMar>
          </w:tcPr>
          <w:p>
            <w:pPr>
              <w:jc w:val="center"/>
            </w:pPr>
            <w:r>
              <w:rPr>
                <w:rFonts w:ascii="Arial" w:cs="Arial" w:eastAsia="Arial" w:hAnsi="Arial"/>
                <w:b/>
                <w:bCs/>
                <w:color w:val="0B2545"/>
                <w:sz w:val="20"/>
                <w:szCs w:val="20"/>
              </w:rPr>
              <w:t xml:space="preserve">ACCIOS CORE — Infraestructura Certificada (capa técnica)</w:t>
            </w:r>
          </w:p>
        </w:tc>
      </w:tr>
      <w:tr>
        <w:tc>
          <w:tcPr>
            <w:tcW w:type="dxa" w:w="9360"/>
            <w:tcBorders>
              <w:top w:val="none" w:color="FFFFFF" w:sz="0"/>
              <w:left w:val="none" w:color="FFFFFF" w:sz="0"/>
              <w:bottom w:val="none" w:color="FFFFFF" w:sz="0"/>
              <w:right w:val="none" w:color="FFFFFF" w:sz="0"/>
            </w:tcBorders>
            <w:shd w:fill="1A3A6B" w:val="clear"/>
            <w:tcMar>
              <w:top w:type="dxa" w:w="10"/>
              <w:left w:type="dxa" w:w="180"/>
              <w:bottom w:type="dxa" w:w="10"/>
              <w:right w:type="dxa" w:w="180"/>
            </w:tcMar>
          </w:tcPr>
          <w:p>
            <w:pPr>
              <w:jc w:val="center"/>
            </w:pPr>
            <w:r>
              <w:rPr>
                <w:rFonts w:ascii="Arial" w:cs="Arial" w:eastAsia="Arial" w:hAnsi="Arial"/>
                <w:color w:val="C9A84C"/>
                <w:sz w:val="18"/>
                <w:szCs w:val="18"/>
              </w:rPr>
              <w:t xml:space="preserve">▼                         ▼                         ▼</w:t>
            </w:r>
          </w:p>
        </w:tc>
      </w:tr>
      <w:tr>
        <w:tc>
          <w:tcPr>
            <w:tcW w:type="dxa" w:w="9360"/>
            <w:tcBorders>
              <w:top w:val="none" w:color="FFFFFF" w:sz="0"/>
              <w:left w:val="none" w:color="FFFFFF" w:sz="0"/>
              <w:bottom w:val="none" w:color="FFFFFF" w:sz="0"/>
              <w:right w:val="none" w:color="FFFFFF" w:sz="0"/>
            </w:tcBorders>
            <w:shd w:fill="D6E4F0"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6E4F0" w:val="clear"/>
                  <w:tcMar>
                    <w:top w:type="dxa" w:w="120"/>
                    <w:left w:type="dxa" w:w="120"/>
                    <w:bottom w:type="dxa" w:w="120"/>
                    <w:right w:type="dxa" w:w="120"/>
                  </w:tcMar>
                </w:tcPr>
                <w:p>
                  <w:pPr>
                    <w:jc w:val="center"/>
                  </w:pPr>
                  <w:r>
                    <w:rPr>
                      <w:rFonts w:ascii="Arial" w:cs="Arial" w:eastAsia="Arial" w:hAnsi="Arial"/>
                      <w:b/>
                      <w:bCs/>
                      <w:color w:val="0B2545"/>
                      <w:sz w:val="19"/>
                      <w:szCs w:val="19"/>
                    </w:rPr>
                    <w:t xml:space="preserve">LINA TOUR
(Cliente inicial
+ Socio comercial)</w:t>
                  </w:r>
                </w:p>
              </w:tc>
              <w:tc>
                <w:tcPr>
                  <w:tcW w:type="dxa" w:w="3120"/>
                  <w:tcBorders>
                    <w:top w:val="none" w:color="FFFFFF" w:sz="0"/>
                    <w:left w:val="none" w:color="FFFFFF" w:sz="0"/>
                    <w:bottom w:val="none" w:color="FFFFFF" w:sz="0"/>
                    <w:right w:val="none" w:color="FFFFFF" w:sz="0"/>
                  </w:tcBorders>
                  <w:shd w:fill="D6E4F0" w:val="clear"/>
                  <w:tcMar>
                    <w:top w:type="dxa" w:w="120"/>
                    <w:left w:type="dxa" w:w="120"/>
                    <w:bottom w:type="dxa" w:w="120"/>
                    <w:right w:type="dxa" w:w="120"/>
                  </w:tcMar>
                </w:tcPr>
                <w:p>
                  <w:pPr>
                    <w:jc w:val="center"/>
                  </w:pPr>
                  <w:r>
                    <w:rPr>
                      <w:rFonts w:ascii="Arial" w:cs="Arial" w:eastAsia="Arial" w:hAnsi="Arial"/>
                      <w:color w:val="444444"/>
                      <w:sz w:val="19"/>
                      <w:szCs w:val="19"/>
                    </w:rPr>
                    <w:t xml:space="preserve">AGENCIA B
(referida por
Lina Tour)</w:t>
                  </w:r>
                </w:p>
              </w:tc>
              <w:tc>
                <w:tcPr>
                  <w:tcW w:type="dxa" w:w="3120"/>
                  <w:tcBorders>
                    <w:top w:val="none" w:color="FFFFFF" w:sz="0"/>
                    <w:left w:val="none" w:color="FFFFFF" w:sz="0"/>
                    <w:bottom w:val="none" w:color="FFFFFF" w:sz="0"/>
                    <w:right w:val="none" w:color="FFFFFF" w:sz="0"/>
                  </w:tcBorders>
                  <w:shd w:fill="D6E4F0" w:val="clear"/>
                  <w:tcMar>
                    <w:top w:type="dxa" w:w="120"/>
                    <w:left w:type="dxa" w:w="120"/>
                    <w:bottom w:type="dxa" w:w="120"/>
                    <w:right w:type="dxa" w:w="120"/>
                  </w:tcMar>
                </w:tcPr>
                <w:p>
                  <w:pPr>
                    <w:jc w:val="center"/>
                  </w:pPr>
                  <w:r>
                    <w:rPr>
                      <w:rFonts w:ascii="Arial" w:cs="Arial" w:eastAsia="Arial" w:hAnsi="Arial"/>
                      <w:color w:val="444444"/>
                      <w:sz w:val="19"/>
                      <w:szCs w:val="19"/>
                    </w:rPr>
                    <w:t xml:space="preserve">AGENCIA C
(referida por
Lina Tour)</w:t>
                  </w:r>
                </w:p>
              </w:tc>
            </w:tr>
          </w:tbl>
          <w:p/>
        </w:tc>
      </w:tr>
    </w:tbl>
    <w:p>
      <w:pPr>
        <w:spacing w:before="160" w:after="0"/>
      </w:pPr>
    </w:p>
    <w:p>
      <w:pPr>
        <w:spacing w:before="240" w:after="120"/>
      </w:pPr>
      <w:r>
        <w:rPr>
          <w:rFonts w:ascii="Arial" w:cs="Arial" w:eastAsia="Arial" w:hAnsi="Arial"/>
          <w:b/>
          <w:bCs/>
          <w:color w:val="0B2545"/>
          <w:sz w:val="28"/>
          <w:szCs w:val="28"/>
        </w:rPr>
        <w:t xml:space="preserve">¿Cómo funciona exactamente?</w:t>
      </w:r>
    </w:p>
    <w:p>
      <w:pPr>
        <w:spacing w:before="80" w:after="0"/>
      </w:pPr>
    </w:p>
    <w:p>
      <w:pPr>
        <w:spacing w:before="80" w:after="80"/>
      </w:pPr>
      <w:r>
        <w:rPr>
          <w:rFonts w:ascii="Arial" w:cs="Arial" w:eastAsia="Arial" w:hAnsi="Arial"/>
          <w:color w:val="444444"/>
          <w:sz w:val="22"/>
          <w:szCs w:val="22"/>
        </w:rPr>
        <w:t xml:space="preserve">Cada agencia nueva que quiera acceder a la API de Royal Caribbean puede hacerlo a través de la infraestructura de Accios Core — sin pasar por el proceso de certificación directa con RC ni por TravelTek. Accios Core les provee la conexión; Lina Tour las refiere y gana por ello.</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0"/>
        <w:gridCol w:w="2180"/>
        <w:gridCol w:w="2200"/>
      </w:tblGrid>
      <w:tr>
        <w:tc>
          <w:tcPr>
            <w:tcW w:type="dxa" w:w="2800"/>
            <w:tcBorders>
              <w:top w:val="none" w:color="FFFFFF" w:sz="0"/>
              <w:left w:val="none" w:color="FFFFFF" w:sz="0"/>
              <w:bottom w:val="none" w:color="FFFFFF" w:sz="0"/>
              <w:right w:val="none" w:color="FFFFFF" w:sz="0"/>
            </w:tcBorders>
            <w:shd w:fill="0B2545"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Concepto</w:t>
            </w:r>
          </w:p>
        </w:tc>
        <w:tc>
          <w:tcPr>
            <w:tcW w:type="dxa" w:w="2180"/>
            <w:tcBorders>
              <w:top w:val="none" w:color="FFFFFF" w:sz="0"/>
              <w:left w:val="none" w:color="FFFFFF" w:sz="0"/>
              <w:bottom w:val="none" w:color="FFFFFF" w:sz="0"/>
              <w:right w:val="none" w:color="FFFFFF" w:sz="0"/>
            </w:tcBorders>
            <w:shd w:fill="0B2545"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Lo que paga la agencia nueva</w:t>
            </w:r>
          </w:p>
        </w:tc>
        <w:tc>
          <w:tcPr>
            <w:tcW w:type="dxa" w:w="2180"/>
            <w:tcBorders>
              <w:top w:val="none" w:color="FFFFFF" w:sz="0"/>
              <w:left w:val="none" w:color="FFFFFF" w:sz="0"/>
              <w:bottom w:val="none" w:color="FFFFFF" w:sz="0"/>
              <w:right w:val="none" w:color="FFFFFF" w:sz="0"/>
            </w:tcBorders>
            <w:shd w:fill="0B2545"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Accios Core recibe</w:t>
            </w:r>
          </w:p>
        </w:tc>
        <w:tc>
          <w:tcPr>
            <w:tcW w:type="dxa" w:w="2200"/>
            <w:tcBorders>
              <w:top w:val="none" w:color="FFFFFF" w:sz="0"/>
              <w:left w:val="none" w:color="FFFFFF" w:sz="0"/>
              <w:bottom w:val="none" w:color="FFFFFF" w:sz="0"/>
              <w:right w:val="none" w:color="FFFFFF" w:sz="0"/>
            </w:tcBorders>
            <w:shd w:fill="0B2545"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Lina Tour recibe</w:t>
            </w:r>
          </w:p>
        </w:tc>
      </w:tr>
      <w:tr>
        <w:tc>
          <w:tcPr>
            <w:tcW w:type="dxa" w:w="280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left"/>
            </w:pPr>
            <w:r>
              <w:rPr>
                <w:rFonts w:ascii="Arial" w:cs="Arial" w:eastAsia="Arial" w:hAnsi="Arial"/>
                <w:b/>
                <w:bCs/>
                <w:color w:val="0B2545"/>
                <w:sz w:val="20"/>
                <w:szCs w:val="20"/>
              </w:rPr>
              <w:t xml:space="preserve">Onboarding / setup (pago único por agencia)</w:t>
            </w:r>
          </w:p>
        </w:tc>
        <w:tc>
          <w:tcPr>
            <w:tcW w:type="dxa" w:w="218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$2,500</w:t>
            </w:r>
          </w:p>
        </w:tc>
        <w:tc>
          <w:tcPr>
            <w:tcW w:type="dxa" w:w="218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$1,750 (70%)</w:t>
            </w:r>
          </w:p>
        </w:tc>
        <w:tc>
          <w:tcPr>
            <w:tcW w:type="dxa" w:w="220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$750 (30%)</w:t>
            </w:r>
          </w:p>
        </w:tc>
      </w:tr>
      <w:tr>
        <w:tc>
          <w:tcPr>
            <w:tcW w:type="dxa" w:w="280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left"/>
            </w:pPr>
            <w:r>
              <w:rPr>
                <w:rFonts w:ascii="Arial" w:cs="Arial" w:eastAsia="Arial" w:hAnsi="Arial"/>
                <w:b/>
                <w:bCs/>
                <w:color w:val="0B2545"/>
                <w:sz w:val="20"/>
                <w:szCs w:val="20"/>
              </w:rPr>
              <w:t xml:space="preserve">Acceso mensual a infraestructura RC</w:t>
            </w:r>
          </w:p>
        </w:tc>
        <w:tc>
          <w:tcPr>
            <w:tcW w:type="dxa" w:w="218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$400/mes</w:t>
            </w:r>
          </w:p>
        </w:tc>
        <w:tc>
          <w:tcPr>
            <w:tcW w:type="dxa" w:w="218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$280/mes (70%)</w:t>
            </w:r>
          </w:p>
        </w:tc>
        <w:tc>
          <w:tcPr>
            <w:tcW w:type="dxa" w:w="220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$120/mes (30%)</w:t>
            </w:r>
          </w:p>
        </w:tc>
      </w:tr>
      <w:tr>
        <w:tc>
          <w:tcPr>
            <w:tcW w:type="dxa" w:w="280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left"/>
            </w:pPr>
            <w:r>
              <w:rPr>
                <w:rFonts w:ascii="Arial" w:cs="Arial" w:eastAsia="Arial" w:hAnsi="Arial"/>
                <w:b/>
                <w:bCs/>
                <w:color w:val="0B2545"/>
                <w:sz w:val="20"/>
                <w:szCs w:val="20"/>
              </w:rPr>
              <w:t xml:space="preserve">Soporte y mantenimiento mensual</w:t>
            </w:r>
          </w:p>
        </w:tc>
        <w:tc>
          <w:tcPr>
            <w:tcW w:type="dxa" w:w="218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Incluido en mensualidad</w:t>
            </w:r>
          </w:p>
        </w:tc>
        <w:tc>
          <w:tcPr>
            <w:tcW w:type="dxa" w:w="218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w:t>
            </w:r>
          </w:p>
        </w:tc>
        <w:tc>
          <w:tcPr>
            <w:tcW w:type="dxa" w:w="220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w:t>
            </w:r>
          </w:p>
        </w:tc>
      </w:tr>
    </w:tbl>
    <w:p>
      <w:pPr>
        <w:spacing w:before="160" w:after="0"/>
      </w:pPr>
    </w:p>
    <w:p>
      <w:pPr>
        <w:spacing w:before="240" w:after="120"/>
      </w:pPr>
      <w:r>
        <w:rPr>
          <w:rFonts w:ascii="Arial" w:cs="Arial" w:eastAsia="Arial" w:hAnsi="Arial"/>
          <w:b/>
          <w:bCs/>
          <w:color w:val="0B2545"/>
          <w:sz w:val="28"/>
          <w:szCs w:val="28"/>
        </w:rPr>
        <w:t xml:space="preserve">Proyección: ¿cuánto puede generar esto?</w:t>
      </w:r>
    </w:p>
    <w:p>
      <w:pPr>
        <w:spacing w:before="80" w:after="0"/>
      </w:pPr>
    </w:p>
    <w:p>
      <w:pPr>
        <w:spacing w:before="80" w:after="80"/>
      </w:pPr>
      <w:r>
        <w:rPr>
          <w:rFonts w:ascii="Arial" w:cs="Arial" w:eastAsia="Arial" w:hAnsi="Arial"/>
          <w:color w:val="444444"/>
          <w:sz w:val="22"/>
          <w:szCs w:val="22"/>
        </w:rPr>
        <w:t xml:space="preserve">Estimando un crecimiento conservador de la red en 24 meses, comenzando desde la activación de Lina Tour: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40"/>
        <w:gridCol w:w="1640"/>
        <w:gridCol w:w="1640"/>
        <w:gridCol w:w="1840"/>
      </w:tblGrid>
      <w:tr>
        <w:tc>
          <w:tcPr>
            <w:tcW w:type="dxa" w:w="2600"/>
            <w:tcBorders>
              <w:top w:val="none" w:color="FFFFFF" w:sz="0"/>
              <w:left w:val="none" w:color="FFFFFF" w:sz="0"/>
              <w:bottom w:val="none" w:color="FFFFFF" w:sz="0"/>
              <w:right w:val="none" w:color="FFFFFF" w:sz="0"/>
            </w:tcBorders>
            <w:shd w:fill="0B2545"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Escenario de red</w:t>
            </w:r>
          </w:p>
        </w:tc>
        <w:tc>
          <w:tcPr>
            <w:tcW w:type="dxa" w:w="1640"/>
            <w:tcBorders>
              <w:top w:val="none" w:color="FFFFFF" w:sz="0"/>
              <w:left w:val="none" w:color="FFFFFF" w:sz="0"/>
              <w:bottom w:val="none" w:color="FFFFFF" w:sz="0"/>
              <w:right w:val="none" w:color="FFFFFF" w:sz="0"/>
            </w:tcBorders>
            <w:shd w:fill="0B2545"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Agencias activas</w:t>
            </w:r>
          </w:p>
        </w:tc>
        <w:tc>
          <w:tcPr>
            <w:tcW w:type="dxa" w:w="1640"/>
            <w:tcBorders>
              <w:top w:val="none" w:color="FFFFFF" w:sz="0"/>
              <w:left w:val="none" w:color="FFFFFF" w:sz="0"/>
              <w:bottom w:val="none" w:color="FFFFFF" w:sz="0"/>
              <w:right w:val="none" w:color="FFFFFF" w:sz="0"/>
            </w:tcBorders>
            <w:shd w:fill="0B2545"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Onboardings</w:t>
            </w:r>
          </w:p>
        </w:tc>
        <w:tc>
          <w:tcPr>
            <w:tcW w:type="dxa" w:w="1640"/>
            <w:tcBorders>
              <w:top w:val="none" w:color="FFFFFF" w:sz="0"/>
              <w:left w:val="none" w:color="FFFFFF" w:sz="0"/>
              <w:bottom w:val="none" w:color="FFFFFF" w:sz="0"/>
              <w:right w:val="none" w:color="FFFFFF" w:sz="0"/>
            </w:tcBorders>
            <w:shd w:fill="0B2545"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Mensualidades (24m avg)</w:t>
            </w:r>
          </w:p>
        </w:tc>
        <w:tc>
          <w:tcPr>
            <w:tcW w:type="dxa" w:w="1840"/>
            <w:tcBorders>
              <w:top w:val="none" w:color="FFFFFF" w:sz="0"/>
              <w:left w:val="none" w:color="FFFFFF" w:sz="0"/>
              <w:bottom w:val="none" w:color="FFFFFF" w:sz="0"/>
              <w:right w:val="none" w:color="FFFFFF" w:sz="0"/>
            </w:tcBorders>
            <w:shd w:fill="0B2545"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Ingreso Lina Tour</w:t>
            </w:r>
          </w:p>
        </w:tc>
      </w:tr>
      <w:tr>
        <w:tc>
          <w:tcPr>
            <w:tcW w:type="dxa" w:w="260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left"/>
            </w:pPr>
            <w:r>
              <w:rPr>
                <w:rFonts w:ascii="Arial" w:cs="Arial" w:eastAsia="Arial" w:hAnsi="Arial"/>
                <w:b/>
                <w:bCs/>
                <w:color w:val="0B2545"/>
                <w:sz w:val="20"/>
                <w:szCs w:val="20"/>
              </w:rPr>
              <w:t xml:space="preserve">Conservador</w:t>
            </w:r>
          </w:p>
        </w:tc>
        <w:tc>
          <w:tcPr>
            <w:tcW w:type="dxa" w:w="164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3 agencias</w:t>
            </w:r>
          </w:p>
        </w:tc>
        <w:tc>
          <w:tcPr>
            <w:tcW w:type="dxa" w:w="164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$2,250</w:t>
            </w:r>
          </w:p>
        </w:tc>
        <w:tc>
          <w:tcPr>
            <w:tcW w:type="dxa" w:w="164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$5,760</w:t>
            </w:r>
          </w:p>
        </w:tc>
        <w:tc>
          <w:tcPr>
            <w:tcW w:type="dxa" w:w="184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~$8,010</w:t>
            </w:r>
          </w:p>
        </w:tc>
      </w:tr>
      <w:tr>
        <w:tc>
          <w:tcPr>
            <w:tcW w:type="dxa" w:w="260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left"/>
            </w:pPr>
            <w:r>
              <w:rPr>
                <w:rFonts w:ascii="Arial" w:cs="Arial" w:eastAsia="Arial" w:hAnsi="Arial"/>
                <w:b/>
                <w:bCs/>
                <w:color w:val="0B2545"/>
                <w:sz w:val="20"/>
                <w:szCs w:val="20"/>
              </w:rPr>
              <w:t xml:space="preserve">Realista</w:t>
            </w:r>
          </w:p>
        </w:tc>
        <w:tc>
          <w:tcPr>
            <w:tcW w:type="dxa" w:w="16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6 agencias</w:t>
            </w:r>
          </w:p>
        </w:tc>
        <w:tc>
          <w:tcPr>
            <w:tcW w:type="dxa" w:w="16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$4,500</w:t>
            </w:r>
          </w:p>
        </w:tc>
        <w:tc>
          <w:tcPr>
            <w:tcW w:type="dxa" w:w="16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$11,520</w:t>
            </w:r>
          </w:p>
        </w:tc>
        <w:tc>
          <w:tcPr>
            <w:tcW w:type="dxa" w:w="184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~$16,020</w:t>
            </w:r>
          </w:p>
        </w:tc>
      </w:tr>
      <w:tr>
        <w:tc>
          <w:tcPr>
            <w:tcW w:type="dxa" w:w="260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left"/>
            </w:pPr>
            <w:r>
              <w:rPr>
                <w:rFonts w:ascii="Arial" w:cs="Arial" w:eastAsia="Arial" w:hAnsi="Arial"/>
                <w:b/>
                <w:bCs/>
                <w:color w:val="0B2545"/>
                <w:sz w:val="20"/>
                <w:szCs w:val="20"/>
              </w:rPr>
              <w:t xml:space="preserve">Optimista</w:t>
            </w:r>
          </w:p>
        </w:tc>
        <w:tc>
          <w:tcPr>
            <w:tcW w:type="dxa" w:w="164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12 agencias</w:t>
            </w:r>
          </w:p>
        </w:tc>
        <w:tc>
          <w:tcPr>
            <w:tcW w:type="dxa" w:w="164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$9,000</w:t>
            </w:r>
          </w:p>
        </w:tc>
        <w:tc>
          <w:tcPr>
            <w:tcW w:type="dxa" w:w="164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$23,040</w:t>
            </w:r>
          </w:p>
        </w:tc>
        <w:tc>
          <w:tcPr>
            <w:tcW w:type="dxa" w:w="1840"/>
            <w:tcBorders>
              <w:top w:val="none" w:color="FFFFFF" w:sz="0"/>
              <w:left w:val="none" w:color="FFFFFF" w:sz="0"/>
              <w:bottom w:val="none" w:color="FFFFFF" w:sz="0"/>
              <w:right w:val="none" w:color="FFFFFF" w:sz="0"/>
            </w:tcBorders>
            <w:shd w:fill="F5F5F5" w:val="clear"/>
            <w:tcMar>
              <w:top w:type="dxa" w:w="90"/>
              <w:left w:type="dxa" w:w="130"/>
              <w:bottom w:type="dxa" w:w="90"/>
              <w:right w:type="dxa" w:w="130"/>
            </w:tcMar>
          </w:tcPr>
          <w:p>
            <w:pPr>
              <w:jc w:val="center"/>
            </w:pPr>
            <w:r>
              <w:rPr>
                <w:rFonts w:ascii="Arial" w:cs="Arial" w:eastAsia="Arial" w:hAnsi="Arial"/>
                <w:b w:val="false"/>
                <w:bCs w:val="false"/>
                <w:color w:val="444444"/>
                <w:sz w:val="20"/>
                <w:szCs w:val="20"/>
              </w:rPr>
              <w:t xml:space="preserve">~$32,040</w:t>
            </w:r>
          </w:p>
        </w:tc>
      </w:tr>
    </w:tbl>
    <w:p>
      <w:pPr>
        <w:spacing w:before="100" w:after="0"/>
      </w:pPr>
    </w:p>
    <w:p>
      <w:pPr>
        <w:spacing w:before="80" w:after="80"/>
      </w:pPr>
      <w:r>
        <w:rPr>
          <w:rFonts w:ascii="Arial" w:cs="Arial" w:eastAsia="Arial" w:hAnsi="Arial"/>
          <w:i/>
          <w:iCs/>
          <w:color w:val="888888"/>
          <w:sz w:val="22"/>
          <w:szCs w:val="22"/>
        </w:rPr>
        <w:t xml:space="preserve">Esos ingresos son adicionales al negocio principal de Lina Tour — no reemplazan ni afectan sus comisiones de Royal Caribbean.</w:t>
      </w:r>
    </w:p>
    <w:p>
      <w:pPr>
        <w:spacing w:before="160" w:after="0"/>
      </w:pPr>
    </w:p>
    <w:p>
      <w:pPr>
        <w:spacing w:before="240" w:after="120"/>
      </w:pPr>
      <w:r>
        <w:rPr>
          <w:rFonts w:ascii="Arial" w:cs="Arial" w:eastAsia="Arial" w:hAnsi="Arial"/>
          <w:b/>
          <w:bCs/>
          <w:color w:val="0B2545"/>
          <w:sz w:val="28"/>
          <w:szCs w:val="28"/>
        </w:rPr>
        <w:t xml:space="preserve">Las reglas del juego — claro desde el inicio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9A84C" w:val="clear"/>
          </w:tcPr>
          <w:p/>
        </w:tc>
        <w:tc>
          <w:tcPr>
            <w:tcW w:type="dxa" w:w="9160"/>
            <w:tcBorders>
              <w:top w:val="none" w:color="FFFFFF" w:sz="0"/>
              <w:left w:val="none" w:color="FFFFFF" w:sz="0"/>
              <w:bottom w:val="none" w:color="FFFFFF" w:sz="0"/>
              <w:right w:val="none" w:color="FFFFFF" w:sz="0"/>
            </w:tcBorders>
            <w:shd w:fill="FDF3DC" w:val="clear"/>
            <w:tcMar>
              <w:top w:type="dxa" w:w="140"/>
              <w:left w:type="dxa" w:w="200"/>
              <w:bottom w:type="dxa" w:w="140"/>
              <w:right w:type="dxa" w:w="200"/>
            </w:tcMar>
          </w:tcPr>
          <w:p>
            <w:pPr>
              <w:spacing w:before="0" w:after="0"/>
            </w:pPr>
            <w:r>
              <w:rPr>
                <w:rFonts w:ascii="Arial" w:cs="Arial" w:eastAsia="Arial" w:hAnsi="Arial"/>
                <w:color w:val="444444"/>
                <w:sz w:val="22"/>
                <w:szCs w:val="22"/>
              </w:rPr>
              <w:t xml:space="preserve">Esta sección es importante. La oportunidad es real, pero para que funcione bien para todos, hay condiciones que deben quedar claras y formalizadas en el contrato.</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shd w:fill="0B2545"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Condición</w:t>
            </w:r>
          </w:p>
        </w:tc>
        <w:tc>
          <w:tcPr>
            <w:tcW w:type="dxa" w:w="6160"/>
            <w:tcBorders>
              <w:top w:val="none" w:color="FFFFFF" w:sz="0"/>
              <w:left w:val="none" w:color="FFFFFF" w:sz="0"/>
              <w:bottom w:val="none" w:color="FFFFFF" w:sz="0"/>
              <w:right w:val="none" w:color="FFFFFF" w:sz="0"/>
            </w:tcBorders>
            <w:shd w:fill="0B2545"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¿Qué significa en la práctica?</w:t>
            </w:r>
          </w:p>
        </w:tc>
      </w:tr>
      <w:tr>
        <w:tc>
          <w:tcPr>
            <w:tcW w:type="dxa" w:w="3200"/>
            <w:tcBorders>
              <w:top w:val="none" w:color="FFFFFF" w:sz="0"/>
              <w:left w:val="none" w:color="FFFFFF" w:sz="0"/>
              <w:bottom w:val="none" w:color="FFFFFF" w:sz="0"/>
              <w:right w:val="none" w:color="FFFFFF" w:sz="0"/>
            </w:tcBorders>
            <w:shd w:fill="F5F5F5" w:val="clear"/>
            <w:tcMar>
              <w:top w:type="dxa" w:w="110"/>
              <w:left w:type="dxa" w:w="130"/>
              <w:bottom w:type="dxa" w:w="110"/>
              <w:right w:type="dxa" w:w="130"/>
            </w:tcMar>
          </w:tcPr>
          <w:p>
            <w:r>
              <w:rPr>
                <w:rFonts w:ascii="Arial" w:cs="Arial" w:eastAsia="Arial" w:hAnsi="Arial"/>
                <w:b/>
                <w:bCs/>
                <w:color w:val="0B2545"/>
                <w:sz w:val="20"/>
                <w:szCs w:val="20"/>
              </w:rPr>
              <w:t xml:space="preserve">La certificación es de Accios Core</w:t>
            </w:r>
          </w:p>
        </w:tc>
        <w:tc>
          <w:tcPr>
            <w:tcW w:type="dxa" w:w="6160"/>
            <w:tcBorders>
              <w:top w:val="none" w:color="FFFFFF" w:sz="0"/>
              <w:left w:val="none" w:color="FFFFFF" w:sz="0"/>
              <w:bottom w:val="none" w:color="FFFFFF" w:sz="0"/>
              <w:right w:val="none" w:color="FFFFFF" w:sz="0"/>
            </w:tcBorders>
            <w:shd w:fill="F5F5F5" w:val="clear"/>
            <w:tcMar>
              <w:top w:type="dxa" w:w="110"/>
              <w:left w:type="dxa" w:w="130"/>
              <w:bottom w:type="dxa" w:w="110"/>
              <w:right w:type="dxa" w:w="130"/>
            </w:tcMar>
          </w:tcPr>
          <w:p>
            <w:r>
              <w:rPr>
                <w:rFonts w:ascii="Arial" w:cs="Arial" w:eastAsia="Arial" w:hAnsi="Arial"/>
                <w:color w:val="444444"/>
                <w:sz w:val="20"/>
                <w:szCs w:val="20"/>
              </w:rPr>
              <w:t xml:space="preserve">Accios Core obtiene y mantiene la certificación ante Royal Caribbean. Lina Tour es el cliente que la habilitó, pero no es propietaria del acceso técnico. Si el contrato con Lina Tour termina, la certificación permanece con Accios Core.</w:t>
            </w:r>
          </w:p>
        </w:tc>
      </w:tr>
      <w:tr>
        <w:tc>
          <w:tcPr>
            <w:tcW w:type="dxa" w:w="3200"/>
            <w:tcBorders>
              <w:top w:val="none" w:color="FFFFFF" w:sz="0"/>
              <w:left w:val="none" w:color="FFFFFF" w:sz="0"/>
              <w:bottom w:val="none" w:color="FFFFFF" w:sz="0"/>
              <w:right w:val="none" w:color="FFFFFF" w:sz="0"/>
            </w:tcBorders>
            <w:shd w:fill="FFFFFF" w:val="clear"/>
            <w:tcMar>
              <w:top w:type="dxa" w:w="110"/>
              <w:left w:type="dxa" w:w="130"/>
              <w:bottom w:type="dxa" w:w="110"/>
              <w:right w:type="dxa" w:w="130"/>
            </w:tcMar>
          </w:tcPr>
          <w:p>
            <w:r>
              <w:rPr>
                <w:rFonts w:ascii="Arial" w:cs="Arial" w:eastAsia="Arial" w:hAnsi="Arial"/>
                <w:b/>
                <w:bCs/>
                <w:color w:val="0B2545"/>
                <w:sz w:val="20"/>
                <w:szCs w:val="20"/>
              </w:rPr>
              <w:t xml:space="preserve">Cada agencia firma con Accios Core</w:t>
            </w:r>
          </w:p>
        </w:tc>
        <w:tc>
          <w:tcPr>
            <w:tcW w:type="dxa" w:w="6160"/>
            <w:tcBorders>
              <w:top w:val="none" w:color="FFFFFF" w:sz="0"/>
              <w:left w:val="none" w:color="FFFFFF" w:sz="0"/>
              <w:bottom w:val="none" w:color="FFFFFF" w:sz="0"/>
              <w:right w:val="none" w:color="FFFFFF" w:sz="0"/>
            </w:tcBorders>
            <w:shd w:fill="FFFFFF" w:val="clear"/>
            <w:tcMar>
              <w:top w:type="dxa" w:w="110"/>
              <w:left w:type="dxa" w:w="130"/>
              <w:bottom w:type="dxa" w:w="110"/>
              <w:right w:type="dxa" w:w="130"/>
            </w:tcMar>
          </w:tcPr>
          <w:p>
            <w:r>
              <w:rPr>
                <w:rFonts w:ascii="Arial" w:cs="Arial" w:eastAsia="Arial" w:hAnsi="Arial"/>
                <w:color w:val="444444"/>
                <w:sz w:val="20"/>
                <w:szCs w:val="20"/>
              </w:rPr>
              <w:t xml:space="preserve">Lina Tour hace la introducción comercial. Pero el contrato de plataforma y el acceso API los firma directamente la agencia nueva con Accios Core. Lina Tour no es parte de esa relación técnica.</w:t>
            </w:r>
          </w:p>
        </w:tc>
      </w:tr>
      <w:tr>
        <w:tc>
          <w:tcPr>
            <w:tcW w:type="dxa" w:w="3200"/>
            <w:tcBorders>
              <w:top w:val="none" w:color="FFFFFF" w:sz="0"/>
              <w:left w:val="none" w:color="FFFFFF" w:sz="0"/>
              <w:bottom w:val="none" w:color="FFFFFF" w:sz="0"/>
              <w:right w:val="none" w:color="FFFFFF" w:sz="0"/>
            </w:tcBorders>
            <w:shd w:fill="F5F5F5" w:val="clear"/>
            <w:tcMar>
              <w:top w:type="dxa" w:w="110"/>
              <w:left w:type="dxa" w:w="130"/>
              <w:bottom w:type="dxa" w:w="110"/>
              <w:right w:type="dxa" w:w="130"/>
            </w:tcMar>
          </w:tcPr>
          <w:p>
            <w:r>
              <w:rPr>
                <w:rFonts w:ascii="Arial" w:cs="Arial" w:eastAsia="Arial" w:hAnsi="Arial"/>
                <w:b/>
                <w:bCs/>
                <w:color w:val="0B2545"/>
                <w:sz w:val="20"/>
                <w:szCs w:val="20"/>
              </w:rPr>
              <w:t xml:space="preserve">El % aplica solo a referidos de Lina Tour</w:t>
            </w:r>
          </w:p>
        </w:tc>
        <w:tc>
          <w:tcPr>
            <w:tcW w:type="dxa" w:w="6160"/>
            <w:tcBorders>
              <w:top w:val="none" w:color="FFFFFF" w:sz="0"/>
              <w:left w:val="none" w:color="FFFFFF" w:sz="0"/>
              <w:bottom w:val="none" w:color="FFFFFF" w:sz="0"/>
              <w:right w:val="none" w:color="FFFFFF" w:sz="0"/>
            </w:tcBorders>
            <w:shd w:fill="F5F5F5" w:val="clear"/>
            <w:tcMar>
              <w:top w:type="dxa" w:w="110"/>
              <w:left w:type="dxa" w:w="130"/>
              <w:bottom w:type="dxa" w:w="110"/>
              <w:right w:type="dxa" w:w="130"/>
            </w:tcMar>
          </w:tcPr>
          <w:p>
            <w:r>
              <w:rPr>
                <w:rFonts w:ascii="Arial" w:cs="Arial" w:eastAsia="Arial" w:hAnsi="Arial"/>
                <w:color w:val="444444"/>
                <w:sz w:val="20"/>
                <w:szCs w:val="20"/>
              </w:rPr>
              <w:t xml:space="preserve">Si Accios Core consigue agencias por su propio canal (marketing, alianzas, etc.), Lina Tour no participa en esos ingresos. El 30% es exclusivo para agencias que Lina Tour traiga activamente.</w:t>
            </w:r>
          </w:p>
        </w:tc>
      </w:tr>
      <w:tr>
        <w:tc>
          <w:tcPr>
            <w:tcW w:type="dxa" w:w="3200"/>
            <w:tcBorders>
              <w:top w:val="none" w:color="FFFFFF" w:sz="0"/>
              <w:left w:val="none" w:color="FFFFFF" w:sz="0"/>
              <w:bottom w:val="none" w:color="FFFFFF" w:sz="0"/>
              <w:right w:val="none" w:color="FFFFFF" w:sz="0"/>
            </w:tcBorders>
            <w:shd w:fill="FFFFFF" w:val="clear"/>
            <w:tcMar>
              <w:top w:type="dxa" w:w="110"/>
              <w:left w:type="dxa" w:w="130"/>
              <w:bottom w:type="dxa" w:w="110"/>
              <w:right w:type="dxa" w:w="130"/>
            </w:tcMar>
          </w:tcPr>
          <w:p>
            <w:r>
              <w:rPr>
                <w:rFonts w:ascii="Arial" w:cs="Arial" w:eastAsia="Arial" w:hAnsi="Arial"/>
                <w:b/>
                <w:bCs/>
                <w:color w:val="0B2545"/>
                <w:sz w:val="20"/>
                <w:szCs w:val="20"/>
              </w:rPr>
              <w:t xml:space="preserve">El ingreso se activa con el contrato firmado</w:t>
            </w:r>
          </w:p>
        </w:tc>
        <w:tc>
          <w:tcPr>
            <w:tcW w:type="dxa" w:w="6160"/>
            <w:tcBorders>
              <w:top w:val="none" w:color="FFFFFF" w:sz="0"/>
              <w:left w:val="none" w:color="FFFFFF" w:sz="0"/>
              <w:bottom w:val="none" w:color="FFFFFF" w:sz="0"/>
              <w:right w:val="none" w:color="FFFFFF" w:sz="0"/>
            </w:tcBorders>
            <w:shd w:fill="FFFFFF" w:val="clear"/>
            <w:tcMar>
              <w:top w:type="dxa" w:w="110"/>
              <w:left w:type="dxa" w:w="130"/>
              <w:bottom w:type="dxa" w:w="110"/>
              <w:right w:type="dxa" w:w="130"/>
            </w:tcMar>
          </w:tcPr>
          <w:p>
            <w:r>
              <w:rPr>
                <w:rFonts w:ascii="Arial" w:cs="Arial" w:eastAsia="Arial" w:hAnsi="Arial"/>
                <w:color w:val="444444"/>
                <w:sz w:val="20"/>
                <w:szCs w:val="20"/>
              </w:rPr>
              <w:t xml:space="preserve">Lina Tour recibe su parte desde el momento en que la agencia referida firma y paga. No hay ingresos por prospectos — solo por clientes activos.</w:t>
            </w:r>
          </w:p>
        </w:tc>
      </w:tr>
      <w:tr>
        <w:tc>
          <w:tcPr>
            <w:tcW w:type="dxa" w:w="3200"/>
            <w:tcBorders>
              <w:top w:val="none" w:color="FFFFFF" w:sz="0"/>
              <w:left w:val="none" w:color="FFFFFF" w:sz="0"/>
              <w:bottom w:val="none" w:color="FFFFFF" w:sz="0"/>
              <w:right w:val="none" w:color="FFFFFF" w:sz="0"/>
            </w:tcBorders>
            <w:shd w:fill="F5F5F5" w:val="clear"/>
            <w:tcMar>
              <w:top w:type="dxa" w:w="110"/>
              <w:left w:type="dxa" w:w="130"/>
              <w:bottom w:type="dxa" w:w="110"/>
              <w:right w:type="dxa" w:w="130"/>
            </w:tcMar>
          </w:tcPr>
          <w:p>
            <w:r>
              <w:rPr>
                <w:rFonts w:ascii="Arial" w:cs="Arial" w:eastAsia="Arial" w:hAnsi="Arial"/>
                <w:b/>
                <w:bCs/>
                <w:color w:val="0B2545"/>
                <w:sz w:val="20"/>
                <w:szCs w:val="20"/>
              </w:rPr>
              <w:t xml:space="preserve">Exclusividad comercial en Panamá: 18 meses</w:t>
            </w:r>
          </w:p>
        </w:tc>
        <w:tc>
          <w:tcPr>
            <w:tcW w:type="dxa" w:w="6160"/>
            <w:tcBorders>
              <w:top w:val="none" w:color="FFFFFF" w:sz="0"/>
              <w:left w:val="none" w:color="FFFFFF" w:sz="0"/>
              <w:bottom w:val="none" w:color="FFFFFF" w:sz="0"/>
              <w:right w:val="none" w:color="FFFFFF" w:sz="0"/>
            </w:tcBorders>
            <w:shd w:fill="F5F5F5" w:val="clear"/>
            <w:tcMar>
              <w:top w:type="dxa" w:w="110"/>
              <w:left w:type="dxa" w:w="130"/>
              <w:bottom w:type="dxa" w:w="110"/>
              <w:right w:type="dxa" w:w="130"/>
            </w:tcMar>
          </w:tcPr>
          <w:p>
            <w:r>
              <w:rPr>
                <w:rFonts w:ascii="Arial" w:cs="Arial" w:eastAsia="Arial" w:hAnsi="Arial"/>
                <w:color w:val="444444"/>
                <w:sz w:val="20"/>
                <w:szCs w:val="20"/>
              </w:rPr>
              <w:t xml:space="preserve">Lina Tour tiene exclusividad como socio comercial referidor en Panamá durante los primeros 18 meses desde la activación. Después de ese período, Accios Core queda libre de expandir la red directamente sin obligación de compartir ingresos.</w:t>
            </w:r>
          </w:p>
        </w:tc>
      </w:tr>
      <w:tr>
        <w:tc>
          <w:tcPr>
            <w:tcW w:type="dxa" w:w="3200"/>
            <w:tcBorders>
              <w:top w:val="none" w:color="FFFFFF" w:sz="0"/>
              <w:left w:val="none" w:color="FFFFFF" w:sz="0"/>
              <w:bottom w:val="none" w:color="FFFFFF" w:sz="0"/>
              <w:right w:val="none" w:color="FFFFFF" w:sz="0"/>
            </w:tcBorders>
            <w:shd w:fill="FFFFFF" w:val="clear"/>
            <w:tcMar>
              <w:top w:type="dxa" w:w="110"/>
              <w:left w:type="dxa" w:w="130"/>
              <w:bottom w:type="dxa" w:w="110"/>
              <w:right w:type="dxa" w:w="130"/>
            </w:tcMar>
          </w:tcPr>
          <w:p>
            <w:r>
              <w:rPr>
                <w:rFonts w:ascii="Arial" w:cs="Arial" w:eastAsia="Arial" w:hAnsi="Arial"/>
                <w:b/>
                <w:bCs/>
                <w:color w:val="0B2545"/>
                <w:sz w:val="20"/>
                <w:szCs w:val="20"/>
              </w:rPr>
              <w:t xml:space="preserve">El ingreso mensual se detiene si la agencia cancela</w:t>
            </w:r>
          </w:p>
        </w:tc>
        <w:tc>
          <w:tcPr>
            <w:tcW w:type="dxa" w:w="6160"/>
            <w:tcBorders>
              <w:top w:val="none" w:color="FFFFFF" w:sz="0"/>
              <w:left w:val="none" w:color="FFFFFF" w:sz="0"/>
              <w:bottom w:val="none" w:color="FFFFFF" w:sz="0"/>
              <w:right w:val="none" w:color="FFFFFF" w:sz="0"/>
            </w:tcBorders>
            <w:shd w:fill="FFFFFF" w:val="clear"/>
            <w:tcMar>
              <w:top w:type="dxa" w:w="110"/>
              <w:left w:type="dxa" w:w="130"/>
              <w:bottom w:type="dxa" w:w="110"/>
              <w:right w:type="dxa" w:w="130"/>
            </w:tcMar>
          </w:tcPr>
          <w:p>
            <w:r>
              <w:rPr>
                <w:rFonts w:ascii="Arial" w:cs="Arial" w:eastAsia="Arial" w:hAnsi="Arial"/>
                <w:color w:val="444444"/>
                <w:sz w:val="20"/>
                <w:szCs w:val="20"/>
              </w:rPr>
              <w:t xml:space="preserve">Si una agencia referida por Lina Tour termina su contrato con Accios Core, el ingreso mensual de Lina Tour por esa agencia se detiene en la misma fecha.</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2545" w:val="clear"/>
            <w:tcMar>
              <w:top w:type="dxa" w:w="180"/>
              <w:left w:type="dxa" w:w="240"/>
              <w:bottom w:type="dxa" w:w="180"/>
              <w:right w:type="dxa" w:w="240"/>
            </w:tcMar>
          </w:tcPr>
          <w:p>
            <w:pPr>
              <w:spacing w:before="0" w:after="60"/>
              <w:jc w:val="center"/>
            </w:pPr>
            <w:r>
              <w:rPr>
                <w:rFonts w:ascii="Arial" w:cs="Arial" w:eastAsia="Arial" w:hAnsi="Arial"/>
                <w:b/>
                <w:bCs/>
                <w:color w:val="C9A84C"/>
                <w:sz w:val="22"/>
                <w:szCs w:val="22"/>
              </w:rPr>
              <w:t xml:space="preserve">Lo que Lina Tour obtiene al elegir el Escenario 4</w:t>
            </w:r>
          </w:p>
          <w:p>
            <w:pPr>
              <w:spacing w:before="0" w:after="30"/>
              <w:jc w:val="center"/>
            </w:pPr>
            <w:r>
              <w:rPr>
                <w:rFonts w:ascii="Arial" w:cs="Arial" w:eastAsia="Arial" w:hAnsi="Arial"/>
                <w:color w:val="FFFFFF"/>
                <w:sz w:val="21"/>
                <w:szCs w:val="21"/>
              </w:rPr>
              <w:t xml:space="preserve">✓  Su propia plataforma de gestión conectada a Royal Caribbean</w:t>
            </w:r>
          </w:p>
          <w:p>
            <w:pPr>
              <w:spacing w:before="0" w:after="30"/>
              <w:jc w:val="center"/>
            </w:pPr>
            <w:r>
              <w:rPr>
                <w:rFonts w:ascii="Arial" w:cs="Arial" w:eastAsia="Arial" w:hAnsi="Arial"/>
                <w:color w:val="FFFFFF"/>
                <w:sz w:val="21"/>
                <w:szCs w:val="21"/>
              </w:rPr>
              <w:t xml:space="preserve">✓  Sin pagar mensualidades a TravelTek ni a ningún intermediario</w:t>
            </w:r>
          </w:p>
          <w:p>
            <w:pPr>
              <w:spacing w:before="0" w:after="30"/>
              <w:jc w:val="center"/>
            </w:pPr>
            <w:r>
              <w:rPr>
                <w:rFonts w:ascii="Arial" w:cs="Arial" w:eastAsia="Arial" w:hAnsi="Arial"/>
                <w:color w:val="FFFFFF"/>
                <w:sz w:val="21"/>
                <w:szCs w:val="21"/>
              </w:rPr>
              <w:t xml:space="preserve">✓  Una fuente de ingresos pasivos por agencias referidas</w:t>
            </w:r>
          </w:p>
          <w:p>
            <w:pPr>
              <w:spacing w:before="0" w:after="0"/>
              <w:jc w:val="center"/>
            </w:pPr>
            <w:r>
              <w:rPr>
                <w:rFonts w:ascii="Arial" w:cs="Arial" w:eastAsia="Arial" w:hAnsi="Arial"/>
                <w:color w:val="FFFFFF"/>
                <w:sz w:val="21"/>
                <w:szCs w:val="21"/>
              </w:rPr>
              <w:t xml:space="preserve">✓  Exclusividad comercial en Panamá por 18 meses como primer socio</w:t>
            </w:r>
          </w:p>
        </w:tc>
      </w:tr>
    </w:tbl>
    <w:p>
      <w:pPr>
        <w:spacing w:before="160" w:after="0"/>
      </w:pPr>
    </w:p>
    <w:p>
      <w:r>
        <w:br w:type="page"/>
      </w:r>
    </w:p>
    <w:p>
      <w:pPr>
        <w:pBdr>
          <w:bottom w:val="single" w:color="C9A84C" w:sz="3" w:space="4"/>
        </w:pBdr>
        <w:spacing w:before="400" w:after="80"/>
      </w:pPr>
      <w:r>
        <w:rPr>
          <w:rFonts w:ascii="Arial" w:cs="Arial" w:eastAsia="Arial" w:hAnsi="Arial"/>
          <w:b/>
          <w:bCs/>
          <w:color w:val="C9A84C"/>
          <w:spacing w:val="80"/>
          <w:sz w:val="18"/>
          <w:szCs w:val="18"/>
        </w:rPr>
        <w:t xml:space="preserve">10 — PRÓXIMOS PASOS</w:t>
      </w:r>
    </w:p>
    <w:p>
      <w:pPr>
        <w:spacing w:before="160" w:after="200"/>
      </w:pPr>
      <w:r>
        <w:rPr>
          <w:rFonts w:ascii="Arial" w:cs="Arial" w:eastAsia="Arial" w:hAnsi="Arial"/>
          <w:b/>
          <w:bCs/>
          <w:color w:val="0B2545"/>
          <w:sz w:val="40"/>
          <w:szCs w:val="40"/>
        </w:rPr>
        <w:t xml:space="preserve">¿Cómo arrancamos?</w:t>
      </w:r>
    </w:p>
    <w:p>
      <w:pPr>
        <w:spacing w:before="80" w:after="0"/>
      </w:pPr>
    </w:p>
    <w:p>
      <w:pPr>
        <w:spacing w:before="100" w:after="120"/>
      </w:pPr>
      <w:r>
        <w:rPr>
          <w:rFonts w:ascii="Arial" w:cs="Arial" w:eastAsia="Arial" w:hAnsi="Arial"/>
          <w:i/>
          <w:iCs/>
          <w:color w:val="444444"/>
          <w:sz w:val="24"/>
          <w:szCs w:val="24"/>
        </w:rPr>
        <w:t xml:space="preserve">El proceso es simple y claro, sin importar el escenario que elija.</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B2545" w:val="clear"/>
            <w:tcMar>
              <w:top w:type="dxa" w:w="120"/>
              <w:left w:type="dxa" w:w="120"/>
              <w:bottom w:type="dxa" w:w="120"/>
              <w:right w:type="dxa" w:w="120"/>
            </w:tcMar>
            <w:vAlign w:val="top"/>
          </w:tcPr>
          <w:p>
            <w:pPr>
              <w:jc w:val="center"/>
            </w:pPr>
            <w:r>
              <w:rPr>
                <w:rFonts w:ascii="Arial" w:cs="Arial" w:eastAsia="Arial" w:hAnsi="Arial"/>
                <w:b/>
                <w:bCs/>
                <w:color w:val="C9A84C"/>
                <w:sz w:val="22"/>
                <w:szCs w:val="22"/>
              </w:rPr>
              <w:t xml:space="preserve">01</w:t>
            </w:r>
          </w:p>
        </w:tc>
        <w:tc>
          <w:tcPr>
            <w:tcW w:type="dxa" w:w="84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before="0" w:after="40"/>
            </w:pPr>
            <w:r>
              <w:rPr>
                <w:rFonts w:ascii="Arial" w:cs="Arial" w:eastAsia="Arial" w:hAnsi="Arial"/>
                <w:b/>
                <w:bCs/>
                <w:color w:val="0B2545"/>
                <w:sz w:val="22"/>
                <w:szCs w:val="22"/>
              </w:rPr>
              <w:t xml:space="preserve">Elegir el escenario</w:t>
            </w:r>
          </w:p>
          <w:p>
            <w:pPr>
              <w:spacing w:before="0" w:after="0"/>
            </w:pPr>
            <w:r>
              <w:rPr>
                <w:rFonts w:ascii="Arial" w:cs="Arial" w:eastAsia="Arial" w:hAnsi="Arial"/>
                <w:color w:val="444444"/>
                <w:sz w:val="20"/>
                <w:szCs w:val="20"/>
              </w:rPr>
              <w:t xml:space="preserve">Lina Tour decide el modelo de pago y el camino de conexión RC. Si elige los Escenarios 3 o 4, también activa la oportunidad de la red de agencias.</w:t>
            </w:r>
          </w:p>
        </w:tc>
      </w:tr>
      <w:tr>
        <w:tc>
          <w:tcPr>
            <w:tcW w:type="dxa" w:w="900"/>
            <w:tcBorders>
              <w:top w:val="none" w:color="FFFFFF" w:sz="0"/>
              <w:left w:val="none" w:color="FFFFFF" w:sz="0"/>
              <w:bottom w:val="none" w:color="FFFFFF" w:sz="0"/>
              <w:right w:val="none" w:color="FFFFFF" w:sz="0"/>
            </w:tcBorders>
            <w:shd w:fill="0B2545" w:val="clear"/>
            <w:tcMar>
              <w:top w:type="dxa" w:w="120"/>
              <w:left w:type="dxa" w:w="120"/>
              <w:bottom w:type="dxa" w:w="120"/>
              <w:right w:type="dxa" w:w="120"/>
            </w:tcMar>
            <w:vAlign w:val="top"/>
          </w:tcPr>
          <w:p>
            <w:pPr>
              <w:jc w:val="center"/>
            </w:pPr>
            <w:r>
              <w:rPr>
                <w:rFonts w:ascii="Arial" w:cs="Arial" w:eastAsia="Arial" w:hAnsi="Arial"/>
                <w:b/>
                <w:bCs/>
                <w:color w:val="C9A84C"/>
                <w:sz w:val="22"/>
                <w:szCs w:val="22"/>
              </w:rPr>
              <w:t xml:space="preserve">02</w:t>
            </w:r>
          </w:p>
        </w:tc>
        <w:tc>
          <w:tcPr>
            <w:tcW w:type="dxa" w:w="84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before="0" w:after="40"/>
            </w:pPr>
            <w:r>
              <w:rPr>
                <w:rFonts w:ascii="Arial" w:cs="Arial" w:eastAsia="Arial" w:hAnsi="Arial"/>
                <w:b/>
                <w:bCs/>
                <w:color w:val="0B2545"/>
                <w:sz w:val="22"/>
                <w:szCs w:val="22"/>
              </w:rPr>
              <w:t xml:space="preserve">Firma del contrato</w:t>
            </w:r>
          </w:p>
          <w:p>
            <w:pPr>
              <w:spacing w:before="0" w:after="0"/>
            </w:pPr>
            <w:r>
              <w:rPr>
                <w:rFonts w:ascii="Arial" w:cs="Arial" w:eastAsia="Arial" w:hAnsi="Arial"/>
                <w:color w:val="444444"/>
                <w:sz w:val="20"/>
                <w:szCs w:val="20"/>
              </w:rPr>
              <w:t xml:space="preserve">Formalizamos el acuerdo con todas las condiciones por escrito, incluyendo las reglas del modelo de referidos si aplica.</w:t>
            </w:r>
          </w:p>
        </w:tc>
      </w:tr>
      <w:tr>
        <w:tc>
          <w:tcPr>
            <w:tcW w:type="dxa" w:w="900"/>
            <w:tcBorders>
              <w:top w:val="none" w:color="FFFFFF" w:sz="0"/>
              <w:left w:val="none" w:color="FFFFFF" w:sz="0"/>
              <w:bottom w:val="none" w:color="FFFFFF" w:sz="0"/>
              <w:right w:val="none" w:color="FFFFFF" w:sz="0"/>
            </w:tcBorders>
            <w:shd w:fill="0B2545" w:val="clear"/>
            <w:tcMar>
              <w:top w:type="dxa" w:w="120"/>
              <w:left w:type="dxa" w:w="120"/>
              <w:bottom w:type="dxa" w:w="120"/>
              <w:right w:type="dxa" w:w="120"/>
            </w:tcMar>
            <w:vAlign w:val="top"/>
          </w:tcPr>
          <w:p>
            <w:pPr>
              <w:jc w:val="center"/>
            </w:pPr>
            <w:r>
              <w:rPr>
                <w:rFonts w:ascii="Arial" w:cs="Arial" w:eastAsia="Arial" w:hAnsi="Arial"/>
                <w:b/>
                <w:bCs/>
                <w:color w:val="C9A84C"/>
                <w:sz w:val="22"/>
                <w:szCs w:val="22"/>
              </w:rPr>
              <w:t xml:space="preserve">03</w:t>
            </w:r>
          </w:p>
        </w:tc>
        <w:tc>
          <w:tcPr>
            <w:tcW w:type="dxa" w:w="84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before="0" w:after="40"/>
            </w:pPr>
            <w:r>
              <w:rPr>
                <w:rFonts w:ascii="Arial" w:cs="Arial" w:eastAsia="Arial" w:hAnsi="Arial"/>
                <w:b/>
                <w:bCs/>
                <w:color w:val="0B2545"/>
                <w:sz w:val="22"/>
                <w:szCs w:val="22"/>
              </w:rPr>
              <w:t xml:space="preserve">Pago inicial</w:t>
            </w:r>
          </w:p>
          <w:p>
            <w:pPr>
              <w:spacing w:before="0" w:after="0"/>
            </w:pPr>
            <w:r>
              <w:rPr>
                <w:rFonts w:ascii="Arial" w:cs="Arial" w:eastAsia="Arial" w:hAnsi="Arial"/>
                <w:color w:val="444444"/>
                <w:sz w:val="20"/>
                <w:szCs w:val="20"/>
              </w:rPr>
              <w:t xml:space="preserve">Para Licencia: 50% al iniciar. Para Socio Tecnológico: la entrada acordada.</w:t>
            </w:r>
          </w:p>
        </w:tc>
      </w:tr>
      <w:tr>
        <w:tc>
          <w:tcPr>
            <w:tcW w:type="dxa" w:w="900"/>
            <w:tcBorders>
              <w:top w:val="none" w:color="FFFFFF" w:sz="0"/>
              <w:left w:val="none" w:color="FFFFFF" w:sz="0"/>
              <w:bottom w:val="none" w:color="FFFFFF" w:sz="0"/>
              <w:right w:val="none" w:color="FFFFFF" w:sz="0"/>
            </w:tcBorders>
            <w:shd w:fill="0B2545" w:val="clear"/>
            <w:tcMar>
              <w:top w:type="dxa" w:w="120"/>
              <w:left w:type="dxa" w:w="120"/>
              <w:bottom w:type="dxa" w:w="120"/>
              <w:right w:type="dxa" w:w="120"/>
            </w:tcMar>
            <w:vAlign w:val="top"/>
          </w:tcPr>
          <w:p>
            <w:pPr>
              <w:jc w:val="center"/>
            </w:pPr>
            <w:r>
              <w:rPr>
                <w:rFonts w:ascii="Arial" w:cs="Arial" w:eastAsia="Arial" w:hAnsi="Arial"/>
                <w:b/>
                <w:bCs/>
                <w:color w:val="C9A84C"/>
                <w:sz w:val="22"/>
                <w:szCs w:val="22"/>
              </w:rPr>
              <w:t xml:space="preserve">04</w:t>
            </w:r>
          </w:p>
        </w:tc>
        <w:tc>
          <w:tcPr>
            <w:tcW w:type="dxa" w:w="84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before="0" w:after="40"/>
            </w:pPr>
            <w:r>
              <w:rPr>
                <w:rFonts w:ascii="Arial" w:cs="Arial" w:eastAsia="Arial" w:hAnsi="Arial"/>
                <w:b/>
                <w:bCs/>
                <w:color w:val="0B2545"/>
                <w:sz w:val="22"/>
                <w:szCs w:val="22"/>
              </w:rPr>
              <w:t xml:space="preserve">Arranca el desarrollo</w:t>
            </w:r>
          </w:p>
          <w:p>
            <w:pPr>
              <w:spacing w:before="0" w:after="0"/>
            </w:pPr>
            <w:r>
              <w:rPr>
                <w:rFonts w:ascii="Arial" w:cs="Arial" w:eastAsia="Arial" w:hAnsi="Arial"/>
                <w:color w:val="444444"/>
                <w:sz w:val="20"/>
                <w:szCs w:val="20"/>
              </w:rPr>
              <w:t xml:space="preserve">Accios Core inicia la Fase 1 esa misma semana.</w:t>
            </w:r>
          </w:p>
        </w:tc>
      </w:tr>
      <w:tr>
        <w:tc>
          <w:tcPr>
            <w:tcW w:type="dxa" w:w="900"/>
            <w:tcBorders>
              <w:top w:val="none" w:color="FFFFFF" w:sz="0"/>
              <w:left w:val="none" w:color="FFFFFF" w:sz="0"/>
              <w:bottom w:val="none" w:color="FFFFFF" w:sz="0"/>
              <w:right w:val="none" w:color="FFFFFF" w:sz="0"/>
            </w:tcBorders>
            <w:shd w:fill="0B2545" w:val="clear"/>
            <w:tcMar>
              <w:top w:type="dxa" w:w="120"/>
              <w:left w:type="dxa" w:w="120"/>
              <w:bottom w:type="dxa" w:w="120"/>
              <w:right w:type="dxa" w:w="120"/>
            </w:tcMar>
            <w:vAlign w:val="top"/>
          </w:tcPr>
          <w:p>
            <w:pPr>
              <w:jc w:val="center"/>
            </w:pPr>
            <w:r>
              <w:rPr>
                <w:rFonts w:ascii="Arial" w:cs="Arial" w:eastAsia="Arial" w:hAnsi="Arial"/>
                <w:b/>
                <w:bCs/>
                <w:color w:val="C9A84C"/>
                <w:sz w:val="22"/>
                <w:szCs w:val="22"/>
              </w:rPr>
              <w:t xml:space="preserve">05</w:t>
            </w:r>
          </w:p>
        </w:tc>
        <w:tc>
          <w:tcPr>
            <w:tcW w:type="dxa" w:w="84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pPr>
              <w:spacing w:before="0" w:after="40"/>
            </w:pPr>
            <w:r>
              <w:rPr>
                <w:rFonts w:ascii="Arial" w:cs="Arial" w:eastAsia="Arial" w:hAnsi="Arial"/>
                <w:b/>
                <w:bCs/>
                <w:color w:val="0B2545"/>
                <w:sz w:val="22"/>
                <w:szCs w:val="22"/>
              </w:rPr>
              <w:t xml:space="preserve">Gestión de conexión RC en paralelo</w:t>
            </w:r>
          </w:p>
          <w:p>
            <w:pPr>
              <w:spacing w:before="0" w:after="0"/>
            </w:pPr>
            <w:r>
              <w:rPr>
                <w:rFonts w:ascii="Arial" w:cs="Arial" w:eastAsia="Arial" w:hAnsi="Arial"/>
                <w:color w:val="444444"/>
                <w:sz w:val="20"/>
                <w:szCs w:val="20"/>
              </w:rPr>
              <w:t xml:space="preserve">Iniciamos el proceso de conexión con RC (TravelTek o certificación directa según lo elegido).</w:t>
            </w:r>
          </w:p>
        </w:tc>
      </w:tr>
      <w:tr>
        <w:tc>
          <w:tcPr>
            <w:tcW w:type="dxa" w:w="900"/>
            <w:tcBorders>
              <w:top w:val="none" w:color="FFFFFF" w:sz="0"/>
              <w:left w:val="none" w:color="FFFFFF" w:sz="0"/>
              <w:bottom w:val="none" w:color="FFFFFF" w:sz="0"/>
              <w:right w:val="none" w:color="FFFFFF" w:sz="0"/>
            </w:tcBorders>
            <w:shd w:fill="0B2545" w:val="clear"/>
            <w:tcMar>
              <w:top w:type="dxa" w:w="120"/>
              <w:left w:type="dxa" w:w="120"/>
              <w:bottom w:type="dxa" w:w="120"/>
              <w:right w:type="dxa" w:w="120"/>
            </w:tcMar>
            <w:vAlign w:val="top"/>
          </w:tcPr>
          <w:p>
            <w:pPr>
              <w:jc w:val="center"/>
            </w:pPr>
            <w:r>
              <w:rPr>
                <w:rFonts w:ascii="Arial" w:cs="Arial" w:eastAsia="Arial" w:hAnsi="Arial"/>
                <w:b/>
                <w:bCs/>
                <w:color w:val="C9A84C"/>
                <w:sz w:val="22"/>
                <w:szCs w:val="22"/>
              </w:rPr>
              <w:t xml:space="preserve">06</w:t>
            </w:r>
          </w:p>
        </w:tc>
        <w:tc>
          <w:tcPr>
            <w:tcW w:type="dxa" w:w="8460"/>
            <w:tcBorders>
              <w:top w:val="none" w:color="FFFFFF" w:sz="0"/>
              <w:left w:val="none" w:color="FFFFFF" w:sz="0"/>
              <w:bottom w:val="none" w:color="FFFFFF" w:sz="0"/>
              <w:right w:val="none" w:color="FFFFFF" w:sz="0"/>
            </w:tcBorders>
            <w:shd w:fill="FFFFFF" w:val="clear"/>
            <w:tcMar>
              <w:top w:type="dxa" w:w="120"/>
              <w:left w:type="dxa" w:w="180"/>
              <w:bottom w:type="dxa" w:w="120"/>
              <w:right w:type="dxa" w:w="180"/>
            </w:tcMar>
          </w:tcPr>
          <w:p>
            <w:pPr>
              <w:spacing w:before="0" w:after="40"/>
            </w:pPr>
            <w:r>
              <w:rPr>
                <w:rFonts w:ascii="Arial" w:cs="Arial" w:eastAsia="Arial" w:hAnsi="Arial"/>
                <w:b/>
                <w:bCs/>
                <w:color w:val="0B2545"/>
                <w:sz w:val="22"/>
                <w:szCs w:val="22"/>
              </w:rPr>
              <w:t xml:space="preserve">Entrega y activación</w:t>
            </w:r>
          </w:p>
          <w:p>
            <w:pPr>
              <w:spacing w:before="0" w:after="0"/>
            </w:pPr>
            <w:r>
              <w:rPr>
                <w:rFonts w:ascii="Arial" w:cs="Arial" w:eastAsia="Arial" w:hAnsi="Arial"/>
                <w:color w:val="444444"/>
                <w:sz w:val="20"/>
                <w:szCs w:val="20"/>
              </w:rPr>
              <w:t xml:space="preserve">Al completar la plataforma se realiza el pago restante. Si se eligió certificación directa, se activa también la posibilidad de incorporar agencias referidas.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9A84C" w:val="clear"/>
          </w:tcPr>
          <w:p/>
        </w:tc>
        <w:tc>
          <w:tcPr>
            <w:tcW w:type="dxa" w:w="9160"/>
            <w:tcBorders>
              <w:top w:val="none" w:color="FFFFFF" w:sz="0"/>
              <w:left w:val="none" w:color="FFFFFF" w:sz="0"/>
              <w:bottom w:val="none" w:color="FFFFFF" w:sz="0"/>
              <w:right w:val="none" w:color="FFFFFF" w:sz="0"/>
            </w:tcBorders>
            <w:shd w:fill="FDF3DC" w:val="clear"/>
            <w:tcMar>
              <w:top w:type="dxa" w:w="140"/>
              <w:left w:type="dxa" w:w="200"/>
              <w:bottom w:type="dxa" w:w="140"/>
              <w:right w:type="dxa" w:w="200"/>
            </w:tcMar>
          </w:tcPr>
          <w:p>
            <w:pPr>
              <w:spacing w:before="0" w:after="0"/>
            </w:pPr>
            <w:r>
              <w:rPr>
                <w:rFonts w:ascii="Arial" w:cs="Arial" w:eastAsia="Arial" w:hAnsi="Arial"/>
                <w:color w:val="444444"/>
                <w:sz w:val="22"/>
                <w:szCs w:val="22"/>
              </w:rPr>
              <w:t xml:space="preserve">Accios Core construye plataformas digitales para negocios reales en Panamá. Conocemos el mercado, hablamos el idioma del negocio, y nos alineamos con su éxito — especialmente en el modelo Socio Tecnológico, donde ganamos cuando usted gana.</w:t>
            </w:r>
          </w:p>
        </w:tc>
      </w:tr>
    </w:tbl>
    <w:p>
      <w:pPr>
        <w:spacing w:before="160" w:after="0"/>
      </w:pPr>
    </w:p>
    <w:p>
      <w:pPr>
        <w:pBdr>
          <w:bottom w:val="single" w:color="DDDDDD" w:sz="2" w:space="1"/>
        </w:pBdr>
        <w:spacing w:before="240" w:after="240"/>
      </w:pPr>
    </w:p>
    <w:p>
      <w:pPr>
        <w:spacing w:before="80" w:after="0"/>
      </w:pPr>
    </w:p>
    <w:p>
      <w:pPr>
        <w:spacing w:before="80" w:after="40"/>
        <w:jc w:val="center"/>
      </w:pPr>
      <w:r>
        <w:rPr>
          <w:rFonts w:ascii="Arial" w:cs="Arial" w:eastAsia="Arial" w:hAnsi="Arial"/>
          <w:b/>
          <w:bCs/>
          <w:color w:val="0B2545"/>
          <w:sz w:val="28"/>
          <w:szCs w:val="28"/>
        </w:rPr>
        <w:t xml:space="preserve">Accios Core</w:t>
      </w:r>
    </w:p>
    <w:p>
      <w:pPr>
        <w:spacing w:before="0" w:after="40"/>
        <w:jc w:val="center"/>
      </w:pPr>
      <w:r>
        <w:rPr>
          <w:rFonts w:ascii="Arial" w:cs="Arial" w:eastAsia="Arial" w:hAnsi="Arial"/>
          <w:color w:val="888888"/>
          <w:sz w:val="20"/>
          <w:szCs w:val="20"/>
        </w:rPr>
        <w:t xml:space="preserve">Ciudad de Panamá — 2026</w:t>
      </w:r>
    </w:p>
    <w:p>
      <w:pPr>
        <w:spacing w:before="0" w:after="0"/>
        <w:jc w:val="center"/>
      </w:pPr>
      <w:r>
        <w:rPr>
          <w:rFonts w:ascii="Arial" w:cs="Arial" w:eastAsia="Arial" w:hAnsi="Arial"/>
          <w:i/>
          <w:iCs/>
          <w:color w:val="888888"/>
          <w:sz w:val="18"/>
          <w:szCs w:val="18"/>
        </w:rPr>
        <w:t xml:space="preserve">Documento confidencial preparado exclusivamente para Lina Tour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2026-03-13T02:09:31.354Z</dcterms:created>
  <dcterms:modified xsi:type="dcterms:W3CDTF">2026-03-13T02:09:31.355Z</dcterms:modified>
</cp:coreProperties>
</file>

<file path=docProps/custom.xml><?xml version="1.0" encoding="utf-8"?>
<Properties xmlns="http://schemas.openxmlformats.org/officeDocument/2006/custom-properties" xmlns:vt="http://schemas.openxmlformats.org/officeDocument/2006/docPropsVTypes"/>
</file>