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2F" w:rsidRDefault="00B143FD">
      <w:pPr>
        <w:pStyle w:val="Title"/>
      </w:pPr>
      <w:r>
        <w:t>FOR OFFICIAL USE ONLY</w:t>
      </w:r>
    </w:p>
    <w:p w:rsidR="007C1C2F" w:rsidRDefault="00B143FD">
      <w:pPr>
        <w:pStyle w:val="Subtitle"/>
      </w:pPr>
      <w:r>
        <w:t>Brief analysis of data from the scientific research permit database</w:t>
      </w:r>
    </w:p>
    <w:p w:rsidR="007C1C2F" w:rsidRDefault="00B143FD">
      <w:pPr>
        <w:pStyle w:val="Author"/>
      </w:pPr>
      <w:r>
        <w:t>Department for Environment and Water</w:t>
      </w:r>
    </w:p>
    <w:p w:rsidR="007C1C2F" w:rsidRDefault="00B143FD">
      <w:pPr>
        <w:pStyle w:val="Author"/>
      </w:pPr>
      <w:r>
        <w:t>Environmental Science and Information Branch</w:t>
      </w:r>
    </w:p>
    <w:p w:rsidR="007C1C2F" w:rsidRDefault="00B143FD">
      <w:pPr>
        <w:pStyle w:val="Date"/>
      </w:pPr>
      <w:r>
        <w:t>Friday, 24 August, 2018</w:t>
      </w:r>
    </w:p>
    <w:sdt>
      <w:sdtPr>
        <w:rPr>
          <w:rFonts w:asciiTheme="minorHAnsi" w:eastAsiaTheme="minorHAnsi" w:hAnsiTheme="minorHAnsi" w:cstheme="minorBidi"/>
          <w:b w:val="0"/>
          <w:bCs w:val="0"/>
          <w:iCs w:val="0"/>
          <w:color w:val="auto"/>
          <w:spacing w:val="0"/>
          <w:kern w:val="0"/>
          <w:sz w:val="24"/>
          <w:szCs w:val="24"/>
        </w:rPr>
        <w:id w:val="1539618415"/>
        <w:docPartObj>
          <w:docPartGallery w:val="Table of Contents"/>
          <w:docPartUnique/>
        </w:docPartObj>
      </w:sdtPr>
      <w:sdtEndPr/>
      <w:sdtContent>
        <w:p w:rsidR="007C1C2F" w:rsidRDefault="00B143FD">
          <w:pPr>
            <w:pStyle w:val="TOCHeading"/>
          </w:pPr>
          <w:r>
            <w:t>Table of Contents</w:t>
          </w:r>
        </w:p>
        <w:p w:rsidR="007C1C2F" w:rsidRDefault="00B143FD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:rsidR="007C1C2F" w:rsidRDefault="00B143FD">
      <w:pPr>
        <w:pStyle w:val="Heading1"/>
      </w:pPr>
      <w:bookmarkStart w:id="0" w:name="key-messages"/>
      <w:bookmarkEnd w:id="0"/>
      <w:r>
        <w:lastRenderedPageBreak/>
        <w:t>Key messages</w:t>
      </w:r>
    </w:p>
    <w:p w:rsidR="007C1C2F" w:rsidRDefault="00B143FD">
      <w:pPr>
        <w:pStyle w:val="FirstParagraph"/>
      </w:pPr>
      <w:r>
        <w:rPr>
          <w:b/>
        </w:rPr>
        <w:t>How many projects have there been?</w:t>
      </w:r>
    </w:p>
    <w:p w:rsidR="007C1C2F" w:rsidRDefault="00B143FD" w:rsidP="00B143FD">
      <w:pPr>
        <w:pStyle w:val="Compact"/>
        <w:numPr>
          <w:ilvl w:val="0"/>
          <w:numId w:val="2"/>
        </w:numPr>
      </w:pPr>
      <w:r>
        <w:t>6199 projects have been issued with scientific research permits between 1970 and 2017</w:t>
      </w:r>
    </w:p>
    <w:p w:rsidR="007C1C2F" w:rsidRDefault="00B143FD" w:rsidP="00B143FD">
      <w:pPr>
        <w:pStyle w:val="Compact"/>
        <w:numPr>
          <w:ilvl w:val="0"/>
          <w:numId w:val="2"/>
        </w:numPr>
      </w:pPr>
      <w:r>
        <w:t>During the same time period 4434 renewals were issued</w:t>
      </w:r>
    </w:p>
    <w:p w:rsidR="007C1C2F" w:rsidRDefault="00B143FD" w:rsidP="00B143FD">
      <w:pPr>
        <w:pStyle w:val="Compact"/>
        <w:numPr>
          <w:ilvl w:val="0"/>
          <w:numId w:val="2"/>
        </w:numPr>
      </w:pPr>
      <w:r>
        <w:t>Thus, a total of 10633 permits were issued.</w:t>
      </w:r>
    </w:p>
    <w:p w:rsidR="007C1C2F" w:rsidRDefault="00B143FD">
      <w:pPr>
        <w:pStyle w:val="FirstParagraph"/>
      </w:pPr>
      <w:r>
        <w:rPr>
          <w:b/>
        </w:rPr>
        <w:t>Who undertook the projects?</w:t>
      </w:r>
    </w:p>
    <w:p w:rsidR="007C1C2F" w:rsidRDefault="00B143FD">
      <w:pPr>
        <w:pStyle w:val="BodyText"/>
      </w:pPr>
      <w:r>
        <w:t>Most proj</w:t>
      </w:r>
      <w:r>
        <w:t>ect were undertaken by universities (39.4%) or government institutions (18.4%).</w:t>
      </w:r>
    </w:p>
    <w:p w:rsidR="007C1C2F" w:rsidRDefault="00B143FD">
      <w:pPr>
        <w:pStyle w:val="BodyText"/>
      </w:pPr>
      <w:r>
        <w:t>Universities were mostly South Australian (27.1% of permits), followed by interstate (9.1%) then overseas (3.2%).</w:t>
      </w:r>
    </w:p>
    <w:p w:rsidR="007C1C2F" w:rsidRDefault="00B143FD">
      <w:pPr>
        <w:pStyle w:val="BodyText"/>
      </w:pPr>
      <w:r>
        <w:rPr>
          <w:b/>
        </w:rPr>
        <w:t>How many students?</w:t>
      </w:r>
    </w:p>
    <w:p w:rsidR="007C1C2F" w:rsidRDefault="00B143FD">
      <w:pPr>
        <w:pStyle w:val="BodyText"/>
      </w:pPr>
      <w:r>
        <w:t xml:space="preserve">This information is not available from the </w:t>
      </w:r>
      <w:r>
        <w:t>current data set.</w:t>
      </w:r>
    </w:p>
    <w:p w:rsidR="007C1C2F" w:rsidRDefault="00B143FD">
      <w:pPr>
        <w:pStyle w:val="BodyText"/>
      </w:pPr>
      <w:r>
        <w:rPr>
          <w:b/>
        </w:rPr>
        <w:t>Themes</w:t>
      </w:r>
    </w:p>
    <w:p w:rsidR="007C1C2F" w:rsidRDefault="00B143FD">
      <w:pPr>
        <w:pStyle w:val="BodyText"/>
      </w:pPr>
      <w:r>
        <w:t>The data are tagged with various themes. For example:</w:t>
      </w:r>
    </w:p>
    <w:p w:rsidR="007C1C2F" w:rsidRDefault="00B143FD" w:rsidP="00B143FD">
      <w:pPr>
        <w:pStyle w:val="Compact"/>
        <w:numPr>
          <w:ilvl w:val="0"/>
          <w:numId w:val="3"/>
        </w:numPr>
      </w:pPr>
      <w:r>
        <w:t>the most common theme is Survey which is used to tag 84.1% of permits</w:t>
      </w:r>
    </w:p>
    <w:p w:rsidR="007C1C2F" w:rsidRDefault="00B143FD" w:rsidP="00B143FD">
      <w:pPr>
        <w:pStyle w:val="Compact"/>
        <w:numPr>
          <w:ilvl w:val="0"/>
          <w:numId w:val="3"/>
        </w:numPr>
      </w:pPr>
      <w:r>
        <w:t>3.2% of permits are tagged with “Conservation/Threatened species”</w:t>
      </w:r>
    </w:p>
    <w:p w:rsidR="007C1C2F" w:rsidRDefault="00B143FD" w:rsidP="00B143FD">
      <w:pPr>
        <w:pStyle w:val="Compact"/>
        <w:numPr>
          <w:ilvl w:val="0"/>
          <w:numId w:val="3"/>
        </w:numPr>
      </w:pPr>
      <w:r>
        <w:t>1.3% of permits are tagged with “Feral/In</w:t>
      </w:r>
      <w:r>
        <w:t>troduced species” and/or “Invasive/abundant/pest sp”</w:t>
      </w:r>
    </w:p>
    <w:p w:rsidR="007C1C2F" w:rsidRDefault="00B143FD">
      <w:pPr>
        <w:pStyle w:val="FirstParagraph"/>
      </w:pPr>
      <w:r>
        <w:rPr>
          <w:b/>
        </w:rPr>
        <w:t>Marine mammal research</w:t>
      </w:r>
    </w:p>
    <w:p w:rsidR="007C1C2F" w:rsidRDefault="00B143FD">
      <w:pPr>
        <w:pStyle w:val="BodyText"/>
      </w:pPr>
      <w:r>
        <w:t>3% of permits were for marine mammal research.</w:t>
      </w:r>
    </w:p>
    <w:p w:rsidR="007C1C2F" w:rsidRDefault="00B143FD">
      <w:pPr>
        <w:pStyle w:val="BodyText"/>
      </w:pPr>
      <w:r>
        <w:rPr>
          <w:b/>
        </w:rPr>
        <w:t>Long term research</w:t>
      </w:r>
    </w:p>
    <w:p w:rsidR="007C1C2F" w:rsidRDefault="00B143FD">
      <w:pPr>
        <w:pStyle w:val="BodyText"/>
      </w:pPr>
      <w:r>
        <w:t>There are 35 projects that ran for at least 20 years. For example:</w:t>
      </w:r>
    </w:p>
    <w:p w:rsidR="007C1C2F" w:rsidRDefault="00B143FD" w:rsidP="00B143FD">
      <w:pPr>
        <w:pStyle w:val="Compact"/>
        <w:numPr>
          <w:ilvl w:val="0"/>
          <w:numId w:val="4"/>
        </w:numPr>
      </w:pPr>
      <w:r>
        <w:rPr>
          <w:i/>
        </w:rPr>
        <w:t>Factors influencing the distribution and abundance of biota in South Australian wetlands.</w:t>
      </w:r>
      <w:r>
        <w:t xml:space="preserve"> has been running since 1991</w:t>
      </w:r>
    </w:p>
    <w:p w:rsidR="007C1C2F" w:rsidRDefault="00B143FD" w:rsidP="00B143FD">
      <w:pPr>
        <w:pStyle w:val="Compact"/>
        <w:numPr>
          <w:ilvl w:val="0"/>
          <w:numId w:val="4"/>
        </w:numPr>
      </w:pPr>
      <w:r>
        <w:rPr>
          <w:i/>
        </w:rPr>
        <w:t>Comparison of the habitat, population viability and movement of Yellow-footed Rock-wallabies in the Flinders Ranges and Gawler Ranges</w:t>
      </w:r>
      <w:r>
        <w:t xml:space="preserve"> has </w:t>
      </w:r>
      <w:r>
        <w:t>been running since 1997</w:t>
      </w:r>
    </w:p>
    <w:p w:rsidR="007C1C2F" w:rsidRDefault="00B143FD">
      <w:pPr>
        <w:pStyle w:val="Heading1"/>
      </w:pPr>
      <w:bookmarkStart w:id="1" w:name="introduction"/>
      <w:bookmarkEnd w:id="1"/>
      <w:r>
        <w:lastRenderedPageBreak/>
        <w:t>Introduction</w:t>
      </w:r>
    </w:p>
    <w:p w:rsidR="007C1C2F" w:rsidRDefault="00B143FD">
      <w:pPr>
        <w:pStyle w:val="FirstParagraph"/>
      </w:pPr>
      <w:r>
        <w:t xml:space="preserve">The </w:t>
      </w:r>
      <w:hyperlink r:id="rId7">
        <w:r>
          <w:rPr>
            <w:rStyle w:val="Hyperlink"/>
            <w:i/>
          </w:rPr>
          <w:t>National Parks and Wildlife Act 1972</w:t>
        </w:r>
      </w:hyperlink>
      <w:r>
        <w:t xml:space="preserve"> and the </w:t>
      </w:r>
      <w:hyperlink r:id="rId8">
        <w:r>
          <w:rPr>
            <w:rStyle w:val="Hyperlink"/>
            <w:i/>
          </w:rPr>
          <w:t>Wilderness Protection Act 1992</w:t>
        </w:r>
      </w:hyperlink>
      <w:r>
        <w:t xml:space="preserve"> require that any scientific research on a reserve, in a wilderness area or involving protected species of flora and fauna is approved under a </w:t>
      </w:r>
      <w:hyperlink r:id="rId9">
        <w:r>
          <w:rPr>
            <w:rStyle w:val="Hyperlink"/>
          </w:rPr>
          <w:t>Scientific Research Permit</w:t>
        </w:r>
      </w:hyperlink>
      <w:r>
        <w:t>.</w:t>
      </w:r>
    </w:p>
    <w:p w:rsidR="007C1C2F" w:rsidRDefault="00B143FD">
      <w:pPr>
        <w:pStyle w:val="BodyText"/>
      </w:pPr>
      <w:r>
        <w:t>Generally, a permit is needed for the following (but there are complexities involved, so if in doubt, talk to the scientific research coordinator):</w:t>
      </w:r>
    </w:p>
    <w:p w:rsidR="007C1C2F" w:rsidRDefault="00B143FD" w:rsidP="00B143FD">
      <w:pPr>
        <w:pStyle w:val="Compact"/>
        <w:numPr>
          <w:ilvl w:val="0"/>
          <w:numId w:val="5"/>
        </w:numPr>
      </w:pPr>
      <w:r>
        <w:t>any research (which may include geological research, mapping, visitor related or remote sensing) carried out</w:t>
      </w:r>
      <w:r>
        <w:t xml:space="preserve"> in any of the state’s protected areas, such as National Parks, Wilderness Protected Areas, departmental reserves, Marine Parks, roadside reserves and conservation areas</w:t>
      </w:r>
    </w:p>
    <w:p w:rsidR="007C1C2F" w:rsidRDefault="00B143FD" w:rsidP="00B143FD">
      <w:pPr>
        <w:pStyle w:val="Compact"/>
        <w:numPr>
          <w:ilvl w:val="0"/>
          <w:numId w:val="5"/>
        </w:numPr>
      </w:pPr>
      <w:r>
        <w:t>collecting or interfering with any protected animal or plant in the wild. This include</w:t>
      </w:r>
      <w:r>
        <w:t>s on public land, private property, pastoral leases, and Aboriginal land</w:t>
      </w:r>
    </w:p>
    <w:p w:rsidR="007C1C2F" w:rsidRDefault="00B143FD" w:rsidP="00B143FD">
      <w:pPr>
        <w:pStyle w:val="Compact"/>
        <w:numPr>
          <w:ilvl w:val="0"/>
          <w:numId w:val="5"/>
        </w:numPr>
      </w:pPr>
      <w:r>
        <w:t>any research involving marine mammals.</w:t>
      </w:r>
    </w:p>
    <w:p w:rsidR="007C1C2F" w:rsidRDefault="00B143FD">
      <w:pPr>
        <w:pStyle w:val="FirstParagraph"/>
      </w:pPr>
      <w:r>
        <w:t>A scientific research permit database is used to manage these permits. The primary purpose of the database is permit management. Due to the natu</w:t>
      </w:r>
      <w:r>
        <w:t>re of these data, the database also enables inference regarding parks related research, such as:</w:t>
      </w:r>
    </w:p>
    <w:p w:rsidR="007C1C2F" w:rsidRDefault="00B143FD" w:rsidP="00B143FD">
      <w:pPr>
        <w:pStyle w:val="Compact"/>
        <w:numPr>
          <w:ilvl w:val="0"/>
          <w:numId w:val="6"/>
        </w:numPr>
      </w:pPr>
      <w:r>
        <w:t>Long-term projects</w:t>
      </w:r>
    </w:p>
    <w:p w:rsidR="007C1C2F" w:rsidRDefault="00B143FD" w:rsidP="00B143FD">
      <w:pPr>
        <w:pStyle w:val="Compact"/>
        <w:numPr>
          <w:ilvl w:val="0"/>
          <w:numId w:val="6"/>
        </w:numPr>
      </w:pPr>
      <w:r>
        <w:t>Who is doing the research?</w:t>
      </w:r>
    </w:p>
    <w:p w:rsidR="007C1C2F" w:rsidRDefault="00B143FD" w:rsidP="00B143FD">
      <w:pPr>
        <w:pStyle w:val="Compact"/>
        <w:numPr>
          <w:ilvl w:val="1"/>
          <w:numId w:val="7"/>
        </w:numPr>
      </w:pPr>
      <w:r>
        <w:t>What researchers?</w:t>
      </w:r>
    </w:p>
    <w:p w:rsidR="007C1C2F" w:rsidRDefault="00B143FD" w:rsidP="00B143FD">
      <w:pPr>
        <w:pStyle w:val="Compact"/>
        <w:numPr>
          <w:ilvl w:val="1"/>
          <w:numId w:val="7"/>
        </w:numPr>
      </w:pPr>
      <w:r>
        <w:t>What institutions (and where are they)?</w:t>
      </w:r>
    </w:p>
    <w:p w:rsidR="007C1C2F" w:rsidRDefault="00B143FD" w:rsidP="00B143FD">
      <w:pPr>
        <w:pStyle w:val="Compact"/>
        <w:numPr>
          <w:ilvl w:val="0"/>
          <w:numId w:val="6"/>
        </w:numPr>
      </w:pPr>
      <w:r>
        <w:t>What are they researching?</w:t>
      </w:r>
    </w:p>
    <w:p w:rsidR="007C1C2F" w:rsidRDefault="00B143FD" w:rsidP="00B143FD">
      <w:pPr>
        <w:pStyle w:val="Compact"/>
        <w:numPr>
          <w:ilvl w:val="1"/>
          <w:numId w:val="8"/>
        </w:numPr>
      </w:pPr>
      <w:r>
        <w:t>What common themes emerge fr</w:t>
      </w:r>
      <w:r>
        <w:t>om researcher descriptions?</w:t>
      </w:r>
    </w:p>
    <w:p w:rsidR="007C1C2F" w:rsidRDefault="00B143FD" w:rsidP="00B143FD">
      <w:pPr>
        <w:pStyle w:val="Compact"/>
        <w:numPr>
          <w:ilvl w:val="1"/>
          <w:numId w:val="8"/>
        </w:numPr>
      </w:pPr>
      <w:r>
        <w:t>What trends are there in DEW assigned research topics?</w:t>
      </w:r>
    </w:p>
    <w:p w:rsidR="007C1C2F" w:rsidRDefault="00B143FD" w:rsidP="00B143FD">
      <w:pPr>
        <w:pStyle w:val="Compact"/>
        <w:numPr>
          <w:ilvl w:val="0"/>
          <w:numId w:val="6"/>
        </w:numPr>
      </w:pPr>
      <w:r>
        <w:t>Where has the research occured?</w:t>
      </w:r>
    </w:p>
    <w:p w:rsidR="007C1C2F" w:rsidRDefault="00B143FD" w:rsidP="00B143FD">
      <w:pPr>
        <w:pStyle w:val="Compact"/>
        <w:numPr>
          <w:ilvl w:val="1"/>
          <w:numId w:val="9"/>
        </w:numPr>
      </w:pPr>
      <w:r>
        <w:t>Regions</w:t>
      </w:r>
    </w:p>
    <w:p w:rsidR="007C1C2F" w:rsidRDefault="00B143FD" w:rsidP="00B143FD">
      <w:pPr>
        <w:pStyle w:val="Compact"/>
        <w:numPr>
          <w:ilvl w:val="1"/>
          <w:numId w:val="9"/>
        </w:numPr>
      </w:pPr>
      <w:r>
        <w:t>Parks</w:t>
      </w:r>
    </w:p>
    <w:p w:rsidR="007C1C2F" w:rsidRDefault="00B143FD" w:rsidP="00B143FD">
      <w:pPr>
        <w:pStyle w:val="Compact"/>
        <w:numPr>
          <w:ilvl w:val="1"/>
          <w:numId w:val="9"/>
        </w:numPr>
      </w:pPr>
      <w:r>
        <w:t>and their trends</w:t>
      </w:r>
    </w:p>
    <w:p w:rsidR="007C1C2F" w:rsidRDefault="00B143FD">
      <w:pPr>
        <w:pStyle w:val="FirstParagraph"/>
      </w:pPr>
      <w:r>
        <w:t xml:space="preserve">Permits are also issued under the </w:t>
      </w:r>
      <w:hyperlink r:id="rId10">
        <w:r>
          <w:rPr>
            <w:rStyle w:val="Hyperlink"/>
            <w:i/>
          </w:rPr>
          <w:t>Marine Parks Act 2007</w:t>
        </w:r>
      </w:hyperlink>
      <w:r>
        <w:t xml:space="preserve">. These permits are managed under a different system to the research permit database. The data presented here will include research in a Marine Park only where the research overlaps with a </w:t>
      </w:r>
      <w:r>
        <w:rPr>
          <w:i/>
        </w:rPr>
        <w:t>NPW Act 1972</w:t>
      </w:r>
      <w:r>
        <w:t>/</w:t>
      </w:r>
      <w:r>
        <w:rPr>
          <w:i/>
        </w:rPr>
        <w:t>WP Act 1</w:t>
      </w:r>
      <w:r>
        <w:rPr>
          <w:i/>
        </w:rPr>
        <w:t>992</w:t>
      </w:r>
      <w:r>
        <w:t xml:space="preserve"> reserve and/or involves species protected under the </w:t>
      </w:r>
      <w:r>
        <w:rPr>
          <w:i/>
        </w:rPr>
        <w:t>NPW Act 1972</w:t>
      </w:r>
      <w:r>
        <w:t>.</w:t>
      </w:r>
    </w:p>
    <w:p w:rsidR="007C1C2F" w:rsidRDefault="00B143FD">
      <w:pPr>
        <w:pStyle w:val="Heading1"/>
      </w:pPr>
      <w:bookmarkStart w:id="2" w:name="methods"/>
      <w:bookmarkEnd w:id="2"/>
      <w:r>
        <w:lastRenderedPageBreak/>
        <w:t>Methods</w:t>
      </w:r>
    </w:p>
    <w:p w:rsidR="007C1C2F" w:rsidRDefault="00B143FD">
      <w:pPr>
        <w:pStyle w:val="Heading2"/>
      </w:pPr>
      <w:bookmarkStart w:id="3" w:name="data-curation"/>
      <w:bookmarkEnd w:id="3"/>
      <w:r>
        <w:t>Data curation</w:t>
      </w:r>
    </w:p>
    <w:p w:rsidR="007C1C2F" w:rsidRDefault="00B143FD">
      <w:pPr>
        <w:pStyle w:val="FirstParagraph"/>
      </w:pPr>
      <w:r>
        <w:t xml:space="preserve">DEW manages scientific research permit applications. Researchers download and complete a </w:t>
      </w:r>
      <w:hyperlink r:id="rId11">
        <w:r>
          <w:rPr>
            <w:rStyle w:val="Hyperlink"/>
          </w:rPr>
          <w:t>form for a scientific research permit</w:t>
        </w:r>
      </w:hyperlink>
      <w:r>
        <w:t xml:space="preserve"> and email this to </w:t>
      </w:r>
      <w:hyperlink r:id="rId12">
        <w:r>
          <w:rPr>
            <w:rStyle w:val="Hyperlink"/>
          </w:rPr>
          <w:t>DEWresearchpermits@sa.gov.au</w:t>
        </w:r>
      </w:hyperlink>
      <w:r>
        <w:t xml:space="preserve">. On completion of their </w:t>
      </w:r>
      <w:r>
        <w:t xml:space="preserve">permit researchers are required to submit a report and complete a </w:t>
      </w:r>
      <w:hyperlink r:id="rId13">
        <w:r>
          <w:rPr>
            <w:rStyle w:val="Hyperlink"/>
          </w:rPr>
          <w:t>data returns template</w:t>
        </w:r>
      </w:hyperlink>
      <w:r>
        <w:t xml:space="preserve"> with details of any species encountered.</w:t>
      </w:r>
    </w:p>
    <w:p w:rsidR="007C1C2F" w:rsidRDefault="00B143FD">
      <w:pPr>
        <w:pStyle w:val="BodyText"/>
      </w:pPr>
      <w:r>
        <w:t>The Environment</w:t>
      </w:r>
      <w:r>
        <w:t>al Information Team processes the permit application:</w:t>
      </w:r>
    </w:p>
    <w:p w:rsidR="007C1C2F" w:rsidRDefault="00B143FD" w:rsidP="00B143FD">
      <w:pPr>
        <w:pStyle w:val="Compact"/>
        <w:numPr>
          <w:ilvl w:val="0"/>
          <w:numId w:val="10"/>
        </w:numPr>
      </w:pPr>
      <w:r>
        <w:t>The scientific research permits coordinator (Frank Kutsche) receives the permit, liaises with stakeholders (and the researchers) regarding the permit and enters permit metadata into the scientific permit database</w:t>
      </w:r>
    </w:p>
    <w:p w:rsidR="007C1C2F" w:rsidRDefault="00B143FD" w:rsidP="00B143FD">
      <w:pPr>
        <w:pStyle w:val="Compact"/>
        <w:numPr>
          <w:ilvl w:val="0"/>
          <w:numId w:val="10"/>
        </w:numPr>
      </w:pPr>
      <w:r>
        <w:t>The BDBSA analyst/programmer (Robert Chance</w:t>
      </w:r>
      <w:r>
        <w:t xml:space="preserve">) manages the research permit database architecture and structure (as part of the Biological Databases of South Australia </w:t>
      </w:r>
      <w:hyperlink r:id="rId14">
        <w:r>
          <w:rPr>
            <w:rStyle w:val="Hyperlink"/>
          </w:rPr>
          <w:t>BDBSA</w:t>
        </w:r>
      </w:hyperlink>
      <w:r>
        <w:t>)</w:t>
      </w:r>
    </w:p>
    <w:p w:rsidR="007C1C2F" w:rsidRDefault="00B143FD" w:rsidP="00B143FD">
      <w:pPr>
        <w:pStyle w:val="Compact"/>
        <w:numPr>
          <w:ilvl w:val="0"/>
          <w:numId w:val="10"/>
        </w:numPr>
      </w:pPr>
      <w:r>
        <w:t>Th</w:t>
      </w:r>
      <w:r>
        <w:t>e scientific officer – biological data (Helen Owens) oversees the upload of data returns templates into BDBSA.</w:t>
      </w:r>
    </w:p>
    <w:p w:rsidR="007C1C2F" w:rsidRDefault="00B143FD">
      <w:pPr>
        <w:pStyle w:val="Heading2"/>
      </w:pPr>
      <w:bookmarkStart w:id="4" w:name="permits-and-renewals"/>
      <w:bookmarkEnd w:id="4"/>
      <w:r>
        <w:t>Permits and renewals</w:t>
      </w:r>
    </w:p>
    <w:p w:rsidR="007C1C2F" w:rsidRDefault="00B143FD">
      <w:pPr>
        <w:pStyle w:val="FirstParagraph"/>
      </w:pPr>
      <w:r>
        <w:t xml:space="preserve">Generally, permits are issued for a year, with researchers applying for a permit renewal for each year of their project. In </w:t>
      </w:r>
      <w:r>
        <w:t xml:space="preserve">this case, the </w:t>
      </w:r>
      <w:r>
        <w:rPr>
          <w:rStyle w:val="VerbatimChar"/>
        </w:rPr>
        <w:t>PERMITNR</w:t>
      </w:r>
      <w:r>
        <w:t xml:space="preserve"> issued to the researcher remains the same, with a new </w:t>
      </w:r>
      <w:r>
        <w:rPr>
          <w:rStyle w:val="VerbatimChar"/>
        </w:rPr>
        <w:t>PERMITSEQ</w:t>
      </w:r>
      <w:r>
        <w:t xml:space="preserve"> number attached to the end of the </w:t>
      </w:r>
      <w:r>
        <w:rPr>
          <w:rStyle w:val="VerbatimChar"/>
        </w:rPr>
        <w:t>PERMITNR</w:t>
      </w:r>
      <w:r>
        <w:t xml:space="preserve"> for each renewal. Due to a range of complexities in managing these data (for example a change in the window for renewal appli</w:t>
      </w:r>
      <w:r>
        <w:t xml:space="preserve">cation from three months to twelve months) this may not occur for every project (i.e. some projects may receive more than one </w:t>
      </w:r>
      <w:r>
        <w:rPr>
          <w:rStyle w:val="VerbatimChar"/>
        </w:rPr>
        <w:t>PERMITNR</w:t>
      </w:r>
      <w:r>
        <w:t xml:space="preserve">). Thus, there are likely to be more </w:t>
      </w:r>
      <w:r>
        <w:rPr>
          <w:rStyle w:val="VerbatimChar"/>
        </w:rPr>
        <w:t>PERMITNR</w:t>
      </w:r>
      <w:r>
        <w:t>s than projects in the dataset.</w:t>
      </w:r>
    </w:p>
    <w:p w:rsidR="007C1C2F" w:rsidRDefault="00B143FD">
      <w:pPr>
        <w:pStyle w:val="BodyText"/>
      </w:pPr>
      <w:r>
        <w:t>In this report:</w:t>
      </w:r>
    </w:p>
    <w:p w:rsidR="007C1C2F" w:rsidRDefault="00B143FD" w:rsidP="00B143FD">
      <w:pPr>
        <w:pStyle w:val="Compact"/>
        <w:numPr>
          <w:ilvl w:val="0"/>
          <w:numId w:val="11"/>
        </w:numPr>
      </w:pPr>
      <w:r>
        <w:rPr>
          <w:rStyle w:val="VerbatimChar"/>
        </w:rPr>
        <w:t>PERMITNR</w:t>
      </w:r>
      <w:r>
        <w:t xml:space="preserve"> </w:t>
      </w:r>
      <w:r>
        <w:t>is assumed to uniquely identify each different project.</w:t>
      </w:r>
    </w:p>
    <w:p w:rsidR="007C1C2F" w:rsidRDefault="00B143FD" w:rsidP="00B143FD">
      <w:pPr>
        <w:pStyle w:val="Compact"/>
        <w:numPr>
          <w:ilvl w:val="0"/>
          <w:numId w:val="11"/>
        </w:numPr>
      </w:pPr>
      <w:r>
        <w:t>a project (</w:t>
      </w:r>
      <w:r>
        <w:rPr>
          <w:rStyle w:val="VerbatimChar"/>
        </w:rPr>
        <w:t>PERMITNR</w:t>
      </w:r>
      <w:r>
        <w:t xml:space="preserve">) is identified as having occured over more than one year where that project is associated with more than one issue year (based on the year component of the </w:t>
      </w:r>
      <w:r>
        <w:rPr>
          <w:rStyle w:val="VerbatimChar"/>
        </w:rPr>
        <w:t>ISSUED_DATE</w:t>
      </w:r>
      <w:r>
        <w:t xml:space="preserve"> field).</w:t>
      </w:r>
    </w:p>
    <w:p w:rsidR="007C1C2F" w:rsidRDefault="00B143FD">
      <w:pPr>
        <w:pStyle w:val="FirstParagraph"/>
      </w:pPr>
      <w:r>
        <w:rPr>
          <w:i/>
        </w:rPr>
        <w:t>Proj</w:t>
      </w:r>
      <w:r>
        <w:rPr>
          <w:i/>
        </w:rPr>
        <w:t>ect</w:t>
      </w:r>
      <w:r>
        <w:t xml:space="preserve">, as used here, refers to a single </w:t>
      </w:r>
      <w:r>
        <w:rPr>
          <w:rStyle w:val="VerbatimChar"/>
        </w:rPr>
        <w:t>PERMITNR</w:t>
      </w:r>
      <w:r>
        <w:t xml:space="preserve">. </w:t>
      </w:r>
      <w:r>
        <w:rPr>
          <w:i/>
        </w:rPr>
        <w:t>Permit</w:t>
      </w:r>
      <w:r>
        <w:t xml:space="preserve">, as used here, refers to the combination of </w:t>
      </w:r>
      <w:r>
        <w:rPr>
          <w:rStyle w:val="VerbatimChar"/>
        </w:rPr>
        <w:t>PERMITNR</w:t>
      </w:r>
      <w:r>
        <w:t xml:space="preserve"> and </w:t>
      </w:r>
      <w:r>
        <w:rPr>
          <w:rStyle w:val="VerbatimChar"/>
        </w:rPr>
        <w:t>ISSUED_DATE</w:t>
      </w:r>
      <w:r>
        <w:t xml:space="preserve"> - i.e. permits and any renewals of that permit.</w:t>
      </w:r>
    </w:p>
    <w:p w:rsidR="007C1C2F" w:rsidRDefault="00B143FD">
      <w:pPr>
        <w:pStyle w:val="Heading2"/>
      </w:pPr>
      <w:bookmarkStart w:id="5" w:name="data-extraction"/>
      <w:bookmarkEnd w:id="5"/>
      <w:r>
        <w:t>Data extraction</w:t>
      </w:r>
    </w:p>
    <w:p w:rsidR="007C1C2F" w:rsidRDefault="00B143FD">
      <w:pPr>
        <w:pStyle w:val="FirstParagraph"/>
      </w:pPr>
      <w:r>
        <w:t xml:space="preserve">At the end of July 2018 Robert Chance (DEW) extracted all currently </w:t>
      </w:r>
      <w:r>
        <w:t>maintained tables from the scientific permits system into a Microsoft Access database, including establishment of database structure. The database was queried for each: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t xml:space="preserve">project (via the field </w:t>
      </w:r>
      <w:r>
        <w:rPr>
          <w:rStyle w:val="VerbatimChar"/>
        </w:rPr>
        <w:t>PERMITNR</w:t>
      </w:r>
      <w:r>
        <w:t>)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t>researcher (</w:t>
      </w:r>
      <w:r>
        <w:rPr>
          <w:rStyle w:val="VerbatimChar"/>
        </w:rPr>
        <w:t>SURNAME</w:t>
      </w:r>
      <w:r>
        <w:t xml:space="preserve"> and </w:t>
      </w:r>
      <w:r>
        <w:rPr>
          <w:rStyle w:val="VerbatimChar"/>
        </w:rPr>
        <w:t>INITIALS</w:t>
      </w:r>
      <w:r>
        <w:t>)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t xml:space="preserve">type of institution </w:t>
      </w:r>
      <w:r>
        <w:t>(</w:t>
      </w:r>
      <w:r>
        <w:rPr>
          <w:rStyle w:val="VerbatimChar"/>
        </w:rPr>
        <w:t>ORGANISATIONDESC</w:t>
      </w:r>
      <w:r>
        <w:t>)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lastRenderedPageBreak/>
        <w:t>research description (</w:t>
      </w:r>
      <w:r>
        <w:rPr>
          <w:rStyle w:val="VerbatimChar"/>
        </w:rPr>
        <w:t>RESEARCHDESC</w:t>
      </w:r>
      <w:r>
        <w:t>)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t>subject description (</w:t>
      </w:r>
      <w:r>
        <w:rPr>
          <w:rStyle w:val="VerbatimChar"/>
        </w:rPr>
        <w:t>SUBJECTDESC</w:t>
      </w:r>
      <w:r>
        <w:t>)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t>natural resources management region (</w:t>
      </w:r>
      <w:r>
        <w:rPr>
          <w:rStyle w:val="VerbatimChar"/>
        </w:rPr>
        <w:t>REGION</w:t>
      </w:r>
      <w:r>
        <w:t>)</w:t>
      </w:r>
    </w:p>
    <w:p w:rsidR="007C1C2F" w:rsidRDefault="00B143FD" w:rsidP="00B143FD">
      <w:pPr>
        <w:pStyle w:val="Compact"/>
        <w:numPr>
          <w:ilvl w:val="0"/>
          <w:numId w:val="12"/>
        </w:numPr>
      </w:pPr>
      <w:r>
        <w:t>park (</w:t>
      </w:r>
      <w:r>
        <w:rPr>
          <w:rStyle w:val="VerbatimChar"/>
        </w:rPr>
        <w:t>PARK_NAME</w:t>
      </w:r>
      <w:r>
        <w:t>)</w:t>
      </w:r>
    </w:p>
    <w:p w:rsidR="007C1C2F" w:rsidRDefault="00B143FD">
      <w:pPr>
        <w:pStyle w:val="FirstParagraph"/>
      </w:pPr>
      <w:r>
        <w:t xml:space="preserve">The field </w:t>
      </w:r>
      <w:r>
        <w:rPr>
          <w:rStyle w:val="VerbatimChar"/>
        </w:rPr>
        <w:t>ORGANISATIONDESC</w:t>
      </w:r>
      <w:r>
        <w:t xml:space="preserve"> was split into two new fields: </w:t>
      </w:r>
      <w:r>
        <w:rPr>
          <w:rStyle w:val="VerbatimChar"/>
        </w:rPr>
        <w:t>location</w:t>
      </w:r>
      <w:r>
        <w:t xml:space="preserve"> (Overseas, Interstate/National, SA and</w:t>
      </w:r>
      <w:r>
        <w:t xml:space="preserve"> Not specified) and </w:t>
      </w:r>
      <w:r>
        <w:rPr>
          <w:rStyle w:val="VerbatimChar"/>
        </w:rPr>
        <w:t>orgType</w:t>
      </w:r>
      <w:r>
        <w:t xml:space="preserve"> (University, Government, Museum/Herbarium, Private, TAFE/CAE, NGO, Zoo, Individual, Other and School).</w:t>
      </w:r>
    </w:p>
    <w:p w:rsidR="007C1C2F" w:rsidRDefault="00B143FD">
      <w:pPr>
        <w:pStyle w:val="Heading2"/>
      </w:pPr>
      <w:bookmarkStart w:id="6" w:name="data-processing"/>
      <w:bookmarkEnd w:id="6"/>
      <w:r>
        <w:t>Data processing</w:t>
      </w:r>
    </w:p>
    <w:p w:rsidR="007C1C2F" w:rsidRDefault="00B143FD">
      <w:pPr>
        <w:pStyle w:val="Heading3"/>
      </w:pPr>
      <w:bookmarkStart w:id="7" w:name="workflow"/>
      <w:bookmarkEnd w:id="7"/>
      <w:r>
        <w:t>Workflow</w:t>
      </w:r>
    </w:p>
    <w:p w:rsidR="007C1C2F" w:rsidRDefault="00B143FD">
      <w:pPr>
        <w:pStyle w:val="FirstParagraph"/>
      </w:pPr>
      <w:r>
        <w:t xml:space="preserve">All data, code and outputs from the project are stored in DEW’s </w:t>
      </w:r>
      <w:hyperlink r:id="rId15">
        <w:r>
          <w:rPr>
            <w:rStyle w:val="Hyperlink"/>
          </w:rPr>
          <w:t>SVN</w:t>
        </w:r>
      </w:hyperlink>
      <w:r>
        <w:t xml:space="preserve"> server at (logon required </w:t>
      </w:r>
      <w:hyperlink r:id="rId16">
        <w:r>
          <w:rPr>
            <w:rStyle w:val="Hyperlink"/>
          </w:rPr>
          <w:t>https://subversion.dev.env.sa.gov.au/svn/repos/science/SciPer</w:t>
        </w:r>
      </w:hyperlink>
      <w:r>
        <w:t xml:space="preserve">). This word document was copied to the iShare page: </w:t>
      </w:r>
      <w:hyperlink r:id="rId17">
        <w:r>
          <w:rPr>
            <w:rStyle w:val="Hyperlink"/>
          </w:rPr>
          <w:t>research permits/analysis</w:t>
        </w:r>
      </w:hyperlink>
      <w:r>
        <w:t>.</w:t>
      </w:r>
    </w:p>
    <w:p w:rsidR="007C1C2F" w:rsidRDefault="00B143FD">
      <w:pPr>
        <w:pStyle w:val="BodyText"/>
      </w:pPr>
      <w:r>
        <w:t xml:space="preserve">Data analysis and report writing was done in a single scripted workflow (script file: </w:t>
      </w:r>
      <w:hyperlink r:id="rId18">
        <w:r>
          <w:rPr>
            <w:rStyle w:val="Hyperlink"/>
          </w:rPr>
          <w:t>https://subversion.dev.env.sa.gov.au/svn/repos/science/SciPer/code/SciPer.Rmd</w:t>
        </w:r>
      </w:hyperlink>
      <w:r>
        <w:t xml:space="preserve">) using the programs ‘R’ and ‘R-studio’. </w:t>
      </w:r>
      <w:hyperlink r:id="rId19">
        <w:r>
          <w:rPr>
            <w:rStyle w:val="Hyperlink"/>
          </w:rPr>
          <w:t>R</w:t>
        </w:r>
      </w:hyperlink>
      <w:r>
        <w:t xml:space="preserve"> (R Core Team 2017) </w:t>
      </w:r>
      <w:r>
        <w:t xml:space="preserve">is a free software environment for statistical computing and graphics. Base R can be extended using a library of packages. The packages used for this report are listed in Table 1. </w:t>
      </w:r>
      <w:hyperlink r:id="rId20">
        <w:r>
          <w:rPr>
            <w:rStyle w:val="Hyperlink"/>
          </w:rPr>
          <w:t>R-studio</w:t>
        </w:r>
      </w:hyperlink>
      <w:r>
        <w:t xml:space="preserve"> provides a range of use</w:t>
      </w:r>
      <w:r>
        <w:t>r-friendly features to facilitate interaction with R.</w:t>
      </w:r>
    </w:p>
    <w:p w:rsidR="007C1C2F" w:rsidRDefault="00B143FD">
      <w:pPr>
        <w:pStyle w:val="BodyText"/>
      </w:pPr>
      <w:r>
        <w:t xml:space="preserve">Throughout this report fields from the scientific research permits database are identified by specific formatting, i.e. </w:t>
      </w:r>
      <w:r>
        <w:rPr>
          <w:rStyle w:val="VerbatimChar"/>
        </w:rPr>
        <w:t>PERMINTNR</w:t>
      </w:r>
      <w:r>
        <w:t xml:space="preserve"> or </w:t>
      </w:r>
      <w:r>
        <w:rPr>
          <w:rStyle w:val="VerbatimChar"/>
        </w:rPr>
        <w:t>ISSUED_DATE</w:t>
      </w:r>
      <w:r>
        <w:t>.</w:t>
      </w:r>
    </w:p>
    <w:p w:rsidR="007C1C2F" w:rsidRDefault="00B143FD">
      <w:pPr>
        <w:pStyle w:val="Heading3"/>
      </w:pPr>
      <w:bookmarkStart w:id="8" w:name="analysis"/>
      <w:bookmarkEnd w:id="8"/>
      <w:r>
        <w:t>Analysis</w:t>
      </w:r>
    </w:p>
    <w:p w:rsidR="007C1C2F" w:rsidRDefault="00B143FD">
      <w:pPr>
        <w:pStyle w:val="FirstParagraph"/>
      </w:pPr>
      <w:r>
        <w:t>All plots were done using the ggplot2 package (</w:t>
      </w:r>
      <w:r>
        <w:t xml:space="preserve">Wickham and Chang </w:t>
      </w:r>
      <w:r>
        <w:rPr>
          <w:i/>
        </w:rPr>
        <w:t>et al.</w:t>
      </w:r>
      <w:r>
        <w:t xml:space="preserve"> 2018). Where trend lines appear on plots they use default settings from the geom_smooth function in ggplot2, unless otherwise stated. Thus, the fitted line is, ‘chosen based on the size of the largest group (across all panels). loe</w:t>
      </w:r>
      <w:r>
        <w:t xml:space="preserve">ss() (R Core Team 2017) is used for less than 1000 observations; otherwise mgcv::gam() (Wood 2017) is used with formula =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bs</m:t>
        </m:r>
        <m:r>
          <w:rPr>
            <w:rFonts w:ascii="Cambria Math" w:hAnsi="Cambria Math"/>
          </w:rPr>
          <m:t>='</m:t>
        </m:r>
        <m:r>
          <w:rPr>
            <w:rFonts w:ascii="Cambria Math" w:hAnsi="Cambria Math"/>
          </w:rPr>
          <m:t>cs</m:t>
        </m:r>
        <m:r>
          <w:rPr>
            <w:rFonts w:ascii="Cambria Math" w:hAnsi="Cambria Math"/>
          </w:rPr>
          <m:t>')</m:t>
        </m:r>
      </m:oMath>
      <w:r>
        <w:t xml:space="preserve">’ (Wickham and Chang </w:t>
      </w:r>
      <w:r>
        <w:rPr>
          <w:i/>
        </w:rPr>
        <w:t>et al.</w:t>
      </w:r>
      <w:r>
        <w:t xml:space="preserve"> 2018). Confidence intervals displayed around the fitted line are 95%.</w:t>
      </w:r>
    </w:p>
    <w:p w:rsidR="007C1C2F" w:rsidRDefault="00B143FD">
      <w:pPr>
        <w:pStyle w:val="BodyText"/>
      </w:pPr>
      <w:r>
        <w:t>Researcher assi</w:t>
      </w:r>
      <w:r>
        <w:t xml:space="preserve">gned words were taken from the </w:t>
      </w:r>
      <w:r>
        <w:rPr>
          <w:rStyle w:val="VerbatimChar"/>
        </w:rPr>
        <w:t>PROJTITLE</w:t>
      </w:r>
      <w:r>
        <w:t xml:space="preserve"> and </w:t>
      </w:r>
      <w:r>
        <w:rPr>
          <w:rStyle w:val="VerbatimChar"/>
        </w:rPr>
        <w:t>PROJECTABSTRACT</w:t>
      </w:r>
      <w:r>
        <w:t xml:space="preserve"> fields. These two fields were split into individual words. Numbers and punctuation were removed. Very common words such as ‘to’, ‘the’ or ‘and’ were removed using the </w:t>
      </w:r>
      <w:r>
        <w:rPr>
          <w:rStyle w:val="VerbatimChar"/>
        </w:rPr>
        <w:t>stop_words</w:t>
      </w:r>
      <w:r>
        <w:t xml:space="preserve"> data set provided</w:t>
      </w:r>
      <w:r>
        <w:t xml:space="preserve"> with the tidytext package (Robinson and Silge 2018).</w:t>
      </w:r>
      <w:bookmarkStart w:id="9" w:name="_GoBack"/>
      <w:bookmarkEnd w:id="9"/>
    </w:p>
    <w:p w:rsidR="007C1C2F" w:rsidRDefault="00B143FD">
      <w:pPr>
        <w:pStyle w:val="TableCaption"/>
      </w:pPr>
      <w:r>
        <w:t>Table 1 R (R Core Team 2017) packages used in the production of this report</w:t>
      </w:r>
    </w:p>
    <w:tbl>
      <w:tblPr>
        <w:tblStyle w:val="GridTable4"/>
        <w:tblW w:w="0" w:type="pct"/>
        <w:tblLook w:val="04A0" w:firstRow="1" w:lastRow="0" w:firstColumn="1" w:lastColumn="0" w:noHBand="0" w:noVBand="1"/>
        <w:tblCaption w:val="Table 1 R (R Core Team 2017) packages used in the production of this report"/>
      </w:tblPr>
      <w:tblGrid>
        <w:gridCol w:w="1223"/>
        <w:gridCol w:w="3280"/>
      </w:tblGrid>
      <w:tr w:rsidR="007C1C2F" w:rsidTr="00B14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Package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Citation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 Core Team (2017)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bookdown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Xie (2018a)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dplyr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Wickham and François </w:t>
            </w:r>
            <w:r>
              <w:rPr>
                <w:i/>
              </w:rPr>
              <w:t>et al.</w:t>
            </w:r>
            <w:r>
              <w:t xml:space="preserve"> (2018)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forcats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Wickham (2018a)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ggplot2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Wickham and Chang </w:t>
            </w:r>
            <w:r>
              <w:rPr>
                <w:i/>
              </w:rPr>
              <w:t>et al.</w:t>
            </w:r>
            <w:r>
              <w:t xml:space="preserve"> (2018)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ggrepel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Slowikowski (2018)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knitr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Xie (2018b)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labdsv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Roberts (2016)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lubridate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Spinu </w:t>
            </w:r>
            <w:r>
              <w:rPr>
                <w:i/>
              </w:rPr>
              <w:t>et al.</w:t>
            </w:r>
            <w:r>
              <w:t xml:space="preserve"> (2018)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mgcv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Wood (2017)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purrr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Henry and Wickham (2017)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readr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Wickham </w:t>
            </w:r>
            <w:r>
              <w:rPr>
                <w:i/>
              </w:rPr>
              <w:t>et al.</w:t>
            </w:r>
            <w:r>
              <w:t xml:space="preserve"> (2017)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sf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Pebesma (2018)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SnowballC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Bouchet-Valat (2014)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stringr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Wickham (2018b)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tibble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Müller and Wickham (2018)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tidyr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Wickham and Henry (2018)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tidytext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Robinson and Silge (2018)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tmap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Tennekes (2018a)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tmaptools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Tennekes (2018b)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vegan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Oksanen </w:t>
            </w:r>
            <w:r>
              <w:rPr>
                <w:i/>
              </w:rPr>
              <w:t>et al.</w:t>
            </w:r>
            <w:r>
              <w:t xml:space="preserve"> (2018)</w:t>
            </w:r>
          </w:p>
        </w:tc>
      </w:tr>
    </w:tbl>
    <w:p w:rsidR="007C1C2F" w:rsidRDefault="00B143FD">
      <w:pPr>
        <w:pStyle w:val="Heading1"/>
      </w:pPr>
      <w:bookmarkStart w:id="10" w:name="results"/>
      <w:bookmarkEnd w:id="10"/>
      <w:r>
        <w:lastRenderedPageBreak/>
        <w:t>Results</w:t>
      </w:r>
    </w:p>
    <w:p w:rsidR="007C1C2F" w:rsidRDefault="00B143FD">
      <w:pPr>
        <w:pStyle w:val="Heading2"/>
      </w:pPr>
      <w:bookmarkStart w:id="11" w:name="overall-summary"/>
      <w:bookmarkEnd w:id="11"/>
      <w:r>
        <w:t>Overall summary</w:t>
      </w:r>
    </w:p>
    <w:p w:rsidR="007C1C2F" w:rsidRDefault="00B143FD">
      <w:pPr>
        <w:pStyle w:val="Heading3"/>
      </w:pPr>
      <w:bookmarkStart w:id="12" w:name="length-of-time-for-which-permits-or-rene"/>
      <w:bookmarkEnd w:id="12"/>
      <w:r>
        <w:t>Length of time for which permits or renewals are issued</w:t>
      </w:r>
    </w:p>
    <w:p w:rsidR="007C1C2F" w:rsidRDefault="00B143FD">
      <w:pPr>
        <w:pStyle w:val="FirstParagraph"/>
      </w:pPr>
      <w:r>
        <w:t>Figure 1 shows the number of days for which permits are issued. Most permits are issued for a year, some are issued for less than a year and very few are issued for longer than one yea</w:t>
      </w:r>
      <w:r>
        <w:t xml:space="preserve">r. The longest permit issued was for 1824 days or about 5 years for the project </w:t>
      </w:r>
      <w:r>
        <w:rPr>
          <w:i/>
        </w:rPr>
        <w:t>Kangaroo Island and South East Koala monitoring.</w:t>
      </w:r>
    </w:p>
    <w:p w:rsidR="007C1C2F" w:rsidRDefault="00B143FD">
      <w:r>
        <w:rPr>
          <w:noProof/>
          <w:lang w:val="en-AU" w:eastAsia="en-AU"/>
        </w:rPr>
        <w:drawing>
          <wp:inline distT="0" distB="0" distL="0" distR="0">
            <wp:extent cx="6108700" cy="3927021"/>
            <wp:effectExtent l="0" t="0" r="0" b="0"/>
            <wp:docPr id="1" name="Picture" descr="Figure 1 Number of days for which permits are issu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lengthOfPermit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 Number of days for which permits are issued</w:t>
      </w:r>
    </w:p>
    <w:p w:rsidR="007C1C2F" w:rsidRDefault="007C1C2F">
      <w:pPr>
        <w:pStyle w:val="BodyText"/>
      </w:pPr>
    </w:p>
    <w:p w:rsidR="007C1C2F" w:rsidRDefault="00B143FD">
      <w:pPr>
        <w:pStyle w:val="Heading3"/>
      </w:pPr>
      <w:bookmarkStart w:id="13" w:name="number-of-permits-or-renewals"/>
      <w:bookmarkEnd w:id="13"/>
      <w:r>
        <w:t>Number of permits or renewals</w:t>
      </w:r>
    </w:p>
    <w:p w:rsidR="007C1C2F" w:rsidRDefault="00B143FD">
      <w:pPr>
        <w:pStyle w:val="FirstParagraph"/>
      </w:pPr>
      <w:r>
        <w:t>In total the dataset contains 6199 unique</w:t>
      </w:r>
      <w:r>
        <w:t xml:space="preserve"> permits that have been issued on 10633 occasions. There has been an increase in the number of permits or renewals issued but with a previous peak in the late 1980s-1990s (Figure 2).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2" name="Picture" descr="Figure 2 Trends in number of permits issu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ermits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2 Trends in number of permits issued</w:t>
      </w:r>
    </w:p>
    <w:p w:rsidR="007C1C2F" w:rsidRDefault="007C1C2F">
      <w:pPr>
        <w:pStyle w:val="BodyText"/>
      </w:pPr>
    </w:p>
    <w:p w:rsidR="007C1C2F" w:rsidRDefault="00B143FD">
      <w:pPr>
        <w:pStyle w:val="Heading2"/>
      </w:pPr>
      <w:bookmarkStart w:id="14" w:name="who-is-doing-the-research"/>
      <w:bookmarkEnd w:id="14"/>
      <w:r>
        <w:t>Who is doing the research?</w:t>
      </w:r>
    </w:p>
    <w:p w:rsidR="007C1C2F" w:rsidRDefault="00B143FD">
      <w:pPr>
        <w:pStyle w:val="Heading3"/>
      </w:pPr>
      <w:bookmarkStart w:id="15" w:name="researchers"/>
      <w:bookmarkEnd w:id="15"/>
      <w:r>
        <w:t>Researchers</w:t>
      </w:r>
    </w:p>
    <w:p w:rsidR="007C1C2F" w:rsidRDefault="00B143FD">
      <w:pPr>
        <w:pStyle w:val="FirstParagraph"/>
      </w:pPr>
      <w:r>
        <w:t>The overall pattern for number of researchers (Figure 3) is very similar to that for permits or renewals (Figure 2).</w:t>
      </w:r>
    </w:p>
    <w:p w:rsidR="007C1C2F" w:rsidRDefault="00B143FD">
      <w:pPr>
        <w:pStyle w:val="BodyText"/>
      </w:pPr>
      <w:r>
        <w:t>Figure 3 shows the researchers with the most permits or renewals issued.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3" name="Picture" descr="Figure 3 Trends in number of researc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searchers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3 Trends in number of researchers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4" name="Picture" descr="Figure 4 Researchers with the most permits issu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searchPermits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 xml:space="preserve">Figure </w:t>
      </w:r>
      <w:r>
        <w:t>4 Researchers with the most permits issued</w:t>
      </w:r>
    </w:p>
    <w:p w:rsidR="007C1C2F" w:rsidRDefault="007C1C2F">
      <w:pPr>
        <w:pStyle w:val="BodyText"/>
      </w:pPr>
    </w:p>
    <w:p w:rsidR="007C1C2F" w:rsidRDefault="00B143FD">
      <w:pPr>
        <w:pStyle w:val="Heading3"/>
      </w:pPr>
      <w:bookmarkStart w:id="16" w:name="insitution-types"/>
      <w:bookmarkEnd w:id="16"/>
      <w:r>
        <w:t>Insitution types</w:t>
      </w:r>
    </w:p>
    <w:p w:rsidR="007C1C2F" w:rsidRDefault="00B143FD">
      <w:pPr>
        <w:pStyle w:val="FirstParagraph"/>
      </w:pPr>
      <w:r>
        <w:t>Figure 5 shows trends through time for each type of institution (</w:t>
      </w:r>
      <w:r>
        <w:rPr>
          <w:rStyle w:val="VerbatimChar"/>
        </w:rPr>
        <w:t>ORGANISATIONDESC</w:t>
      </w:r>
      <w:r>
        <w:t>). A permit can have more than one institution. For example, researchers that put bands on birds or bats are assigned to both their home institution (usually a university) as well as the Australian Bird and Bat Banding Scheme (</w:t>
      </w:r>
      <w:hyperlink r:id="rId25">
        <w:r>
          <w:rPr>
            <w:rStyle w:val="Hyperlink"/>
          </w:rPr>
          <w:t>ABBBS</w:t>
        </w:r>
      </w:hyperlink>
      <w:r>
        <w:t>).</w:t>
      </w:r>
    </w:p>
    <w:p w:rsidR="007C1C2F" w:rsidRDefault="00B143FD">
      <w:pPr>
        <w:pStyle w:val="BodyText"/>
      </w:pPr>
      <w:r>
        <w:t>Figure 6 shows the most frequently encountered institution descriptions within the research permits database. Figure 7 shows the same data as a word cloud.</w:t>
      </w:r>
    </w:p>
    <w:p w:rsidR="007C1C2F" w:rsidRDefault="00B143FD">
      <w:pPr>
        <w:pStyle w:val="BodyText"/>
      </w:pPr>
      <w:r>
        <w:lastRenderedPageBreak/>
        <w:t>Note that until the mid-1990s staff from DEW were not required to apply for scientific research permits.</w:t>
      </w:r>
    </w:p>
    <w:p w:rsidR="007C1C2F" w:rsidRDefault="00B143FD">
      <w:r>
        <w:rPr>
          <w:noProof/>
          <w:lang w:val="en-AU" w:eastAsia="en-AU"/>
        </w:rPr>
        <w:drawing>
          <wp:inline distT="0" distB="0" distL="0" distR="0">
            <wp:extent cx="6108700" cy="6981371"/>
            <wp:effectExtent l="0" t="0" r="0" b="0"/>
            <wp:docPr id="5" name="Picture" descr="Figure 5 Trends in institution ty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org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5 Trends in institution type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6" name="Picture" descr="Figure 6 Count of institution ty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orgWordFig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6 Count of institution type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7" name="Picture" descr="Figure 7 Wordcloud of the most frequently encountered institution typ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orgWordCloud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7 Wordcloud of the most frequently encountered institution types</w:t>
      </w:r>
    </w:p>
    <w:p w:rsidR="007C1C2F" w:rsidRDefault="007C1C2F">
      <w:pPr>
        <w:pStyle w:val="BodyText"/>
      </w:pPr>
    </w:p>
    <w:p w:rsidR="007C1C2F" w:rsidRDefault="00B143FD">
      <w:pPr>
        <w:pStyle w:val="Heading2"/>
      </w:pPr>
      <w:bookmarkStart w:id="17" w:name="what-is-being-researched"/>
      <w:bookmarkEnd w:id="17"/>
      <w:r>
        <w:t>What is being researched?</w:t>
      </w:r>
    </w:p>
    <w:p w:rsidR="007C1C2F" w:rsidRDefault="00B143FD">
      <w:pPr>
        <w:pStyle w:val="Heading3"/>
      </w:pPr>
      <w:bookmarkStart w:id="18" w:name="words-used-by-researchers-to-describe-th"/>
      <w:bookmarkEnd w:id="18"/>
      <w:r>
        <w:t>Words used by researchers to describe their research</w:t>
      </w:r>
    </w:p>
    <w:p w:rsidR="007C1C2F" w:rsidRDefault="00B143FD">
      <w:pPr>
        <w:pStyle w:val="FirstParagraph"/>
      </w:pPr>
      <w:r>
        <w:t xml:space="preserve">Figures 8 and 9 shows the most frequently encountered words in the </w:t>
      </w:r>
      <w:r>
        <w:rPr>
          <w:rStyle w:val="VerbatimChar"/>
        </w:rPr>
        <w:t>PROJTITLE</w:t>
      </w:r>
      <w:r>
        <w:t xml:space="preserve"> and </w:t>
      </w:r>
      <w:r>
        <w:rPr>
          <w:rStyle w:val="VerbatimChar"/>
        </w:rPr>
        <w:t>PROJECTABSTRACT</w:t>
      </w:r>
      <w:r>
        <w:t xml:space="preserve"> fields. These fields are provided by the researcher.</w:t>
      </w:r>
    </w:p>
    <w:p w:rsidR="007C1C2F" w:rsidRDefault="00B143FD">
      <w:pPr>
        <w:pStyle w:val="BodyText"/>
      </w:pPr>
      <w:r>
        <w:t>Figure 9 shows the same da</w:t>
      </w:r>
      <w:r>
        <w:t>ta as Figure 8 but as a word cloud.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8" name="Picture" descr="Figure 8 Most frequent words used in the title and abstract field of each perm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wordFig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8 Most frequent words used in the title and abstract field of each permit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9" name="Picture" descr="Figure 9 Wordcloud of the most frequently encountered words in the title and abstract field for each perm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wordCloud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9 Wordcloud of the most frequently encountered words in the title and abstract field for each permit</w:t>
      </w:r>
    </w:p>
    <w:p w:rsidR="007C1C2F" w:rsidRDefault="00B143FD">
      <w:pPr>
        <w:pStyle w:val="SourceCode"/>
      </w:pPr>
      <w:r>
        <w:rPr>
          <w:rStyle w:val="VerbatimChar"/>
        </w:rPr>
        <w:t>## Run 0 stress 0.08519792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Run 1 stress 0.08519792 </w:t>
      </w:r>
      <w:r>
        <w:br/>
      </w:r>
      <w:r>
        <w:rPr>
          <w:rStyle w:val="VerbatimChar"/>
        </w:rPr>
        <w:t xml:space="preserve">## ... Procrustes: rmse 9.935402e-06  max resid 2.030944e-05 </w:t>
      </w:r>
      <w:r>
        <w:br/>
      </w:r>
      <w:r>
        <w:rPr>
          <w:rStyle w:val="VerbatimChar"/>
        </w:rPr>
        <w:t>## ... Similar to previous best</w:t>
      </w:r>
      <w:r>
        <w:br/>
      </w:r>
      <w:r>
        <w:rPr>
          <w:rStyle w:val="VerbatimChar"/>
        </w:rPr>
        <w:t xml:space="preserve">## Run 2 stress 0.09033304 </w:t>
      </w:r>
      <w:r>
        <w:br/>
      </w:r>
      <w:r>
        <w:rPr>
          <w:rStyle w:val="VerbatimChar"/>
        </w:rPr>
        <w:t xml:space="preserve">## Run 3 stress 0.08519812 </w:t>
      </w:r>
      <w:r>
        <w:br/>
      </w:r>
      <w:r>
        <w:rPr>
          <w:rStyle w:val="VerbatimChar"/>
        </w:rPr>
        <w:t xml:space="preserve">## ... Procrustes: rmse 0.0001735517  max resid 0.0005472262 </w:t>
      </w:r>
      <w:r>
        <w:br/>
      </w:r>
      <w:r>
        <w:rPr>
          <w:rStyle w:val="VerbatimChar"/>
        </w:rPr>
        <w:t>## ... Similar</w:t>
      </w:r>
      <w:r>
        <w:rPr>
          <w:rStyle w:val="VerbatimChar"/>
        </w:rPr>
        <w:t xml:space="preserve"> to previous best</w:t>
      </w:r>
      <w:r>
        <w:br/>
      </w:r>
      <w:r>
        <w:rPr>
          <w:rStyle w:val="VerbatimChar"/>
        </w:rPr>
        <w:t xml:space="preserve">## Run 4 stress 0.2094306 </w:t>
      </w:r>
      <w:r>
        <w:br/>
      </w:r>
      <w:r>
        <w:rPr>
          <w:rStyle w:val="VerbatimChar"/>
        </w:rPr>
        <w:t xml:space="preserve">## Run 5 stress 0.09460921 </w:t>
      </w:r>
      <w:r>
        <w:br/>
      </w:r>
      <w:r>
        <w:rPr>
          <w:rStyle w:val="VerbatimChar"/>
        </w:rPr>
        <w:t xml:space="preserve">## Run 6 stress 0.09460909 </w:t>
      </w:r>
      <w:r>
        <w:br/>
      </w:r>
      <w:r>
        <w:rPr>
          <w:rStyle w:val="VerbatimChar"/>
        </w:rPr>
        <w:t xml:space="preserve">## Run 7 stress 0.09460909 </w:t>
      </w:r>
      <w:r>
        <w:br/>
      </w:r>
      <w:r>
        <w:rPr>
          <w:rStyle w:val="VerbatimChar"/>
        </w:rPr>
        <w:t xml:space="preserve">## Run 8 stress 0.09460917 </w:t>
      </w:r>
      <w:r>
        <w:br/>
      </w:r>
      <w:r>
        <w:rPr>
          <w:rStyle w:val="VerbatimChar"/>
        </w:rPr>
        <w:t xml:space="preserve">## Run 9 stress 0.09460923 </w:t>
      </w:r>
      <w:r>
        <w:br/>
      </w:r>
      <w:r>
        <w:rPr>
          <w:rStyle w:val="VerbatimChar"/>
        </w:rPr>
        <w:t xml:space="preserve">## Run 10 stress 0.3692398 </w:t>
      </w:r>
      <w:r>
        <w:br/>
      </w:r>
      <w:r>
        <w:rPr>
          <w:rStyle w:val="VerbatimChar"/>
        </w:rPr>
        <w:t xml:space="preserve">## Run 11 stress 0.1004105 </w:t>
      </w:r>
      <w:r>
        <w:br/>
      </w:r>
      <w:r>
        <w:rPr>
          <w:rStyle w:val="VerbatimChar"/>
        </w:rPr>
        <w:t>## Run 12 stres</w:t>
      </w:r>
      <w:r>
        <w:rPr>
          <w:rStyle w:val="VerbatimChar"/>
        </w:rPr>
        <w:t xml:space="preserve">s 0.09460915 </w:t>
      </w:r>
      <w:r>
        <w:br/>
      </w:r>
      <w:r>
        <w:rPr>
          <w:rStyle w:val="VerbatimChar"/>
        </w:rPr>
        <w:t xml:space="preserve">## Run 13 stress 0.09460915 </w:t>
      </w:r>
      <w:r>
        <w:br/>
      </w:r>
      <w:r>
        <w:rPr>
          <w:rStyle w:val="VerbatimChar"/>
        </w:rPr>
        <w:t xml:space="preserve">## Run 14 stress 0.09460912 </w:t>
      </w:r>
      <w:r>
        <w:br/>
      </w:r>
      <w:r>
        <w:rPr>
          <w:rStyle w:val="VerbatimChar"/>
        </w:rPr>
        <w:t xml:space="preserve">## Run 15 stress 0.08519795 </w:t>
      </w:r>
      <w:r>
        <w:br/>
      </w:r>
      <w:r>
        <w:rPr>
          <w:rStyle w:val="VerbatimChar"/>
        </w:rPr>
        <w:t xml:space="preserve">## ... Procrustes: rmse 5.387625e-05  max resid 0.0001174875 </w:t>
      </w:r>
      <w:r>
        <w:br/>
      </w:r>
      <w:r>
        <w:rPr>
          <w:rStyle w:val="VerbatimChar"/>
        </w:rPr>
        <w:t>## ... Similar to previous best</w:t>
      </w:r>
      <w:r>
        <w:br/>
      </w:r>
      <w:r>
        <w:rPr>
          <w:rStyle w:val="VerbatimChar"/>
        </w:rPr>
        <w:t xml:space="preserve">## Run 16 stress 0.1004105 </w:t>
      </w:r>
      <w:r>
        <w:br/>
      </w:r>
      <w:r>
        <w:rPr>
          <w:rStyle w:val="VerbatimChar"/>
        </w:rPr>
        <w:t xml:space="preserve">## Run 17 stress 0.0946091 </w:t>
      </w:r>
      <w:r>
        <w:br/>
      </w:r>
      <w:r>
        <w:rPr>
          <w:rStyle w:val="VerbatimChar"/>
        </w:rPr>
        <w:t>## Ru</w:t>
      </w:r>
      <w:r>
        <w:rPr>
          <w:rStyle w:val="VerbatimChar"/>
        </w:rPr>
        <w:t xml:space="preserve">n 18 stress 0.09025285 </w:t>
      </w:r>
      <w:r>
        <w:br/>
      </w:r>
      <w:r>
        <w:rPr>
          <w:rStyle w:val="VerbatimChar"/>
        </w:rPr>
        <w:t xml:space="preserve">## Run 19 stress 0.09460912 </w:t>
      </w:r>
      <w:r>
        <w:br/>
      </w:r>
      <w:r>
        <w:rPr>
          <w:rStyle w:val="VerbatimChar"/>
        </w:rPr>
        <w:lastRenderedPageBreak/>
        <w:t xml:space="preserve">## Run 20 stress 0.1004105 </w:t>
      </w:r>
      <w:r>
        <w:br/>
      </w:r>
      <w:r>
        <w:rPr>
          <w:rStyle w:val="VerbatimChar"/>
        </w:rPr>
        <w:t>## *** Solution reached</w:t>
      </w:r>
    </w:p>
    <w:p w:rsidR="007C1C2F" w:rsidRDefault="00B143FD">
      <w:r>
        <w:rPr>
          <w:noProof/>
          <w:lang w:val="en-AU" w:eastAsia="en-AU"/>
        </w:rPr>
        <w:drawing>
          <wp:inline distT="0" distB="0" distL="0" distR="0">
            <wp:extent cx="6108700" cy="3927021"/>
            <wp:effectExtent l="0" t="0" r="0" b="0"/>
            <wp:docPr id="10" name="Picture" descr="Figure 10 Map of dissimilarity between years based on words used in project titles for those years, with natural grouping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orgMDS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10 Map of dissimilarity between years based on words used in project titles for those years, with natural groupings</w:t>
      </w:r>
    </w:p>
    <w:p w:rsidR="007C1C2F" w:rsidRDefault="00B143FD">
      <w:r>
        <w:rPr>
          <w:noProof/>
          <w:lang w:val="en-AU" w:eastAsia="en-AU"/>
        </w:rPr>
        <w:drawing>
          <wp:inline distT="0" distB="0" distL="0" distR="0">
            <wp:extent cx="6108700" cy="3927021"/>
            <wp:effectExtent l="0" t="0" r="0" b="0"/>
            <wp:docPr id="11" name="Picture" descr="Figure 11 Words that best indicate natural groupings used abo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titleMDSWords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lastRenderedPageBreak/>
        <w:t>Figure 11 Words that best indicate natural groupings used above</w:t>
      </w:r>
    </w:p>
    <w:p w:rsidR="007C1C2F" w:rsidRDefault="00B143FD">
      <w:pPr>
        <w:pStyle w:val="Heading3"/>
      </w:pPr>
      <w:bookmarkStart w:id="19" w:name="topics-assigned-by-coordinator-to-descri"/>
      <w:bookmarkEnd w:id="19"/>
      <w:r>
        <w:t>Topics assigned by coordinator to describe research</w:t>
      </w:r>
    </w:p>
    <w:p w:rsidR="007C1C2F" w:rsidRDefault="00B143FD">
      <w:pPr>
        <w:pStyle w:val="FirstParagraph"/>
      </w:pPr>
      <w:r>
        <w:t xml:space="preserve">Figure 12 shows the most frequently encountered topics assigned by the coordinator. One permit may have several topics. Figure 13 shows the </w:t>
      </w:r>
      <w:r>
        <w:t xml:space="preserve">same data as a word cloud. Topics are an almagamation of the fields </w:t>
      </w:r>
      <w:r>
        <w:rPr>
          <w:rStyle w:val="VerbatimChar"/>
        </w:rPr>
        <w:t>RESEARCHDESC</w:t>
      </w:r>
      <w:r>
        <w:t xml:space="preserve"> and </w:t>
      </w:r>
      <w:r>
        <w:rPr>
          <w:rStyle w:val="VerbatimChar"/>
        </w:rPr>
        <w:t>SUBJECTDESC</w:t>
      </w:r>
      <w:r>
        <w:t>.</w:t>
      </w:r>
    </w:p>
    <w:p w:rsidR="007C1C2F" w:rsidRDefault="00B143FD">
      <w:pPr>
        <w:pStyle w:val="BodyText"/>
      </w:pPr>
      <w:r>
        <w:t>Figure 14 shows trends through time for the most frequently encountered topics.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12" name="Picture" descr="Figure 12 Count of assigned topi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sDescWordFig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12 Count of assigned topics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13" name="Picture" descr="Figure 13 Wordcloud of the most frequently encountered assigned topi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sDescWordCloud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13 Wordcloud of the most frequently encountered assigned topics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14" name="Picture" descr="Figure 14 Trends in assigned topi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sDesc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14 Trends in assigned topics</w:t>
      </w:r>
    </w:p>
    <w:p w:rsidR="007C1C2F" w:rsidRDefault="007C1C2F">
      <w:pPr>
        <w:pStyle w:val="BodyText"/>
      </w:pPr>
    </w:p>
    <w:p w:rsidR="007C1C2F" w:rsidRDefault="00B143FD">
      <w:pPr>
        <w:pStyle w:val="Heading3"/>
      </w:pPr>
      <w:bookmarkStart w:id="20" w:name="long-term-permits"/>
      <w:bookmarkEnd w:id="20"/>
      <w:r>
        <w:t>Long term permits</w:t>
      </w:r>
    </w:p>
    <w:p w:rsidR="007C1C2F" w:rsidRDefault="00B143FD">
      <w:pPr>
        <w:pStyle w:val="FirstParagraph"/>
      </w:pPr>
      <w:r>
        <w:t>Several permits have run for more than 20 years (Table 2).</w:t>
      </w:r>
    </w:p>
    <w:p w:rsidR="007C1C2F" w:rsidRDefault="00B143FD">
      <w:pPr>
        <w:pStyle w:val="BodyText"/>
      </w:pPr>
      <w:r>
        <w:t>At times a new permit will be issued for the same project. This anal</w:t>
      </w:r>
      <w:r>
        <w:t>ysis has not been able to account for those instances so the number of long term projects is likely to be greater than identified here.</w:t>
      </w:r>
    </w:p>
    <w:p w:rsidR="007C1C2F" w:rsidRDefault="00B143FD">
      <w:pPr>
        <w:pStyle w:val="TableCaption"/>
      </w:pPr>
      <w:r>
        <w:lastRenderedPageBreak/>
        <w:t>Table 2 Permits that have run for longer than 20 years</w:t>
      </w:r>
    </w:p>
    <w:tbl>
      <w:tblPr>
        <w:tblStyle w:val="GridTable4"/>
        <w:tblW w:w="0" w:type="pct"/>
        <w:tblLook w:val="04A0" w:firstRow="1" w:lastRow="0" w:firstColumn="1" w:lastColumn="0" w:noHBand="0" w:noVBand="1"/>
        <w:tblCaption w:val="Table 2 Permits that have run for longer than 20 years"/>
      </w:tblPr>
      <w:tblGrid>
        <w:gridCol w:w="1423"/>
        <w:gridCol w:w="810"/>
        <w:gridCol w:w="799"/>
        <w:gridCol w:w="1096"/>
        <w:gridCol w:w="5727"/>
      </w:tblGrid>
      <w:tr w:rsidR="007C1C2F" w:rsidTr="00B14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Researcher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First year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Last year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Renewals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Rismiller, PD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ecology of the Kangaroo Island Echidna (Tachyglossus aculeatus multiaculeatus)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Rismiller, PD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Ecology of island reptiles.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Conran, JG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Collection of plant material for teaching purposes.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Cairns, SC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</w:t>
            </w:r>
            <w:r>
              <w:t>pulation dynamics of Red Kangaroos in South Australia.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Klau OAM, WL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Density and movement of birds in the Mid and Upper North and Eyre Peninsula areas of South Australia.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Gardner, 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Behaviour and ecology of skinks.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Paton, DC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Factors influencing the distribution and abundance of biota in South Australian wetlands.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Paton, DC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Reproductive performances, survival and population dynamics of plants.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Rismiller, PD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Body temperature and breeding biology of Rosenberg’s Goanna.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Paton, DC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Studies into the ecology and population dynamics of selected bird groups.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Pickett, 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Emu-wren Stipiturus spp. research and recovery - banding, monitoring and</w:t>
            </w:r>
            <w:r>
              <w:t xml:space="preserve"> genetic studies.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Needham, DJ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Aerial survey and photographic identification of Southern Right Whales (Eubalaena australis) in South Australian waters west of Adelaide.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Overton, BM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On-going base data collection of all plant species for the South Australian Herbarium and reference collection.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Standen, 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comprehensive long-term study of waders and terns in Victoria and South Australia.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Kovac, KJ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Environmental monitoring of the Olympic Dam Project, South Australia.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Taylor, 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Botanical surveys, monitoring, revegetation trials, local herbariums and herbicide trials in South Australia.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Overton, BM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Opportunistic collection of small vertebrates and invertebrates (including road-kills) on Kangaroo Island.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Pruett-Jones, 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Comparative Biology and Behaviour of Australian Fairy-wrens.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Matejcic, PJ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General surveys of the mammals </w:t>
            </w:r>
            <w:r>
              <w:t>of SA.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Lethbridge, 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the habitat, population viability and movement of Yellow-footed Rock-wallabies in the Flinders Ranges and Gawler Ranges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Grund, RB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Butterflies of South Australia.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Williams, 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Reptile and amphibian distribution and status in South Australia.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Whalen, MA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Ecology and life history of South Australian Frankenias.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Bannister, JL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Aerial survey for Southern Right Whales, southern coast of Australia.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Renfree, MB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Reproductive physiology and developmental molecular biology of marsupials.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McArthur, AJ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the genus Camponotus and other ants (Formicidae).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Kemper, CM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General collection permit issued to the Curator of Mammals, South Australian Museum.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Conran, JG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Molecular and morphological adaptations and evolution in the Australian Flora.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Mackay, DA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experimental study of an ant-plant mutualism.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Leigh, CM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Comparative morphology of vertebrates.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Woodman, JB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Reference material for paintings of South Australian flora.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Reid, DR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Bird Populations in and around Scott Creek Conservation Park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Johnston, 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Behaviour and ecology of pelicans and cormorants in South Australia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Grandison, RE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status of Eucalyptus macrorhyncha in South Australia.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Plumm</w:t>
            </w:r>
            <w:r>
              <w:t>er, PS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Palaeogeography of the upper Brachina Subgroup (late Precambrian), Flinders Ranges.</w:t>
            </w:r>
          </w:p>
        </w:tc>
      </w:tr>
    </w:tbl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15" name="Picture" descr="Figure 15 Number of permits issued in a year that ran for more than 20 yea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longPermitsFig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15 Number of permits issued in a year that ran for more than 20 years</w:t>
      </w:r>
    </w:p>
    <w:p w:rsidR="007C1C2F" w:rsidRDefault="007C1C2F">
      <w:pPr>
        <w:pStyle w:val="BodyText"/>
      </w:pPr>
    </w:p>
    <w:p w:rsidR="007C1C2F" w:rsidRDefault="00B143FD">
      <w:pPr>
        <w:pStyle w:val="Heading2"/>
      </w:pPr>
      <w:bookmarkStart w:id="21" w:name="where-is-the-research-occurring"/>
      <w:bookmarkEnd w:id="21"/>
      <w:r>
        <w:t>Where is the research occurring?</w:t>
      </w:r>
    </w:p>
    <w:p w:rsidR="007C1C2F" w:rsidRDefault="00B143FD">
      <w:pPr>
        <w:pStyle w:val="Heading3"/>
      </w:pPr>
      <w:bookmarkStart w:id="22" w:name="region"/>
      <w:bookmarkEnd w:id="22"/>
      <w:r>
        <w:t>Region</w:t>
      </w:r>
    </w:p>
    <w:p w:rsidR="007C1C2F" w:rsidRDefault="00B143FD">
      <w:pPr>
        <w:pStyle w:val="FirstParagraph"/>
      </w:pPr>
      <w:r>
        <w:t xml:space="preserve">Figure 16 </w:t>
      </w:r>
      <w:r>
        <w:t xml:space="preserve">shows trends through time for each region (retrieved from the field </w:t>
      </w:r>
      <w:r>
        <w:rPr>
          <w:rStyle w:val="VerbatimChar"/>
        </w:rPr>
        <w:t>REGION</w:t>
      </w:r>
      <w:r>
        <w:t xml:space="preserve"> in the table </w:t>
      </w:r>
      <w:r>
        <w:rPr>
          <w:rStyle w:val="VerbatimChar"/>
        </w:rPr>
        <w:t>PAMS_NPWSAREGIONS_SPVIEW</w:t>
      </w:r>
      <w:r>
        <w:t>). One permit may have several regions.</w:t>
      </w:r>
    </w:p>
    <w:p w:rsidR="007C1C2F" w:rsidRDefault="00B143FD">
      <w:pPr>
        <w:pStyle w:val="BodyText"/>
      </w:pPr>
      <w:r>
        <w:t xml:space="preserve">Figure 17 shows the most frequently encountered regions within the research permits database. Figure ?? </w:t>
      </w:r>
      <w:r>
        <w:t>shows the same data as a word cloud.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16" name="Picture" descr="Figure 16 Trends in reg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gion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16 Trends in regions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17" name="Picture" descr="Figure 17 Count of reg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regionWordFig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17 Count of regions</w:t>
      </w:r>
    </w:p>
    <w:p w:rsidR="007C1C2F" w:rsidRDefault="007C1C2F">
      <w:pPr>
        <w:pStyle w:val="BodyText"/>
      </w:pPr>
    </w:p>
    <w:p w:rsidR="007C1C2F" w:rsidRDefault="00B143FD">
      <w:pPr>
        <w:pStyle w:val="Heading3"/>
      </w:pPr>
      <w:bookmarkStart w:id="23" w:name="park"/>
      <w:bookmarkEnd w:id="23"/>
      <w:r>
        <w:t>Park</w:t>
      </w:r>
    </w:p>
    <w:p w:rsidR="007C1C2F" w:rsidRDefault="00B143FD">
      <w:pPr>
        <w:pStyle w:val="FirstParagraph"/>
      </w:pPr>
      <w:r>
        <w:t>There are 342 unique park names in the data set.</w:t>
      </w:r>
    </w:p>
    <w:p w:rsidR="007C1C2F" w:rsidRDefault="00B143FD">
      <w:pPr>
        <w:pStyle w:val="BodyText"/>
      </w:pPr>
      <w:r>
        <w:t>Parks that have changed names only appear in the dataset from the date of their name change (e.g. Ravine</w:t>
      </w:r>
      <w:r>
        <w:t xml:space="preserve"> des Casoars Wildnerness Protection Area was originally part of Flinders Chase National Park). The </w:t>
      </w:r>
      <w:hyperlink w:anchor="appendix">
        <w:r>
          <w:rPr>
            <w:rStyle w:val="Hyperlink"/>
          </w:rPr>
          <w:t>appendix</w:t>
        </w:r>
      </w:hyperlink>
      <w:r>
        <w:t xml:space="preserve"> Table 3 lists each park with the minimum and maximum years.</w:t>
      </w:r>
    </w:p>
    <w:p w:rsidR="007C1C2F" w:rsidRDefault="00B143FD">
      <w:pPr>
        <w:pStyle w:val="BodyText"/>
      </w:pPr>
      <w:r>
        <w:t>Figure 18 shows trends through time for the most frequent</w:t>
      </w:r>
      <w:r>
        <w:t>ly encountered parks. Most permits have several parks, but in many cases the researcher may not visit all the parks listed on their permit.</w:t>
      </w:r>
    </w:p>
    <w:p w:rsidR="007C1C2F" w:rsidRDefault="00B143FD">
      <w:pPr>
        <w:pStyle w:val="BodyText"/>
      </w:pPr>
      <w:r>
        <w:t>Figure 19 shows trends through time for the most frequently encountered parks in the last 10 years.</w:t>
      </w:r>
    </w:p>
    <w:p w:rsidR="007C1C2F" w:rsidRDefault="00B143FD">
      <w:pPr>
        <w:pStyle w:val="BodyText"/>
      </w:pPr>
      <w:r>
        <w:t xml:space="preserve">Figure 20 </w:t>
      </w:r>
      <w:r>
        <w:t>shows the most frequently encountered parks. Figure 21 shows the same data as a word cloud.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7854042"/>
            <wp:effectExtent l="0" t="0" r="0" b="0"/>
            <wp:docPr id="18" name="Picture" descr="Figure 18 Trends in parks - filtered to parks with more than N permi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arks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5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18 Trends in parks - filtered to parks with more than N permits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7854042"/>
            <wp:effectExtent l="0" t="0" r="0" b="0"/>
            <wp:docPr id="19" name="Picture" descr="Figure 19 Trends in parks - filtered to years greater than X and parks with more than N permi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arksRecent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5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 xml:space="preserve">Figure 19 Trends in parks - filtered to years greater than X and parks with more than N </w:t>
      </w:r>
      <w:r>
        <w:t>permits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20" name="Picture" descr="Figure 20 Count of par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arkWordFig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20 Count of parks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3927021"/>
            <wp:effectExtent l="0" t="0" r="0" b="0"/>
            <wp:docPr id="21" name="Picture" descr="Figure 21 Wordcloud of the most frequently encountered par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arkWordCloud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21 Wordcloud of the most frequently encountered parks</w:t>
      </w:r>
    </w:p>
    <w:p w:rsidR="007C1C2F" w:rsidRDefault="00B143FD">
      <w:pPr>
        <w:pStyle w:val="Heading3"/>
      </w:pPr>
      <w:bookmarkStart w:id="24" w:name="research-within-individal-parks"/>
      <w:bookmarkEnd w:id="24"/>
      <w:r>
        <w:t>Research within individal parks</w:t>
      </w:r>
    </w:p>
    <w:p w:rsidR="007C1C2F" w:rsidRDefault="00B143FD">
      <w:pPr>
        <w:pStyle w:val="FirstParagraph"/>
      </w:pPr>
      <w:r>
        <w:t>Figure 22 shows the most frequently encountered topics within individual parks (for the most frequently permited park in eac</w:t>
      </w:r>
      <w:r>
        <w:t>h region).</w:t>
      </w:r>
    </w:p>
    <w:p w:rsidR="007C1C2F" w:rsidRDefault="00B143FD">
      <w:pPr>
        <w:pStyle w:val="BodyText"/>
      </w:pPr>
      <w:r>
        <w:t xml:space="preserve">Note that post-2000 (a subjectively chosen date threshold) the instances of individual parks drops off, whereas </w:t>
      </w:r>
      <w:r>
        <w:rPr>
          <w:rStyle w:val="VerbatimChar"/>
        </w:rPr>
        <w:t>NA</w:t>
      </w:r>
      <w:r>
        <w:t xml:space="preserve"> (no park assigned) remains similar.</w:t>
      </w: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7854042"/>
            <wp:effectExtent l="0" t="0" r="0" b="0"/>
            <wp:docPr id="22" name="Picture" descr="Figure 22 Frequently encountered topics within individual parks for the most frequently permited park in each reg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indParkWordFig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5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22 Frequently encountered topics within individual parks for the most frequently perm</w:t>
      </w:r>
      <w:r>
        <w:t>ited park in each region</w:t>
      </w:r>
    </w:p>
    <w:p w:rsidR="007C1C2F" w:rsidRDefault="007C1C2F">
      <w:pPr>
        <w:pStyle w:val="BodyText"/>
      </w:pPr>
    </w:p>
    <w:p w:rsidR="007C1C2F" w:rsidRDefault="00B143FD">
      <w:pPr>
        <w:pStyle w:val="Heading3"/>
      </w:pPr>
      <w:bookmarkStart w:id="25" w:name="map"/>
      <w:bookmarkEnd w:id="25"/>
      <w:r>
        <w:lastRenderedPageBreak/>
        <w:t>Map</w:t>
      </w:r>
    </w:p>
    <w:p w:rsidR="007C1C2F" w:rsidRDefault="00B143FD">
      <w:pPr>
        <w:pStyle w:val="FirstParagraph"/>
      </w:pPr>
      <w:r>
        <w:t>Figure 23 shows the geographic distribution of permits (by reserves). Figure 24 shows the same data by region.</w:t>
      </w:r>
    </w:p>
    <w:p w:rsidR="007C1C2F" w:rsidRDefault="00B143FD">
      <w:r>
        <w:rPr>
          <w:noProof/>
          <w:lang w:val="en-AU" w:eastAsia="en-AU"/>
        </w:rPr>
        <w:drawing>
          <wp:inline distT="0" distB="0" distL="0" distR="0">
            <wp:extent cx="6108700" cy="3927021"/>
            <wp:effectExtent l="0" t="0" r="0" b="0"/>
            <wp:docPr id="23" name="Picture" descr="Figure 23 Geographic distribution of permits issued to work on a p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ermitLocationState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2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23 Geographic distribution of permits issued to work on a park</w:t>
      </w:r>
    </w:p>
    <w:p w:rsidR="007C1C2F" w:rsidRDefault="007C1C2F">
      <w:pPr>
        <w:pStyle w:val="BodyText"/>
      </w:pPr>
    </w:p>
    <w:p w:rsidR="007C1C2F" w:rsidRDefault="00B143FD">
      <w:r>
        <w:rPr>
          <w:noProof/>
          <w:lang w:val="en-AU" w:eastAsia="en-AU"/>
        </w:rPr>
        <w:lastRenderedPageBreak/>
        <w:drawing>
          <wp:inline distT="0" distB="0" distL="0" distR="0">
            <wp:extent cx="6108700" cy="6981371"/>
            <wp:effectExtent l="0" t="0" r="0" b="0"/>
            <wp:docPr id="24" name="Picture" descr="Figure 24 Geographic distribution of permits issued to work on a p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/permitLocation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9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2F" w:rsidRDefault="00B143FD">
      <w:pPr>
        <w:pStyle w:val="ImageCaption"/>
      </w:pPr>
      <w:r>
        <w:t>Figure 24 Geographic distribution of per</w:t>
      </w:r>
      <w:r>
        <w:t>mits issued to work on a park</w:t>
      </w:r>
    </w:p>
    <w:p w:rsidR="007C1C2F" w:rsidRDefault="007C1C2F">
      <w:pPr>
        <w:pStyle w:val="BodyText"/>
      </w:pPr>
    </w:p>
    <w:p w:rsidR="007C1C2F" w:rsidRDefault="00B143FD">
      <w:pPr>
        <w:pStyle w:val="Heading1"/>
      </w:pPr>
      <w:bookmarkStart w:id="26" w:name="appendix"/>
      <w:bookmarkEnd w:id="26"/>
      <w:r>
        <w:lastRenderedPageBreak/>
        <w:t>Appendix</w:t>
      </w:r>
    </w:p>
    <w:p w:rsidR="007C1C2F" w:rsidRDefault="00B143FD">
      <w:pPr>
        <w:pStyle w:val="FirstParagraph"/>
      </w:pPr>
      <w:r>
        <w:t>Table 3 shows each park with its first and last year and total number of permits.</w:t>
      </w:r>
    </w:p>
    <w:p w:rsidR="007C1C2F" w:rsidRDefault="00B143FD">
      <w:pPr>
        <w:pStyle w:val="TableCaption"/>
      </w:pPr>
      <w:r>
        <w:t>Table 3 Parks, their regions, minimum and maximum years with a permit and total number of permits</w:t>
      </w:r>
    </w:p>
    <w:tbl>
      <w:tblPr>
        <w:tblStyle w:val="GridTable4"/>
        <w:tblW w:w="0" w:type="pct"/>
        <w:tblLook w:val="04A0" w:firstRow="1" w:lastRow="0" w:firstColumn="1" w:lastColumn="0" w:noHBand="0" w:noVBand="1"/>
        <w:tblCaption w:val="Table 3 Parks, their regions, minimum and maximum years with a permit and total number of permits"/>
      </w:tblPr>
      <w:tblGrid>
        <w:gridCol w:w="4719"/>
        <w:gridCol w:w="886"/>
        <w:gridCol w:w="648"/>
        <w:gridCol w:w="648"/>
        <w:gridCol w:w="933"/>
      </w:tblGrid>
      <w:tr w:rsidR="007C1C2F" w:rsidTr="00B14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Park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First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Last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Permits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Aberdour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Acraman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Aldinga Scrub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Althorpe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Angove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Anstey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Avoid Bay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Baird Bay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Bakara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Bangham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Barwell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Bascombe Well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Baudin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Baudin Rocks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Beachport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Beatrice Islet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Belair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Belt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Bernouilli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Beyeria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Big Heath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Billiatt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Bimbowrie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Bird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Black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Black Rock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Blackwood Forest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Bool Lagoon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Boondina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Brookfield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Brownhill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Bucks Lake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Bullock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Bunkers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Busby Islet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Butcher Gap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Calectasia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Calpatanna Waterhole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Canunda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Cape Blanche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Cape Bouguer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Cape Gantheaume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Cape Hart CP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Cape Torrens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Cape Willoughby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Caralue Bluff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Carappee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Caratoola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Carcuma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Caroona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Carpenter Rocks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Carribie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Chadinga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Charleston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Chowilla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Cleland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Clements Gap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Clinton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Cobbler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Cocata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Coffin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Cooltong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Coorong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Corrobinnie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Cox Scrub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Cromer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Cudlee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Currency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Custon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Cygnet Estuary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Danggali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Darke Range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Deep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Desert Camp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Dingley Dell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Douglas Point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Dudley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Eastern Spencer Gulf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Eba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Ediacara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Elliot Price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Encounter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Eric Bonython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Eurilla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Ewens Ponds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Fairview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Far West Coast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Ferguson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Ferries - McDonald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Finniss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Flinders Chase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Fort Glanville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Fowlers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Franklin Harbor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Furner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Gambier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Gambier Islands Group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Gawler Ranges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Geegeela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Giles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Glen Roy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Goose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Gower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Granite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Grass Tree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Great Australian Bight Marine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Greenhill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Greenly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Guichen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Gum Lagoon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Gum Tree Gully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Hacks Lagoon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Hale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Hallett Cove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Hambidge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Heggaton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Hesperilla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Hincks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Hogwash Bend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Hopkins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Horsnell Gully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Ikara-Flinders Ranges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Innamincka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Innes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Investigator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Investigator Group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Ironstone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Jip Jip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Kaiserstuhl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Kanku-Breakaways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Kapunda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Karte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Kathai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Kati Thanda-Lake Eyre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Kellidie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Kelly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Kelvin Powrie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Kenneth Stirling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Kinchina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Kulliparu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Kyeema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Frome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Frome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Gairdner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Gilles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Hawdon South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Newland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Robe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St Clair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Lake Torrens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Lashmar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Lathami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Laura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Lawari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Lenswood RP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Lesueur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Leven Beach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Lincoln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Lipson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Little Dip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Loch Luna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Long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Lowan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Lower Glenelg River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Lower South East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Lower Yorke Peninsula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Maize Island Lagoon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Malkumba-Coongie Lakes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Mamungari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Mantung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Marino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Mark Oliphant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Marne Valley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Martin Washpool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Martindale Hall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Mary Seymour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Media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Memory Cove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Messent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Middlecamp Hills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Minlacowie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Moana Sands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Mokota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Monarto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Monarto Woodlands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Montacute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Moorook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Morgan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Morialta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Billy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Boothby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Brown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Dutton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Mount George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Magnificent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Monster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Remarkable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Rescue CP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Scott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Shaugh CP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Mount Taylor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Mowantjie Willauwar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Mud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Mullinger Swamp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Munyaroo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Murray River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Murrunatta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Mylor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Myponga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Naracoorte Caves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Nene Valley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Nepean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Neptune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Neptune Islands Group (Ron and Valerie Taylor)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Newland Head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Ngarkat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Ngaut Ngaut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Nicolas Baudin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Nixon - Skinner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Not assigned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5184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Nullarbor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Nuyts Archipelago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Nuyts Reef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O’Halloran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Olive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Onkaparinga River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Padthaway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Pandappa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Para Wirra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Para Wirra RP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Parndana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Peachna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Peebinga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Pelican Lagoon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Penambol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Penguin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Penola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Piccaninnie Ponds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Pigface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Pike River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Pine Hill Soak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Pinkawillinie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Point Bell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Point Davenport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Point Labatt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Poocher Swamp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Pooginook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Poonthie Ruwe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Port Gawler CP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Porter Scrub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Pualco Range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Pullen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Pureba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Ramco Point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Ramsay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Ravine des Casoars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Red Banks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Reedy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Ridley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Rilli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Rocky Island (North)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Rocky Island (South)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Roonka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Rudall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Salt Lagoon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1979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Sandy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Sceale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Scorpion Springs CP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Scott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158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Scott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Seal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Searcy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Seddon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Sheoak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Shepherds Hill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Simpson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Simpson Desert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Sinclair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Sir Joseph Banks Group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Sleaford Mere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Southern Kangaroo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Southern Spencer Gulf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Spring Gully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Spring Mount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Stipiturus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Strzelecki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Sturt Gorge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Swan Reach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Talapar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Talisker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Tallaringa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Tantanoola Caves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Telford Scrub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Telowie Gorge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127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The Dutchmans Stern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The Elbow RP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The Knoll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The Pages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The Plug Range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Thorny Passage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Tilley Swamp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Tolderol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Torrens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Totness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Troubridge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Tucknott Scrub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Tumby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Upper Gulf St Vincent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Upper South East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Upper Spencer Gulf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Venus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Verran Tanks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Vivonne Bay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266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lastRenderedPageBreak/>
              <w:t>Vulkathunha-Gammon Ranges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Wabma Kadarbu Mound Springs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Wahgunyah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Waitpinga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Waldegrave Islands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Wanilla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Wanilla Land Settlement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Warren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1970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Warrenben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West Coast Bays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West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Western Kangaroo Island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Western River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242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Wharminda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Whidbey Isles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White Dam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SAMDB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Whyalla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1983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Wills Creek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Windy Point RP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Winninowie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Witjira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SAAL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Wittelbee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Woakwine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Wolseley Common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Yalpara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NY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Yeldulknie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1992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Yellabinna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1988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</w:tr>
      <w:tr w:rsidR="007C1C2F" w:rsidTr="00B14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Yulte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AMLR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1984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</w:t>
            </w:r>
          </w:p>
        </w:tc>
      </w:tr>
      <w:tr w:rsidR="007C1C2F" w:rsidTr="00B14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C1C2F" w:rsidRDefault="00B143FD">
            <w:pPr>
              <w:pStyle w:val="Compact"/>
            </w:pPr>
            <w:r>
              <w:t>Yumbarra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</w:tcPr>
          <w:p w:rsidR="007C1C2F" w:rsidRDefault="00B143FD">
            <w:pPr>
              <w:pStyle w:val="Compac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</w:t>
            </w:r>
          </w:p>
        </w:tc>
      </w:tr>
    </w:tbl>
    <w:p w:rsidR="007C1C2F" w:rsidRDefault="00B143FD">
      <w:pPr>
        <w:pStyle w:val="Heading1"/>
      </w:pPr>
      <w:bookmarkStart w:id="27" w:name="references"/>
      <w:bookmarkEnd w:id="27"/>
      <w:r>
        <w:lastRenderedPageBreak/>
        <w:t>References</w:t>
      </w:r>
    </w:p>
    <w:p w:rsidR="007C1C2F" w:rsidRDefault="00B143FD">
      <w:pPr>
        <w:pStyle w:val="Bibliography"/>
      </w:pPr>
      <w:r>
        <w:t xml:space="preserve">Bouchet-Valat, M. (2014). ‘SnowballC: Snowball stemmers based on the c libstemmer utf-8 library’. Available at: </w:t>
      </w:r>
      <w:hyperlink r:id="rId46">
        <w:r>
          <w:rPr>
            <w:rStyle w:val="Hyperlink"/>
          </w:rPr>
          <w:t>https://CRAN.R-project.org/package=SnowballC</w:t>
        </w:r>
      </w:hyperlink>
    </w:p>
    <w:p w:rsidR="007C1C2F" w:rsidRDefault="00B143FD">
      <w:pPr>
        <w:pStyle w:val="Bibliography"/>
      </w:pPr>
      <w:r>
        <w:t xml:space="preserve">Henry, L., and Wickham, H. (2017). ‘Purrr: Functional programming tools’. Available at: </w:t>
      </w:r>
      <w:hyperlink r:id="rId47">
        <w:r>
          <w:rPr>
            <w:rStyle w:val="Hyperlink"/>
          </w:rPr>
          <w:t>h</w:t>
        </w:r>
        <w:r>
          <w:rPr>
            <w:rStyle w:val="Hyperlink"/>
          </w:rPr>
          <w:t>ttps://CRAN.R-project.org/package=purrr</w:t>
        </w:r>
      </w:hyperlink>
    </w:p>
    <w:p w:rsidR="007C1C2F" w:rsidRDefault="00B143FD">
      <w:pPr>
        <w:pStyle w:val="Bibliography"/>
      </w:pPr>
      <w:r>
        <w:t xml:space="preserve">Müller, K., and Wickham, H. (2018). ‘Tibble: Simple data frames’. Available at: </w:t>
      </w:r>
      <w:hyperlink r:id="rId48">
        <w:r>
          <w:rPr>
            <w:rStyle w:val="Hyperlink"/>
          </w:rPr>
          <w:t>https://CRAN.R-project.org/package=tibble</w:t>
        </w:r>
      </w:hyperlink>
    </w:p>
    <w:p w:rsidR="007C1C2F" w:rsidRDefault="00B143FD">
      <w:pPr>
        <w:pStyle w:val="Bibliography"/>
      </w:pPr>
      <w:r>
        <w:t>Oksanen, J., Blanchet, F. G., Fri</w:t>
      </w:r>
      <w:r>
        <w:t xml:space="preserve">endly, M., Kindt, R., Legendre, P., McGlinn, D., Minchin, P. R., O’Hara, R. B., Simpson, G. L., Solymos, P., Stevens, M. H. H., Szoecs, E., and Wagner, H. (2018). ‘Vegan: Community ecology package’. Available at: </w:t>
      </w:r>
      <w:hyperlink r:id="rId49">
        <w:r>
          <w:rPr>
            <w:rStyle w:val="Hyperlink"/>
          </w:rPr>
          <w:t>https://CRAN.R-project.org/package=vegan</w:t>
        </w:r>
      </w:hyperlink>
    </w:p>
    <w:p w:rsidR="007C1C2F" w:rsidRDefault="00B143FD">
      <w:pPr>
        <w:pStyle w:val="Bibliography"/>
      </w:pPr>
      <w:r>
        <w:t xml:space="preserve">Pebesma, E. (2018). ‘Sf: Simple features for r’. Available at: </w:t>
      </w:r>
      <w:hyperlink r:id="rId50">
        <w:r>
          <w:rPr>
            <w:rStyle w:val="Hyperlink"/>
          </w:rPr>
          <w:t>https://CRAN.R-project.org/package=sf</w:t>
        </w:r>
      </w:hyperlink>
    </w:p>
    <w:p w:rsidR="007C1C2F" w:rsidRDefault="00B143FD">
      <w:pPr>
        <w:pStyle w:val="Bibliography"/>
      </w:pPr>
      <w:r>
        <w:t>R Core Team (2017). ‘R: A language and e</w:t>
      </w:r>
      <w:r>
        <w:t xml:space="preserve">nvironment for statistical computing’. (R Foundation for Statistical Computing: Vienna, Austria.) Available at: </w:t>
      </w:r>
      <w:hyperlink r:id="rId51">
        <w:r>
          <w:rPr>
            <w:rStyle w:val="Hyperlink"/>
          </w:rPr>
          <w:t>https://www.R-project.org/</w:t>
        </w:r>
      </w:hyperlink>
    </w:p>
    <w:p w:rsidR="007C1C2F" w:rsidRDefault="00B143FD">
      <w:pPr>
        <w:pStyle w:val="Bibliography"/>
      </w:pPr>
      <w:r>
        <w:t>Roberts, D. W. (2016). ‘Labdsv: Ordination and multivariate analysis fo</w:t>
      </w:r>
      <w:r>
        <w:t xml:space="preserve">r ecology’. Available at: </w:t>
      </w:r>
      <w:hyperlink r:id="rId52">
        <w:r>
          <w:rPr>
            <w:rStyle w:val="Hyperlink"/>
          </w:rPr>
          <w:t>https://CRAN.R-project.org/package=labdsv</w:t>
        </w:r>
      </w:hyperlink>
    </w:p>
    <w:p w:rsidR="007C1C2F" w:rsidRDefault="00B143FD">
      <w:pPr>
        <w:pStyle w:val="Bibliography"/>
      </w:pPr>
      <w:r>
        <w:t xml:space="preserve">Robinson, D., and Silge, J. (2018). ‘Tidytext: Text mining using ’dplyr’, ’ggplot2’, and other tidy tools’. Available at: </w:t>
      </w:r>
      <w:hyperlink r:id="rId53">
        <w:r>
          <w:rPr>
            <w:rStyle w:val="Hyperlink"/>
          </w:rPr>
          <w:t>https://CRAN.R-project.org/package=tidytext</w:t>
        </w:r>
      </w:hyperlink>
    </w:p>
    <w:p w:rsidR="007C1C2F" w:rsidRDefault="00B143FD">
      <w:pPr>
        <w:pStyle w:val="Bibliography"/>
      </w:pPr>
      <w:r>
        <w:t xml:space="preserve">Slowikowski, K. (2018). ‘Ggrepel: Automatically position non-overlapping text labels with ’ggplot2’’. Available at: </w:t>
      </w:r>
      <w:hyperlink r:id="rId54">
        <w:r>
          <w:rPr>
            <w:rStyle w:val="Hyperlink"/>
          </w:rPr>
          <w:t>https://CRAN.R-project.org/package=ggrepel</w:t>
        </w:r>
      </w:hyperlink>
    </w:p>
    <w:p w:rsidR="007C1C2F" w:rsidRDefault="00B143FD">
      <w:pPr>
        <w:pStyle w:val="Bibliography"/>
      </w:pPr>
      <w:r>
        <w:t xml:space="preserve">Spinu, V., Grolemund, G., and Wickham, H. (2018). ‘Lubridate: Make dealing with dates a little easier’. Available at: </w:t>
      </w:r>
      <w:hyperlink r:id="rId55">
        <w:r>
          <w:rPr>
            <w:rStyle w:val="Hyperlink"/>
          </w:rPr>
          <w:t>https://CRAN.R-project.org/package=lubridate</w:t>
        </w:r>
      </w:hyperlink>
    </w:p>
    <w:p w:rsidR="007C1C2F" w:rsidRDefault="00B143FD">
      <w:pPr>
        <w:pStyle w:val="Bibliography"/>
      </w:pPr>
      <w:r>
        <w:t xml:space="preserve">Tennekes, M. (2018a). ‘Tmap: Thematic maps’. Available at: </w:t>
      </w:r>
      <w:hyperlink r:id="rId56">
        <w:r>
          <w:rPr>
            <w:rStyle w:val="Hyperlink"/>
          </w:rPr>
          <w:t>https://CRAN.R-project.org/package=tmap</w:t>
        </w:r>
      </w:hyperlink>
    </w:p>
    <w:p w:rsidR="007C1C2F" w:rsidRDefault="00B143FD">
      <w:pPr>
        <w:pStyle w:val="Bibliography"/>
      </w:pPr>
      <w:r>
        <w:t>Tennekes, M. (2018b). ‘T</w:t>
      </w:r>
      <w:r>
        <w:t xml:space="preserve">maptools: Thematic map tools’. Available at: </w:t>
      </w:r>
      <w:hyperlink r:id="rId57">
        <w:r>
          <w:rPr>
            <w:rStyle w:val="Hyperlink"/>
          </w:rPr>
          <w:t>https://CRAN.R-project.org/package=tmaptools</w:t>
        </w:r>
      </w:hyperlink>
    </w:p>
    <w:p w:rsidR="007C1C2F" w:rsidRDefault="00B143FD">
      <w:pPr>
        <w:pStyle w:val="Bibliography"/>
      </w:pPr>
      <w:r>
        <w:t xml:space="preserve">Wickham, H. (2018a). ‘Forcats: Tools for working with categorical variables (factors)’. Available at: </w:t>
      </w:r>
      <w:hyperlink r:id="rId58">
        <w:r>
          <w:rPr>
            <w:rStyle w:val="Hyperlink"/>
          </w:rPr>
          <w:t>https://CRAN.R-project.org/package=forcats</w:t>
        </w:r>
      </w:hyperlink>
    </w:p>
    <w:p w:rsidR="007C1C2F" w:rsidRDefault="00B143FD">
      <w:pPr>
        <w:pStyle w:val="Bibliography"/>
      </w:pPr>
      <w:r>
        <w:t xml:space="preserve">Wickham, H. (2018b). ‘Stringr: Simple, consistent wrappers for common string operations’. Available at: </w:t>
      </w:r>
      <w:hyperlink r:id="rId59">
        <w:r>
          <w:rPr>
            <w:rStyle w:val="Hyperlink"/>
          </w:rPr>
          <w:t>https://CRAN.R-project.org/package=stringr</w:t>
        </w:r>
      </w:hyperlink>
    </w:p>
    <w:p w:rsidR="007C1C2F" w:rsidRDefault="00B143FD">
      <w:pPr>
        <w:pStyle w:val="Bibliography"/>
      </w:pPr>
      <w:r>
        <w:t xml:space="preserve">Wickham, H., and Henry, L. (2018). ‘Tidyr: Easily tidy data with ’spread()’ and ’gather()’ functions’. Available at: </w:t>
      </w:r>
      <w:hyperlink r:id="rId60">
        <w:r>
          <w:rPr>
            <w:rStyle w:val="Hyperlink"/>
          </w:rPr>
          <w:t>https://CRAN.R-projec</w:t>
        </w:r>
        <w:r>
          <w:rPr>
            <w:rStyle w:val="Hyperlink"/>
          </w:rPr>
          <w:t>t.org/package=tidyr</w:t>
        </w:r>
      </w:hyperlink>
    </w:p>
    <w:p w:rsidR="007C1C2F" w:rsidRDefault="00B143FD">
      <w:pPr>
        <w:pStyle w:val="Bibliography"/>
      </w:pPr>
      <w:r>
        <w:t xml:space="preserve">Wickham, H., Chang, W., Henry, L., Pedersen, T. L., Takahashi, K., Wilke, C., and Woo, K. (2018). ‘Ggplot2: Create elegant data visualisations using the grammar of graphics’. Available at: </w:t>
      </w:r>
      <w:hyperlink r:id="rId61">
        <w:r>
          <w:rPr>
            <w:rStyle w:val="Hyperlink"/>
          </w:rPr>
          <w:t>https://CRAN.R-project.org/package=ggplot2</w:t>
        </w:r>
      </w:hyperlink>
    </w:p>
    <w:p w:rsidR="007C1C2F" w:rsidRDefault="00B143FD">
      <w:pPr>
        <w:pStyle w:val="Bibliography"/>
      </w:pPr>
      <w:r>
        <w:t xml:space="preserve">Wickham, H., François, R., Henry, L., and Müller, K. (2018). ‘Dplyr: A grammar of data manipulation’. Available at: </w:t>
      </w:r>
      <w:hyperlink r:id="rId62">
        <w:r>
          <w:rPr>
            <w:rStyle w:val="Hyperlink"/>
          </w:rPr>
          <w:t>https://CRAN.R-project.org/package=dplyr</w:t>
        </w:r>
      </w:hyperlink>
    </w:p>
    <w:p w:rsidR="007C1C2F" w:rsidRDefault="00B143FD">
      <w:pPr>
        <w:pStyle w:val="Bibliography"/>
      </w:pPr>
      <w:r>
        <w:t xml:space="preserve">Wickham, H., Hester, J., and Francois, R. (2017). ‘Readr: Read rectangular text data’. Available at: </w:t>
      </w:r>
      <w:hyperlink r:id="rId63">
        <w:r>
          <w:rPr>
            <w:rStyle w:val="Hyperlink"/>
          </w:rPr>
          <w:t>https://CRAN.R-project.org/package=readr</w:t>
        </w:r>
      </w:hyperlink>
    </w:p>
    <w:p w:rsidR="007C1C2F" w:rsidRDefault="00B143FD">
      <w:pPr>
        <w:pStyle w:val="Bibliography"/>
      </w:pPr>
      <w:r>
        <w:lastRenderedPageBreak/>
        <w:t>Wood, S. (201</w:t>
      </w:r>
      <w:r>
        <w:t xml:space="preserve">7). ‘Mgcv: Mixed gam computation vehicle with automatic smoothness estimation’. Available at: </w:t>
      </w:r>
      <w:hyperlink r:id="rId64">
        <w:r>
          <w:rPr>
            <w:rStyle w:val="Hyperlink"/>
          </w:rPr>
          <w:t>https://CRAN.R-project.org/package=mgcv</w:t>
        </w:r>
      </w:hyperlink>
    </w:p>
    <w:p w:rsidR="007C1C2F" w:rsidRDefault="00B143FD">
      <w:pPr>
        <w:pStyle w:val="Bibliography"/>
      </w:pPr>
      <w:r>
        <w:t>Xie, Y. (2018a). ‘Bookdown: Authoring books and technical docum</w:t>
      </w:r>
      <w:r>
        <w:t xml:space="preserve">ents with r markdown’. Available at: </w:t>
      </w:r>
      <w:hyperlink r:id="rId65">
        <w:r>
          <w:rPr>
            <w:rStyle w:val="Hyperlink"/>
          </w:rPr>
          <w:t>https://CRAN.R-project.org/package=bookdown</w:t>
        </w:r>
      </w:hyperlink>
    </w:p>
    <w:p w:rsidR="007C1C2F" w:rsidRDefault="00B143FD">
      <w:pPr>
        <w:pStyle w:val="Bibliography"/>
      </w:pPr>
      <w:r>
        <w:t xml:space="preserve">Xie, Y. (2018b). ‘Knitr: A general-purpose package for dynamic report generation in r’. Available at: </w:t>
      </w:r>
      <w:hyperlink r:id="rId66">
        <w:r>
          <w:rPr>
            <w:rStyle w:val="Hyperlink"/>
          </w:rPr>
          <w:t>https://CRAN.R-project.org/package=knitr</w:t>
        </w:r>
      </w:hyperlink>
    </w:p>
    <w:sectPr w:rsidR="007C1C2F" w:rsidSect="0004525D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7" w:h="16840" w:code="9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B143FD">
      <w:pPr>
        <w:spacing w:after="0"/>
      </w:pPr>
      <w:r>
        <w:separator/>
      </w:r>
    </w:p>
  </w:endnote>
  <w:endnote w:type="continuationSeparator" w:id="0">
    <w:p w:rsidR="00000000" w:rsidRDefault="00B143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5A1" w:rsidRDefault="00B143F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00431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55A1" w:rsidRDefault="00B143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355A1" w:rsidRDefault="00B143F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5A1" w:rsidRDefault="00B143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C2F" w:rsidRDefault="00B143FD">
      <w:r>
        <w:separator/>
      </w:r>
    </w:p>
  </w:footnote>
  <w:footnote w:type="continuationSeparator" w:id="0">
    <w:p w:rsidR="007C1C2F" w:rsidRDefault="00B143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5A1" w:rsidRDefault="00B143F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8784860"/>
      <w:docPartObj>
        <w:docPartGallery w:val="Watermarks"/>
        <w:docPartUnique/>
      </w:docPartObj>
    </w:sdtPr>
    <w:sdtEndPr/>
    <w:sdtContent>
      <w:p w:rsidR="000355A1" w:rsidRDefault="00B143FD">
        <w:pPr>
          <w:pStyle w:val="Header"/>
        </w:pPr>
        <w:r>
          <w:rPr>
            <w:noProof/>
          </w:rPr>
          <w:pict w14:anchorId="10B562E9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5A1" w:rsidRDefault="00B143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1940217"/>
    <w:multiLevelType w:val="multilevel"/>
    <w:tmpl w:val="B33474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C23189"/>
    <w:multiLevelType w:val="multilevel"/>
    <w:tmpl w:val="F9246D7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24"/>
        </w:tabs>
        <w:ind w:left="567" w:hanging="567"/>
      </w:pPr>
      <w:rPr>
        <w:rFonts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1"/>
        </w:tabs>
        <w:ind w:left="1276" w:hanging="709"/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638"/>
        </w:tabs>
        <w:ind w:left="2268" w:hanging="992"/>
      </w:pPr>
      <w:rPr>
        <w:rFonts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995"/>
        </w:tabs>
        <w:ind w:left="1995" w:hanging="567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2352"/>
        </w:tabs>
        <w:ind w:left="2352" w:hanging="567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709"/>
        </w:tabs>
        <w:ind w:left="2709" w:hanging="567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066"/>
        </w:tabs>
        <w:ind w:left="3066" w:hanging="567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3423"/>
        </w:tabs>
        <w:ind w:left="3423" w:hanging="567"/>
      </w:pPr>
      <w:rPr>
        <w:rFonts w:cs="Times New Roman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3074"/>
    <o:shapelayout v:ext="edit">
      <o:idmap v:ext="edit" data="1,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E29B3"/>
    <w:rsid w:val="00590D07"/>
    <w:rsid w:val="00784D58"/>
    <w:rsid w:val="007C1C2F"/>
    <w:rsid w:val="008D6863"/>
    <w:rsid w:val="00B143FD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3"/>
    </o:shapelayout>
  </w:shapeDefaults>
  <w:decimalSymbol w:val="."/>
  <w:listSeparator w:val=","/>
  <w15:docId w15:val="{1F75E845-74CD-453F-8719-5DFAE9DB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qFormat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1A89"/>
    <w:pPr>
      <w:keepNext/>
    </w:pPr>
  </w:style>
  <w:style w:type="paragraph" w:styleId="Heading1">
    <w:name w:val="heading 1"/>
    <w:basedOn w:val="Normal"/>
    <w:next w:val="Normal"/>
    <w:link w:val="Heading1Char"/>
    <w:qFormat/>
    <w:rsid w:val="00CD1A89"/>
    <w:pPr>
      <w:keepLines/>
      <w:pageBreakBefore/>
      <w:numPr>
        <w:numId w:val="1"/>
      </w:numPr>
      <w:tabs>
        <w:tab w:val="left" w:pos="851"/>
      </w:tabs>
      <w:spacing w:before="120" w:after="360"/>
      <w:outlineLvl w:val="0"/>
    </w:pPr>
    <w:rPr>
      <w:rFonts w:ascii="Segoe UI" w:eastAsia="MS Mincho" w:hAnsi="Segoe UI" w:cs="Times New Roman"/>
      <w:iCs/>
      <w:spacing w:val="5"/>
      <w:kern w:val="28"/>
      <w:sz w:val="72"/>
      <w:szCs w:val="52"/>
    </w:rPr>
  </w:style>
  <w:style w:type="paragraph" w:styleId="Heading2">
    <w:name w:val="heading 2"/>
    <w:basedOn w:val="Heading1"/>
    <w:next w:val="Normal"/>
    <w:link w:val="Heading2Char"/>
    <w:qFormat/>
    <w:rsid w:val="00CD1A89"/>
    <w:pPr>
      <w:pageBreakBefore w:val="0"/>
      <w:numPr>
        <w:ilvl w:val="1"/>
      </w:numPr>
      <w:tabs>
        <w:tab w:val="clear" w:pos="851"/>
        <w:tab w:val="num" w:pos="1701"/>
      </w:tabs>
      <w:spacing w:before="480" w:after="240"/>
      <w:outlineLvl w:val="1"/>
    </w:pPr>
    <w:rPr>
      <w:bCs/>
      <w:iCs w:val="0"/>
      <w:noProof/>
      <w:sz w:val="46"/>
      <w:szCs w:val="28"/>
      <w:lang w:eastAsia="en-AU"/>
    </w:rPr>
  </w:style>
  <w:style w:type="paragraph" w:styleId="Heading3">
    <w:name w:val="heading 3"/>
    <w:basedOn w:val="Heading2"/>
    <w:next w:val="Normal"/>
    <w:link w:val="Heading3Char"/>
    <w:qFormat/>
    <w:rsid w:val="00CD1A89"/>
    <w:pPr>
      <w:numPr>
        <w:ilvl w:val="2"/>
      </w:numPr>
      <w:tabs>
        <w:tab w:val="clear" w:pos="1701"/>
        <w:tab w:val="num" w:pos="2835"/>
      </w:tabs>
      <w:spacing w:before="240"/>
      <w:outlineLvl w:val="2"/>
    </w:pPr>
    <w:rPr>
      <w:b/>
      <w:color w:val="333333"/>
      <w:sz w:val="24"/>
      <w:szCs w:val="20"/>
    </w:rPr>
  </w:style>
  <w:style w:type="paragraph" w:styleId="Heading4">
    <w:name w:val="heading 4"/>
    <w:basedOn w:val="Heading3"/>
    <w:next w:val="Normal"/>
    <w:link w:val="Heading4Char"/>
    <w:qFormat/>
    <w:rsid w:val="00CD1A89"/>
    <w:pPr>
      <w:numPr>
        <w:ilvl w:val="3"/>
      </w:numPr>
      <w:tabs>
        <w:tab w:val="clear" w:pos="2835"/>
        <w:tab w:val="left" w:pos="2552"/>
      </w:tabs>
      <w:outlineLvl w:val="3"/>
    </w:pPr>
    <w:rPr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CD1A89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sz w:val="20"/>
    </w:rPr>
  </w:style>
  <w:style w:type="paragraph" w:styleId="Heading6">
    <w:name w:val="heading 6"/>
    <w:basedOn w:val="Normal"/>
    <w:next w:val="Normal"/>
    <w:uiPriority w:val="9"/>
    <w:unhideWhenUsed/>
    <w:qFormat/>
    <w:rsid w:val="00CD1A89"/>
    <w:pPr>
      <w:numPr>
        <w:ilvl w:val="5"/>
        <w:numId w:val="1"/>
      </w:numPr>
      <w:spacing w:before="240" w:after="240"/>
      <w:outlineLvl w:val="5"/>
    </w:pPr>
    <w:rPr>
      <w:rFonts w:eastAsiaTheme="majorEastAsia" w:cstheme="majorBidi"/>
      <w:color w:val="FFFFFF" w:themeColor="background1"/>
    </w:rPr>
  </w:style>
  <w:style w:type="paragraph" w:styleId="Heading7">
    <w:name w:val="heading 7"/>
    <w:basedOn w:val="Normal"/>
    <w:next w:val="Normal"/>
    <w:link w:val="Heading7Char"/>
    <w:rsid w:val="00CD1A89"/>
    <w:pPr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rsid w:val="00CD1A89"/>
    <w:pPr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rsid w:val="00CD1A89"/>
    <w:pPr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CD1A89"/>
    <w:pPr>
      <w:keepNext w:val="0"/>
      <w:spacing w:before="180" w:after="180"/>
    </w:pPr>
    <w:rPr>
      <w:rFonts w:ascii="Segoe UI" w:hAnsi="Segoe UI"/>
      <w:sz w:val="20"/>
    </w:rPr>
  </w:style>
  <w:style w:type="paragraph" w:customStyle="1" w:styleId="FirstParagraph">
    <w:name w:val="First Paragraph"/>
    <w:basedOn w:val="BodyText"/>
    <w:next w:val="BodyText"/>
    <w:qFormat/>
    <w:rsid w:val="00CD1A89"/>
  </w:style>
  <w:style w:type="paragraph" w:customStyle="1" w:styleId="Compact">
    <w:name w:val="Compact"/>
    <w:basedOn w:val="BodyText"/>
    <w:qFormat/>
    <w:rsid w:val="00CD1A89"/>
    <w:pPr>
      <w:keepLines/>
      <w:spacing w:before="36" w:after="36"/>
    </w:pPr>
    <w:rPr>
      <w:szCs w:val="16"/>
    </w:rPr>
  </w:style>
  <w:style w:type="paragraph" w:customStyle="1" w:styleId="Abstract">
    <w:name w:val="Abstract"/>
    <w:basedOn w:val="Normal"/>
    <w:next w:val="BodyText"/>
    <w:qFormat/>
    <w:rsid w:val="00CD1A89"/>
    <w:pPr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BodyText"/>
    <w:qFormat/>
    <w:rsid w:val="00CD1A89"/>
    <w:pPr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rsid w:val="00CD1A89"/>
    <w:pPr>
      <w:spacing w:before="100" w:after="100"/>
      <w:ind w:left="284"/>
    </w:pPr>
    <w:rPr>
      <w:rFonts w:asciiTheme="majorHAnsi" w:eastAsiaTheme="majorEastAsia" w:hAnsiTheme="majorHAnsi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  <w:rsid w:val="00CD1A89"/>
  </w:style>
  <w:style w:type="paragraph" w:customStyle="1" w:styleId="DefinitionTerm">
    <w:name w:val="Definition Term"/>
    <w:basedOn w:val="Normal"/>
    <w:next w:val="Definition"/>
    <w:rsid w:val="00CD1A89"/>
    <w:pPr>
      <w:keepLines/>
      <w:spacing w:after="0"/>
    </w:pPr>
    <w:rPr>
      <w:b/>
    </w:rPr>
  </w:style>
  <w:style w:type="paragraph" w:customStyle="1" w:styleId="Definition">
    <w:name w:val="Definition"/>
    <w:basedOn w:val="Normal"/>
    <w:rsid w:val="00CD1A89"/>
  </w:style>
  <w:style w:type="paragraph" w:styleId="Caption">
    <w:name w:val="caption"/>
    <w:basedOn w:val="Normal"/>
    <w:link w:val="CaptionChar"/>
    <w:rsid w:val="00CD1A89"/>
    <w:pPr>
      <w:spacing w:after="120"/>
    </w:pPr>
    <w:rPr>
      <w:i/>
    </w:rPr>
  </w:style>
  <w:style w:type="paragraph" w:customStyle="1" w:styleId="TableCaption">
    <w:name w:val="Table Caption"/>
    <w:basedOn w:val="Caption"/>
    <w:rsid w:val="00CD1A89"/>
    <w:pPr>
      <w:tabs>
        <w:tab w:val="left" w:pos="1134"/>
      </w:tabs>
      <w:spacing w:before="120" w:after="60" w:line="300" w:lineRule="atLeast"/>
    </w:pPr>
    <w:rPr>
      <w:rFonts w:ascii="Segoe UI" w:eastAsia="MS Mincho" w:hAnsi="Segoe UI" w:cs="Arial"/>
      <w:b/>
      <w:i w:val="0"/>
      <w:sz w:val="18"/>
      <w:szCs w:val="20"/>
      <w:lang w:val="en-AU" w:eastAsia="en-AU"/>
    </w:rPr>
  </w:style>
  <w:style w:type="paragraph" w:customStyle="1" w:styleId="ImageCaption">
    <w:name w:val="Image Caption"/>
    <w:basedOn w:val="Caption"/>
    <w:rsid w:val="00CD1A89"/>
    <w:pPr>
      <w:spacing w:before="240" w:after="240"/>
    </w:pPr>
    <w:rPr>
      <w:rFonts w:ascii="Segoe UI" w:hAnsi="Segoe UI"/>
      <w:b/>
      <w:i w:val="0"/>
      <w:sz w:val="18"/>
    </w:rPr>
  </w:style>
  <w:style w:type="paragraph" w:customStyle="1" w:styleId="Figure">
    <w:name w:val="Figure"/>
    <w:basedOn w:val="Normal"/>
    <w:rsid w:val="00CD1A89"/>
  </w:style>
  <w:style w:type="paragraph" w:customStyle="1" w:styleId="FigurewithCaption">
    <w:name w:val="Figure with Caption"/>
    <w:basedOn w:val="Figure"/>
    <w:rsid w:val="00CD1A89"/>
  </w:style>
  <w:style w:type="character" w:customStyle="1" w:styleId="CaptionChar">
    <w:name w:val="Caption Char"/>
    <w:basedOn w:val="DefaultParagraphFont"/>
    <w:link w:val="Caption"/>
    <w:rsid w:val="00CD1A89"/>
    <w:rPr>
      <w:i/>
    </w:rPr>
  </w:style>
  <w:style w:type="character" w:customStyle="1" w:styleId="VerbatimChar">
    <w:name w:val="Verbatim Char"/>
    <w:basedOn w:val="CaptionChar"/>
    <w:link w:val="SourceCode"/>
    <w:rsid w:val="00B143FD"/>
    <w:rPr>
      <w:rFonts w:ascii="Courier New" w:hAnsi="Courier New"/>
      <w:i w:val="0"/>
      <w:shd w:val="clear" w:color="auto" w:fill="DBE5F1" w:themeFill="accent1" w:themeFillTint="33"/>
    </w:rPr>
  </w:style>
  <w:style w:type="character" w:styleId="FootnoteReference">
    <w:name w:val="footnote reference"/>
    <w:basedOn w:val="CaptionChar"/>
    <w:rsid w:val="00CD1A89"/>
    <w:rPr>
      <w:i w:val="0"/>
      <w:vertAlign w:val="superscript"/>
    </w:rPr>
  </w:style>
  <w:style w:type="character" w:styleId="Hyperlink">
    <w:name w:val="Hyperlink"/>
    <w:basedOn w:val="CaptionChar"/>
    <w:uiPriority w:val="99"/>
    <w:rsid w:val="00CD1A89"/>
    <w:rPr>
      <w:i w:val="0"/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CD1A89"/>
    <w:pPr>
      <w:numPr>
        <w:numId w:val="0"/>
      </w:numPr>
      <w:spacing w:before="240" w:line="259" w:lineRule="auto"/>
      <w:outlineLvl w:val="9"/>
    </w:pPr>
    <w:rPr>
      <w:b/>
      <w:bCs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B143FD"/>
    <w:pPr>
      <w:shd w:val="clear" w:color="auto" w:fill="DBE5F1" w:themeFill="accent1" w:themeFillTint="33"/>
      <w:wordWrap w:val="0"/>
    </w:pPr>
    <w:rPr>
      <w:rFonts w:ascii="Courier New" w:hAnsi="Courier New"/>
    </w:rPr>
  </w:style>
  <w:style w:type="character" w:customStyle="1" w:styleId="KeywordTok">
    <w:name w:val="KeywordTok"/>
    <w:basedOn w:val="VerbatimChar"/>
    <w:rsid w:val="00CD1A89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CD1A89"/>
    <w:rPr>
      <w:rFonts w:ascii="Consolas" w:hAnsi="Consolas"/>
      <w:i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CD1A89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sid w:val="00CD1A89"/>
    <w:rPr>
      <w:rFonts w:ascii="Consolas" w:hAnsi="Consolas"/>
      <w:i w:val="0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CD1A89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CD1A89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sid w:val="00CD1A89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CD1A89"/>
    <w:rPr>
      <w:rFonts w:ascii="Consolas" w:hAnsi="Consolas"/>
      <w:i w:val="0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CD1A89"/>
    <w:rPr>
      <w:rFonts w:ascii="Consolas" w:hAnsi="Consolas"/>
      <w:i w:val="0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sid w:val="00CD1A89"/>
    <w:rPr>
      <w:rFonts w:ascii="Consolas" w:hAnsi="Consolas"/>
      <w:i w:val="0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sid w:val="00CD1A89"/>
    <w:rPr>
      <w:rFonts w:ascii="Consolas" w:hAnsi="Consolas"/>
      <w:i w:val="0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sid w:val="00CD1A89"/>
    <w:rPr>
      <w:rFonts w:ascii="Consolas" w:hAnsi="Consolas"/>
      <w:i/>
      <w:sz w:val="22"/>
      <w:shd w:val="clear" w:color="auto" w:fill="F8F8F8"/>
    </w:rPr>
  </w:style>
  <w:style w:type="character" w:customStyle="1" w:styleId="CommentTok">
    <w:name w:val="CommentTok"/>
    <w:basedOn w:val="VerbatimChar"/>
    <w:rsid w:val="00CD1A89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sid w:val="00CD1A89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sid w:val="00CD1A89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sid w:val="00CD1A89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CD1A89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CD1A89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sid w:val="00CD1A89"/>
    <w:rPr>
      <w:rFonts w:ascii="Consolas" w:hAnsi="Consolas"/>
      <w:i w:val="0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CD1A89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CD1A89"/>
    <w:rPr>
      <w:rFonts w:ascii="Consolas" w:hAnsi="Consolas"/>
      <w:b/>
      <w:i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sid w:val="00CD1A89"/>
    <w:rPr>
      <w:rFonts w:ascii="Consolas" w:hAnsi="Consolas"/>
      <w:i w:val="0"/>
      <w:sz w:val="22"/>
      <w:shd w:val="clear" w:color="auto" w:fill="F8F8F8"/>
    </w:rPr>
  </w:style>
  <w:style w:type="character" w:customStyle="1" w:styleId="ExtensionTok">
    <w:name w:val="ExtensionTok"/>
    <w:basedOn w:val="VerbatimChar"/>
    <w:rsid w:val="00CD1A89"/>
    <w:rPr>
      <w:rFonts w:ascii="Consolas" w:hAnsi="Consolas"/>
      <w:i/>
      <w:sz w:val="22"/>
      <w:shd w:val="clear" w:color="auto" w:fill="F8F8F8"/>
    </w:rPr>
  </w:style>
  <w:style w:type="character" w:customStyle="1" w:styleId="PreprocessorTok">
    <w:name w:val="PreprocessorTok"/>
    <w:basedOn w:val="VerbatimChar"/>
    <w:rsid w:val="00CD1A89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CD1A89"/>
    <w:rPr>
      <w:rFonts w:ascii="Consolas" w:hAnsi="Consolas"/>
      <w:i w:val="0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sid w:val="00CD1A89"/>
    <w:rPr>
      <w:rFonts w:ascii="Consolas" w:hAnsi="Consolas"/>
      <w:i/>
      <w:sz w:val="22"/>
      <w:shd w:val="clear" w:color="auto" w:fill="F8F8F8"/>
    </w:rPr>
  </w:style>
  <w:style w:type="character" w:customStyle="1" w:styleId="InformationTok">
    <w:name w:val="InformationTok"/>
    <w:basedOn w:val="VerbatimChar"/>
    <w:rsid w:val="00CD1A89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sid w:val="00CD1A89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sid w:val="00CD1A89"/>
    <w:rPr>
      <w:rFonts w:ascii="Consolas" w:hAnsi="Consolas"/>
      <w:i w:val="0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sid w:val="00CD1A89"/>
    <w:rPr>
      <w:rFonts w:ascii="Consolas" w:hAnsi="Consolas"/>
      <w:b/>
      <w:i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CD1A89"/>
    <w:rPr>
      <w:rFonts w:ascii="Consolas" w:hAnsi="Consolas"/>
      <w:i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CD1A89"/>
    <w:pPr>
      <w:spacing w:after="100"/>
    </w:pPr>
  </w:style>
  <w:style w:type="character" w:customStyle="1" w:styleId="BodyTextChar">
    <w:name w:val="Body Text Char"/>
    <w:basedOn w:val="DefaultParagraphFont"/>
    <w:link w:val="BodyText"/>
    <w:rsid w:val="00CD1A89"/>
    <w:rPr>
      <w:rFonts w:ascii="Segoe UI" w:hAnsi="Segoe UI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CD1A89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CD1A89"/>
    <w:pPr>
      <w:spacing w:after="100"/>
      <w:ind w:left="240"/>
    </w:pPr>
  </w:style>
  <w:style w:type="character" w:customStyle="1" w:styleId="Heading7Char">
    <w:name w:val="Heading 7 Char"/>
    <w:basedOn w:val="DefaultParagraphFont"/>
    <w:link w:val="Heading7"/>
    <w:rsid w:val="00CD1A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CD1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CD1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rsid w:val="00CD1A89"/>
    <w:rPr>
      <w:color w:val="800080" w:themeColor="followedHyperlink"/>
      <w:u w:val="single"/>
    </w:rPr>
  </w:style>
  <w:style w:type="character" w:customStyle="1" w:styleId="Heading1Char">
    <w:name w:val="Heading 1 Char"/>
    <w:link w:val="Heading1"/>
    <w:locked/>
    <w:rsid w:val="00CD1A89"/>
    <w:rPr>
      <w:rFonts w:ascii="Segoe UI" w:eastAsia="MS Mincho" w:hAnsi="Segoe UI" w:cs="Times New Roman"/>
      <w:iCs/>
      <w:spacing w:val="5"/>
      <w:kern w:val="28"/>
      <w:sz w:val="72"/>
      <w:szCs w:val="52"/>
    </w:rPr>
  </w:style>
  <w:style w:type="character" w:customStyle="1" w:styleId="Heading2Char">
    <w:name w:val="Heading 2 Char"/>
    <w:link w:val="Heading2"/>
    <w:locked/>
    <w:rsid w:val="00CD1A89"/>
    <w:rPr>
      <w:rFonts w:ascii="Segoe UI" w:eastAsia="MS Mincho" w:hAnsi="Segoe UI" w:cs="Times New Roman"/>
      <w:bCs/>
      <w:noProof/>
      <w:spacing w:val="5"/>
      <w:kern w:val="28"/>
      <w:sz w:val="46"/>
      <w:szCs w:val="28"/>
      <w:lang w:eastAsia="en-AU"/>
    </w:rPr>
  </w:style>
  <w:style w:type="character" w:customStyle="1" w:styleId="Heading3Char">
    <w:name w:val="Heading 3 Char"/>
    <w:link w:val="Heading3"/>
    <w:locked/>
    <w:rsid w:val="00CD1A89"/>
    <w:rPr>
      <w:rFonts w:ascii="Segoe UI" w:eastAsia="MS Mincho" w:hAnsi="Segoe UI" w:cs="Times New Roman"/>
      <w:b/>
      <w:bCs/>
      <w:noProof/>
      <w:color w:val="333333"/>
      <w:spacing w:val="5"/>
      <w:kern w:val="28"/>
      <w:szCs w:val="20"/>
      <w:lang w:eastAsia="en-AU"/>
    </w:rPr>
  </w:style>
  <w:style w:type="paragraph" w:customStyle="1" w:styleId="FigureCaption">
    <w:name w:val="Figure Caption"/>
    <w:next w:val="Normal"/>
    <w:rsid w:val="00CD1A89"/>
    <w:pPr>
      <w:tabs>
        <w:tab w:val="left" w:pos="1134"/>
      </w:tabs>
      <w:spacing w:before="120" w:after="240" w:line="300" w:lineRule="atLeast"/>
    </w:pPr>
    <w:rPr>
      <w:rFonts w:ascii="Segoe UI" w:eastAsia="MS Mincho" w:hAnsi="Segoe UI" w:cs="Arial"/>
      <w:b/>
      <w:sz w:val="18"/>
      <w:szCs w:val="20"/>
      <w:lang w:val="en-AU" w:eastAsia="en-AU"/>
    </w:rPr>
  </w:style>
  <w:style w:type="character" w:customStyle="1" w:styleId="Heading4Char">
    <w:name w:val="Heading 4 Char"/>
    <w:link w:val="Heading4"/>
    <w:locked/>
    <w:rsid w:val="00CD1A89"/>
    <w:rPr>
      <w:rFonts w:ascii="Segoe UI" w:eastAsia="MS Mincho" w:hAnsi="Segoe UI" w:cs="Times New Roman"/>
      <w:b/>
      <w:bCs/>
      <w:i/>
      <w:noProof/>
      <w:color w:val="333333"/>
      <w:spacing w:val="5"/>
      <w:kern w:val="28"/>
      <w:szCs w:val="20"/>
      <w:lang w:eastAsia="en-AU"/>
    </w:rPr>
  </w:style>
  <w:style w:type="paragraph" w:styleId="BalloonText">
    <w:name w:val="Balloon Text"/>
    <w:basedOn w:val="Normal"/>
    <w:link w:val="BalloonTextChar"/>
    <w:semiHidden/>
    <w:unhideWhenUsed/>
    <w:rsid w:val="00CD1A8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D1A8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CD1A8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CD1A89"/>
  </w:style>
  <w:style w:type="paragraph" w:styleId="Footer">
    <w:name w:val="footer"/>
    <w:basedOn w:val="Normal"/>
    <w:link w:val="FooterChar"/>
    <w:uiPriority w:val="99"/>
    <w:unhideWhenUsed/>
    <w:rsid w:val="00CD1A8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D1A89"/>
  </w:style>
  <w:style w:type="paragraph" w:customStyle="1" w:styleId="Reporttitle">
    <w:name w:val="Report title"/>
    <w:basedOn w:val="Normal"/>
    <w:rsid w:val="00232669"/>
    <w:pPr>
      <w:spacing w:before="120" w:after="1200"/>
    </w:pPr>
    <w:rPr>
      <w:rFonts w:ascii="Century Gothic" w:eastAsia="MS Mincho" w:hAnsi="Century Gothic" w:cs="Times New Roman"/>
      <w:noProof/>
      <w:color w:val="6E1E7F"/>
      <w:spacing w:val="5"/>
      <w:kern w:val="28"/>
      <w:sz w:val="48"/>
      <w:szCs w:val="48"/>
      <w:lang w:val="en-AU"/>
    </w:rPr>
  </w:style>
  <w:style w:type="paragraph" w:customStyle="1" w:styleId="Titletext">
    <w:name w:val="Title text"/>
    <w:next w:val="Normal"/>
    <w:rsid w:val="00DC0910"/>
    <w:pPr>
      <w:spacing w:after="240" w:line="260" w:lineRule="atLeast"/>
    </w:pPr>
    <w:rPr>
      <w:rFonts w:ascii="Segoe UI" w:eastAsia="MS Mincho" w:hAnsi="Segoe UI" w:cs="Times New Roman"/>
      <w:sz w:val="32"/>
      <w:szCs w:val="32"/>
      <w:lang w:val="en-AU" w:eastAsia="en-AU"/>
    </w:rPr>
  </w:style>
  <w:style w:type="table" w:styleId="LightShading-Accent3">
    <w:name w:val="Light Shading Accent 3"/>
    <w:basedOn w:val="TableNormal"/>
    <w:unhideWhenUsed/>
    <w:rsid w:val="00D30B17"/>
    <w:pPr>
      <w:spacing w:after="0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Table1Light">
    <w:name w:val="List Table 1 Light"/>
    <w:basedOn w:val="TableNormal"/>
    <w:rsid w:val="00D30B17"/>
    <w:pPr>
      <w:spacing w:after="0"/>
    </w:pPr>
    <w:rPr>
      <w:rFonts w:ascii="Cambria" w:eastAsia="MS Mincho" w:hAnsi="Cambria" w:cs="Times New Roman"/>
      <w:sz w:val="20"/>
      <w:szCs w:val="20"/>
      <w:lang w:val="en-AU" w:eastAsia="en-A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4">
    <w:name w:val="Plain Table 4"/>
    <w:basedOn w:val="TableNormal"/>
    <w:rsid w:val="00CD1A89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/>
      </w:r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4">
    <w:name w:val="Grid Table 4"/>
    <w:basedOn w:val="TableNormal"/>
    <w:uiPriority w:val="49"/>
    <w:rsid w:val="00CD1A8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rPr>
      <w:cantSplit/>
    </w:trPr>
    <w:tblStylePr w:type="firstRow">
      <w:rPr>
        <w:b/>
        <w:bCs/>
        <w:color w:val="FFFFFF" w:themeColor="background1"/>
      </w:rPr>
      <w:tblPr/>
      <w:trPr>
        <w:cantSplit/>
        <w:tblHeader/>
      </w:trPr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E00BA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4">
    <w:name w:val="Grid Table 4 Accent 4"/>
    <w:basedOn w:val="TableNormal"/>
    <w:uiPriority w:val="49"/>
    <w:rsid w:val="00CD1A89"/>
    <w:pPr>
      <w:spacing w:after="0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itle">
    <w:name w:val="Title"/>
    <w:basedOn w:val="Normal"/>
    <w:next w:val="BodyText"/>
    <w:link w:val="TitleChar"/>
    <w:qFormat/>
    <w:rsid w:val="00CD1A89"/>
    <w:pPr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404040"/>
      <w:sz w:val="40"/>
      <w:szCs w:val="36"/>
    </w:rPr>
  </w:style>
  <w:style w:type="character" w:customStyle="1" w:styleId="TitleChar">
    <w:name w:val="Title Char"/>
    <w:basedOn w:val="DefaultParagraphFont"/>
    <w:link w:val="Title"/>
    <w:rsid w:val="00B90247"/>
    <w:rPr>
      <w:rFonts w:asciiTheme="majorHAnsi" w:eastAsiaTheme="majorEastAsia" w:hAnsiTheme="majorHAnsi" w:cstheme="majorBidi"/>
      <w:b/>
      <w:bCs/>
      <w:color w:val="404040"/>
      <w:sz w:val="40"/>
      <w:szCs w:val="36"/>
    </w:rPr>
  </w:style>
  <w:style w:type="paragraph" w:styleId="Subtitle">
    <w:name w:val="Subtitle"/>
    <w:basedOn w:val="Title"/>
    <w:next w:val="BodyText"/>
    <w:link w:val="SubtitleChar"/>
    <w:qFormat/>
    <w:rsid w:val="00CD1A89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B90247"/>
    <w:rPr>
      <w:rFonts w:asciiTheme="majorHAnsi" w:eastAsiaTheme="majorEastAsia" w:hAnsiTheme="majorHAnsi" w:cstheme="majorBidi"/>
      <w:b/>
      <w:bCs/>
      <w:color w:val="404040"/>
      <w:sz w:val="30"/>
      <w:szCs w:val="30"/>
    </w:rPr>
  </w:style>
  <w:style w:type="paragraph" w:customStyle="1" w:styleId="Author">
    <w:name w:val="Author"/>
    <w:next w:val="BodyText"/>
    <w:qFormat/>
    <w:rsid w:val="00CD1A89"/>
    <w:pPr>
      <w:keepNext/>
      <w:keepLines/>
      <w:jc w:val="center"/>
    </w:pPr>
  </w:style>
  <w:style w:type="paragraph" w:styleId="Date">
    <w:name w:val="Date"/>
    <w:next w:val="BodyText"/>
    <w:link w:val="DateChar"/>
    <w:qFormat/>
    <w:rsid w:val="00CD1A89"/>
    <w:pPr>
      <w:keepNext/>
      <w:keepLines/>
      <w:jc w:val="center"/>
    </w:pPr>
  </w:style>
  <w:style w:type="character" w:customStyle="1" w:styleId="DateChar">
    <w:name w:val="Date Char"/>
    <w:basedOn w:val="DefaultParagraphFont"/>
    <w:link w:val="Date"/>
    <w:rsid w:val="00B90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environment.sa.gov.au/Content/Publications/bdbsa-data-returns-template-gen.xlsx" TargetMode="External"/><Relationship Id="rId18" Type="http://schemas.openxmlformats.org/officeDocument/2006/relationships/hyperlink" Target="https://subversion.dev.env.sa.gov.au/svn/repos/science/SciPer/code/SciPer.Rmd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hyperlink" Target="https://CRAN.R-project.org/package=purrr" TargetMode="External"/><Relationship Id="rId50" Type="http://schemas.openxmlformats.org/officeDocument/2006/relationships/hyperlink" Target="https://CRAN.R-project.org/package=sf" TargetMode="External"/><Relationship Id="rId55" Type="http://schemas.openxmlformats.org/officeDocument/2006/relationships/hyperlink" Target="https://CRAN.R-project.org/package=lubridate" TargetMode="External"/><Relationship Id="rId63" Type="http://schemas.openxmlformats.org/officeDocument/2006/relationships/hyperlink" Target="https://CRAN.R-project.org/package=readr" TargetMode="External"/><Relationship Id="rId68" Type="http://schemas.openxmlformats.org/officeDocument/2006/relationships/header" Target="header2.xml"/><Relationship Id="rId7" Type="http://schemas.openxmlformats.org/officeDocument/2006/relationships/hyperlink" Target="http://www.legislation.sa.gov.au/LZ/C/A/NATIONAL%20PARKS%20AND%20WILDLIFE%20ACT%201972.aspx" TargetMode="External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subversion.dev.env.sa.gov.au/svn/repos/science/SciPer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www.environment.sa.gov.au/files/sharedassets/public/permits_and_licences/plants_and_animals/scientific-research-permit-application-form.pdf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CRAN.R-project.org/package=tidytext" TargetMode="External"/><Relationship Id="rId58" Type="http://schemas.openxmlformats.org/officeDocument/2006/relationships/hyperlink" Target="https://CRAN.R-project.org/package=forcats" TargetMode="External"/><Relationship Id="rId66" Type="http://schemas.openxmlformats.org/officeDocument/2006/relationships/hyperlink" Target="https://CRAN.R-project.org/package=knitr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ubversion.apache.org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s://CRAN.R-project.org/package=vegan" TargetMode="External"/><Relationship Id="rId57" Type="http://schemas.openxmlformats.org/officeDocument/2006/relationships/hyperlink" Target="https://CRAN.R-project.org/package=tmaptools" TargetMode="External"/><Relationship Id="rId61" Type="http://schemas.openxmlformats.org/officeDocument/2006/relationships/hyperlink" Target="https://CRAN.R-project.org/package=ggplot2" TargetMode="External"/><Relationship Id="rId10" Type="http://schemas.openxmlformats.org/officeDocument/2006/relationships/hyperlink" Target="https://www.legislation.sa.gov.au/LZ/C/R/Marine%20Parks%20Regulations%202008.aspx" TargetMode="External"/><Relationship Id="rId19" Type="http://schemas.openxmlformats.org/officeDocument/2006/relationships/hyperlink" Target="https://www.r-project.org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CRAN.R-project.org/package=labdsv" TargetMode="External"/><Relationship Id="rId60" Type="http://schemas.openxmlformats.org/officeDocument/2006/relationships/hyperlink" Target="https://CRAN.R-project.org/package=tidyr" TargetMode="External"/><Relationship Id="rId65" Type="http://schemas.openxmlformats.org/officeDocument/2006/relationships/hyperlink" Target="https://CRAN.R-project.org/package=bookdown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nvironment.sa.gov.au/topics/plants-and-animals/permits-and-licences/scientific-research-permits" TargetMode="External"/><Relationship Id="rId14" Type="http://schemas.openxmlformats.org/officeDocument/2006/relationships/hyperlink" Target="https://www.environment.sa.gov.au/topics/Science/Information_data/Biological_databases_of_South_Australia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yperlink" Target="https://CRAN.R-project.org/package=tibble" TargetMode="External"/><Relationship Id="rId56" Type="http://schemas.openxmlformats.org/officeDocument/2006/relationships/hyperlink" Target="https://CRAN.R-project.org/package=tmap" TargetMode="External"/><Relationship Id="rId64" Type="http://schemas.openxmlformats.org/officeDocument/2006/relationships/hyperlink" Target="https://CRAN.R-project.org/package=mgcv" TargetMode="External"/><Relationship Id="rId69" Type="http://schemas.openxmlformats.org/officeDocument/2006/relationships/footer" Target="footer1.xml"/><Relationship Id="rId8" Type="http://schemas.openxmlformats.org/officeDocument/2006/relationships/hyperlink" Target="https://www.legislation.sa.gov.au/LZ/C/A/WILDERNESS%20PROTECTION%20ACT%201992.aspx" TargetMode="External"/><Relationship Id="rId51" Type="http://schemas.openxmlformats.org/officeDocument/2006/relationships/hyperlink" Target="https://www.R-project.org/" TargetMode="External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hyperlink" Target="mailto:DEWresearchpermits@sa.gov.au" TargetMode="External"/><Relationship Id="rId17" Type="http://schemas.openxmlformats.org/officeDocument/2006/relationships/hyperlink" Target="http://communities.ishare.env.sa.gov.au/sites/BCM1019/Research%20Permits/Analysis" TargetMode="External"/><Relationship Id="rId25" Type="http://schemas.openxmlformats.org/officeDocument/2006/relationships/hyperlink" Target="http://www.environment.gov.au/science/bird-and-bat-banding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yperlink" Target="https://CRAN.R-project.org/package=SnowballC" TargetMode="External"/><Relationship Id="rId59" Type="http://schemas.openxmlformats.org/officeDocument/2006/relationships/hyperlink" Target="https://CRAN.R-project.org/package=stringr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www.rstudio.com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CRAN.R-project.org/package=ggrepel" TargetMode="External"/><Relationship Id="rId62" Type="http://schemas.openxmlformats.org/officeDocument/2006/relationships/hyperlink" Target="https://CRAN.R-project.org/package=dplyr" TargetMode="External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5221</Words>
  <Characters>29766</Characters>
  <Application>Microsoft Office Word</Application>
  <DocSecurity>4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 OFFICIAL USE ONLY</vt:lpstr>
    </vt:vector>
  </TitlesOfParts>
  <Company>DEWNR</Company>
  <LinksUpToDate>false</LinksUpToDate>
  <CharactersWithSpaces>34918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 OFFICIAL USE ONLY</dc:title>
  <dc:creator>Department for Environment and Water;Environmental Science and Information Branch</dc:creator>
  <cp:lastModifiedBy>Nigel Willoughby</cp:lastModifiedBy>
  <cp:revision>2</cp:revision>
  <dcterms:created xsi:type="dcterms:W3CDTF">2018-08-24T02:26:00Z</dcterms:created>
  <dcterms:modified xsi:type="dcterms:W3CDTF">2018-08-24T02:26:00Z</dcterms:modified>
</cp:coreProperties>
</file>