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Microsoft YaHei"/>
          <w:b/>
          <w:color w:val="17365D"/>
          <w:sz w:val="56"/>
        </w:rPr>
        <w:t>AI SSH Desktop</w:t>
      </w:r>
    </w:p>
    <w:p>
      <w:pPr>
        <w:jc w:val="center"/>
      </w:pPr>
      <w:r>
        <w:rPr>
          <w:rFonts w:ascii="Aptos" w:hAnsi="Aptos" w:eastAsia="Microsoft YaHei"/>
          <w:b w:val="0"/>
          <w:color w:val="2F75B5"/>
          <w:sz w:val="28"/>
        </w:rPr>
        <w:t>产品规划与长期方向</w:t>
      </w:r>
    </w:p>
    <w:p>
      <w:pPr>
        <w:jc w:val="center"/>
      </w:pPr>
      <w:r>
        <w:rPr>
          <w:rFonts w:ascii="Aptos" w:hAnsi="Aptos" w:eastAsia="Microsoft YaHei"/>
          <w:b w:val="0"/>
          <w:color w:val="666666"/>
          <w:sz w:val="20"/>
        </w:rPr>
        <w:t>版本 v0.1  |  早期产品与工程基线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t>产品形态</w:t>
            </w:r>
          </w:p>
        </w:tc>
        <w:tc>
          <w:tcPr>
            <w:tcW w:type="dxa" w:w="4968"/>
            <w:vAlign w:val="center"/>
          </w:tcPr>
          <w:p>
            <w:r>
              <w:t>Windows / macOS / Linux 桌面应用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r>
              <w:t>核心技术</w:t>
            </w:r>
          </w:p>
        </w:tc>
        <w:tc>
          <w:tcPr>
            <w:tcW w:type="dxa" w:w="4968"/>
            <w:vAlign w:val="center"/>
          </w:tcPr>
          <w:p>
            <w:r>
              <w:t>Tauri 2 + React + TypeScript + Rust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r>
              <w:t>核心领域</w:t>
            </w:r>
          </w:p>
        </w:tc>
        <w:tc>
          <w:tcPr>
            <w:tcW w:type="dxa" w:w="4968"/>
            <w:vAlign w:val="center"/>
          </w:tcPr>
          <w:p>
            <w:r>
              <w:t>SSH / Linux / AI Agent / SFTP / Docker / Kubernetes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r>
              <w:t>文档用途</w:t>
            </w:r>
          </w:p>
        </w:tc>
        <w:tc>
          <w:tcPr>
            <w:tcW w:type="dxa" w:w="4968"/>
            <w:vAlign w:val="center"/>
          </w:tcPr>
          <w:p>
            <w:r>
              <w:t>产品决策、架构设计、研发拆解与后续迭代基线</w:t>
            </w:r>
          </w:p>
        </w:tc>
      </w:tr>
    </w:tbl>
    <w:p/>
    <w:p>
      <w:pPr>
        <w:jc w:val="center"/>
      </w:pPr>
      <w:r>
        <w:rPr>
          <w:rFonts w:ascii="Aptos" w:hAnsi="Aptos" w:eastAsia="Microsoft YaHei"/>
          <w:b/>
          <w:color w:val="17365D"/>
          <w:sz w:val="22"/>
        </w:rPr>
        <w:t>核心原则：AI 能力必须建立在可理解的上下文、结构化工具、安全策略和可审计执行之上。</w:t>
      </w:r>
    </w:p>
    <w:p>
      <w:r>
        <w:br w:type="page"/>
      </w:r>
    </w:p>
    <w:p>
      <w:pPr>
        <w:pStyle w:val="Heading1"/>
      </w:pPr>
      <w:r>
        <w:t>文档说明</w:t>
      </w:r>
    </w:p>
    <w:p>
      <w:r>
        <w:t>定义产品愿景、定位、核心用户、体验原则、能力边界、版本路线和长期演进方向。本文件是后续系统设计、功能拆解和产品决策的上位基线。</w:t>
      </w:r>
    </w:p>
    <w:p>
      <w:pPr>
        <w:pStyle w:val="Heading2"/>
      </w:pPr>
      <w:r>
        <w:t>适用范围</w:t>
      </w:r>
    </w:p>
    <w:p>
      <w:pPr>
        <w:pStyle w:val="ListBullet"/>
      </w:pPr>
      <w:r>
        <w:t>适用于早期原型、MVP、V1-V3 产品规划。</w:t>
      </w:r>
    </w:p>
    <w:p>
      <w:pPr>
        <w:pStyle w:val="ListBullet"/>
      </w:pPr>
      <w:r>
        <w:t>适用于研发、设计、测试及未来团队成员统一产品认知。</w:t>
      </w:r>
    </w:p>
    <w:p>
      <w:pPr>
        <w:pStyle w:val="ListBullet"/>
      </w:pPr>
      <w:r>
        <w:t>不包含详细协议字段和代码级实现，工程细节由配套架构文档定义。</w:t>
      </w:r>
    </w:p>
    <w:p>
      <w:pPr>
        <w:pStyle w:val="Heading2"/>
      </w:pPr>
      <w:r>
        <w:t>关键结论</w:t>
      </w:r>
    </w:p>
    <w:p>
      <w:r>
        <w:rPr>
          <w:rFonts w:ascii="Aptos" w:hAnsi="Aptos" w:eastAsia="Microsoft YaHei"/>
          <w:b/>
          <w:color w:val="17365D"/>
        </w:rPr>
        <w:t>本项目的长期竞争力不来自“能连 SSH”，而来自统一的 Context Engine、Tool System、Policy Engine 与 Infrastructure Resource Model。</w:t>
      </w:r>
    </w:p>
    <w:p>
      <w:pPr>
        <w:pStyle w:val="Heading1"/>
      </w:pPr>
      <w:r>
        <w:t>1. 产品愿景</w:t>
      </w:r>
    </w:p>
    <w:p>
      <w:r>
        <w:t>AI SSH Desktop 是面向开发者、运维工程师和 DevOps 的 AI Native Server Workspace。它以 SSH 与 Terminal 为基础，但最终目标是将 Linux Server、Files、Docker、Kubernetes、Logs、Processes、Services、Network 与 AI Agent 整合到统一工作空间。</w:t>
      </w:r>
    </w:p>
    <w:p>
      <w:r>
        <w:t>长期方向是 AI Infrastructure Workspace：用户可以手动操作基础设施，也可以把诊断、修复、验证等任务交给 AI，在明确的权限和风险边界内执行。</w:t>
      </w:r>
    </w:p>
    <w:p>
      <w:pPr>
        <w:pStyle w:val="Heading1"/>
      </w:pPr>
      <w:r>
        <w:t>2. 产品定位</w:t>
      </w:r>
    </w:p>
    <w:p>
      <w:r>
        <w:t>面向普通用户：一个会帮你管理 Linux 服务器的 AI SSH 客户端。</w:t>
      </w:r>
    </w:p>
    <w:p>
      <w:r>
        <w:t>面向专业用户：AI-native SSH, Docker &amp; Kubernetes workspace.</w:t>
      </w:r>
    </w:p>
    <w:p>
      <w:r>
        <w:t>长期定义：AI Infrastructure Workspace — Understand, Diagnose and Operate Infrastructure with AI.</w:t>
      </w:r>
    </w:p>
    <w:p>
      <w:pPr>
        <w:pStyle w:val="Heading1"/>
      </w:pPr>
      <w:r>
        <w:t>3. 产品不是什么</w:t>
      </w:r>
    </w:p>
    <w:p>
      <w:r>
        <w:t>不是 PuTTY + ChatGPT 的拼接；不是简单复制 Termius、WinSCP、Docker Desktop 或 Lens；也不追求在早期成为全功能堡垒机、云管平台或监控平台。</w:t>
      </w:r>
    </w:p>
    <w:p>
      <w:r>
        <w:t>产品差异化在于：当前界面中的服务器、进程、端口、文件、容器、Pod 和日志，都能成为 AI 的结构化上下文与可操作对象。</w:t>
      </w:r>
    </w:p>
    <w:p>
      <w:pPr>
        <w:pStyle w:val="Heading1"/>
      </w:pPr>
      <w:r>
        <w:t>4. 核心用户与关键任务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用户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典型任务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核心价值</w:t>
            </w:r>
          </w:p>
        </w:tc>
      </w:tr>
      <w:tr>
        <w:tc>
          <w:tcPr>
            <w:tcW w:type="dxa" w:w="3312"/>
            <w:vAlign w:val="center"/>
          </w:tcPr>
          <w:p>
            <w:r>
              <w:t>软件开发者</w:t>
            </w:r>
          </w:p>
        </w:tc>
        <w:tc>
          <w:tcPr>
            <w:tcW w:type="dxa" w:w="3312"/>
            <w:vAlign w:val="center"/>
          </w:tcPr>
          <w:p>
            <w:r>
              <w:t>登录服务器、查看日志、重启服务、部署配置、Docker 排障</w:t>
            </w:r>
          </w:p>
        </w:tc>
        <w:tc>
          <w:tcPr>
            <w:tcW w:type="dxa" w:w="3312"/>
            <w:vAlign w:val="center"/>
          </w:tcPr>
          <w:p>
            <w:r>
              <w:t>减少命令记忆和跨工具切换</w:t>
            </w:r>
          </w:p>
        </w:tc>
      </w:tr>
      <w:tr>
        <w:tc>
          <w:tcPr>
            <w:tcW w:type="dxa" w:w="3312"/>
            <w:vAlign w:val="center"/>
          </w:tcPr>
          <w:p>
            <w:r>
              <w:t>运维 / DevOps</w:t>
            </w:r>
          </w:p>
        </w:tc>
        <w:tc>
          <w:tcPr>
            <w:tcW w:type="dxa" w:w="3312"/>
            <w:vAlign w:val="center"/>
          </w:tcPr>
          <w:p>
            <w:r>
              <w:t>多服务器管理、进程/端口/服务排查、K8s 故障诊断</w:t>
            </w:r>
          </w:p>
        </w:tc>
        <w:tc>
          <w:tcPr>
            <w:tcW w:type="dxa" w:w="3312"/>
            <w:vAlign w:val="center"/>
          </w:tcPr>
          <w:p>
            <w:r>
              <w:t>提升定位速度并降低误操作风险</w:t>
            </w:r>
          </w:p>
        </w:tc>
      </w:tr>
      <w:tr>
        <w:tc>
          <w:tcPr>
            <w:tcW w:type="dxa" w:w="3312"/>
            <w:vAlign w:val="center"/>
          </w:tcPr>
          <w:p>
            <w:r>
              <w:t>独立开发者 / 小团队</w:t>
            </w:r>
          </w:p>
        </w:tc>
        <w:tc>
          <w:tcPr>
            <w:tcW w:type="dxa" w:w="3312"/>
            <w:vAlign w:val="center"/>
          </w:tcPr>
          <w:p>
            <w:r>
              <w:t>云服务器、Nginx、Docker Compose、SSL、文件发布</w:t>
            </w:r>
          </w:p>
        </w:tc>
        <w:tc>
          <w:tcPr>
            <w:tcW w:type="dxa" w:w="3312"/>
            <w:vAlign w:val="center"/>
          </w:tcPr>
          <w:p>
            <w:r>
              <w:t>用更低门槛完成日常运维</w:t>
            </w:r>
          </w:p>
        </w:tc>
      </w:tr>
    </w:tbl>
    <w:p>
      <w:pPr>
        <w:pStyle w:val="Heading1"/>
      </w:pPr>
      <w:r>
        <w:t>5. 核心产品原则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原则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说明</w:t>
            </w:r>
          </w:p>
        </w:tc>
      </w:tr>
      <w:tr>
        <w:tc>
          <w:tcPr>
            <w:tcW w:type="dxa" w:w="4968"/>
            <w:vAlign w:val="center"/>
          </w:tcPr>
          <w:p>
            <w:r>
              <w:t>AI Context Native</w:t>
            </w:r>
          </w:p>
        </w:tc>
        <w:tc>
          <w:tcPr>
            <w:tcW w:type="dxa" w:w="4968"/>
            <w:vAlign w:val="center"/>
          </w:tcPr>
          <w:p>
            <w:r>
              <w:t>AI 必须理解当前服务器、终端、目录、选中文件、容器、Cluster/Namespace/Pod 以及最近活动。</w:t>
            </w:r>
          </w:p>
        </w:tc>
      </w:tr>
      <w:tr>
        <w:tc>
          <w:tcPr>
            <w:tcW w:type="dxa" w:w="4968"/>
            <w:vAlign w:val="center"/>
          </w:tcPr>
          <w:p>
            <w:r>
              <w:t>AI Tool Native</w:t>
            </w:r>
          </w:p>
        </w:tc>
        <w:tc>
          <w:tcPr>
            <w:tcW w:type="dxa" w:w="4968"/>
            <w:vAlign w:val="center"/>
          </w:tcPr>
          <w:p>
            <w:r>
              <w:t>AI 优先调用结构化 Tool，而非直接执行任意 Shell。</w:t>
            </w:r>
          </w:p>
        </w:tc>
      </w:tr>
      <w:tr>
        <w:tc>
          <w:tcPr>
            <w:tcW w:type="dxa" w:w="4968"/>
            <w:vAlign w:val="center"/>
          </w:tcPr>
          <w:p>
            <w:r>
              <w:t>Security First</w:t>
            </w:r>
          </w:p>
        </w:tc>
        <w:tc>
          <w:tcPr>
            <w:tcW w:type="dxa" w:w="4968"/>
            <w:vAlign w:val="center"/>
          </w:tcPr>
          <w:p>
            <w:r>
              <w:t>所有 AI 操作经过 Policy Engine；改变系统状态的动作按风险等级确认。</w:t>
            </w:r>
          </w:p>
        </w:tc>
      </w:tr>
      <w:tr>
        <w:tc>
          <w:tcPr>
            <w:tcW w:type="dxa" w:w="4968"/>
            <w:vAlign w:val="center"/>
          </w:tcPr>
          <w:p>
            <w:r>
              <w:t>统一能力层</w:t>
            </w:r>
          </w:p>
        </w:tc>
        <w:tc>
          <w:tcPr>
            <w:tcW w:type="dxa" w:w="4968"/>
            <w:vAlign w:val="center"/>
          </w:tcPr>
          <w:p>
            <w:r>
              <w:t>UI、快捷动作和 AI 共用同一套 Tool/Resource API。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Progressive Complexity</w:t>
            </w:r>
          </w:p>
        </w:tc>
        <w:tc>
          <w:tcPr>
            <w:tcW w:type="dxa" w:w="4968"/>
            <w:vAlign w:val="center"/>
          </w:tcPr>
          <w:p>
            <w:r>
              <w:t>默认界面保持简洁，Docker/K8s 等高级能力按需展开。</w:t>
            </w:r>
          </w:p>
        </w:tc>
      </w:tr>
    </w:tbl>
    <w:p>
      <w:pPr>
        <w:pStyle w:val="Heading1"/>
      </w:pPr>
      <w:r>
        <w:t>6. 产品整体体验</w:t>
      </w:r>
    </w:p>
    <w:p>
      <w:pPr>
        <w:pStyle w:val="CodeBlock"/>
        <w:keepLines/>
      </w:pPr>
      <w:r>
        <w:rPr>
          <w:rFonts w:ascii="Consolas" w:hAnsi="Consolas" w:eastAsia="Microsoft YaHei"/>
          <w:b w:val="0"/>
          <w:color w:val="333333"/>
          <w:sz w:val="17"/>
        </w:rPr>
        <w:t>Workspace</w:t>
        <w:br/>
        <w:t>├── Servers</w:t>
        <w:br/>
        <w:t>│   ├── Terminal</w:t>
        <w:br/>
        <w:t>│   ├── System / Processes / Ports / Services</w:t>
        <w:br/>
        <w:t>│   └── Files</w:t>
        <w:br/>
        <w:t>├── Docker</w:t>
        <w:br/>
        <w:t>├── Kubernetes</w:t>
        <w:br/>
        <w:t>├── Transfers</w:t>
        <w:br/>
        <w:t>└── AI Assistant</w:t>
      </w:r>
    </w:p>
    <w:p>
      <w:r>
        <w:t>右侧 AI Assistant 始终存在，但不会无条件接收全部环境信息。Context Engine 只提供当前任务所需上下文，其他信息通过工具按需读取。</w:t>
      </w:r>
    </w:p>
    <w:p>
      <w:pPr>
        <w:pStyle w:val="Heading1"/>
      </w:pPr>
      <w:r>
        <w:t>7. SSH 与 Terminal</w:t>
      </w:r>
    </w:p>
    <w:p>
      <w:r>
        <w:t>支持 Host、Port、Username、Password、Private Key、SSH Agent、KeepAlive；后续增加 SSH Config Import、ProxyJump、Bastion 与端口转发。Terminal 需要稳定支持 ANSI、Unicode、PTY Resize、多 Tab、Split、搜索和剪贴板。</w:t>
      </w:r>
    </w:p>
    <w:p>
      <w:pPr>
        <w:pStyle w:val="CodeBlock"/>
        <w:keepLines/>
      </w:pPr>
      <w:r>
        <w:rPr>
          <w:rFonts w:ascii="Consolas" w:hAnsi="Consolas" w:eastAsia="Microsoft YaHei"/>
          <w:b w:val="0"/>
          <w:color w:val="333333"/>
          <w:sz w:val="17"/>
        </w:rPr>
        <w:t>Interactive Channel → 用户 Terminal（vim/top/mysql/sudo 等）</w:t>
        <w:br/>
        <w:t>Exec Channel        → AI / Quick Actions / Inspector</w:t>
        <w:br/>
        <w:br/>
        <w:t>原则：AI 不能向用户当前交互式 Shell 直接注入命令。</w:t>
      </w:r>
    </w:p>
    <w:p>
      <w:pPr>
        <w:pStyle w:val="Heading1"/>
      </w:pPr>
      <w:r>
        <w:t>8. 快捷运维与 Resource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资源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典型查看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典型动作</w:t>
            </w:r>
          </w:p>
        </w:tc>
      </w:tr>
      <w:tr>
        <w:tc>
          <w:tcPr>
            <w:tcW w:type="dxa" w:w="3312"/>
            <w:vAlign w:val="center"/>
          </w:tcPr>
          <w:p>
            <w:r>
              <w:t>System</w:t>
            </w:r>
          </w:p>
        </w:tc>
        <w:tc>
          <w:tcPr>
            <w:tcW w:type="dxa" w:w="3312"/>
            <w:vAlign w:val="center"/>
          </w:tcPr>
          <w:p>
            <w:r>
              <w:t>OS、Kernel、CPU、Memory、Disk、Load</w:t>
            </w:r>
          </w:p>
        </w:tc>
        <w:tc>
          <w:tcPr>
            <w:tcW w:type="dxa" w:w="3312"/>
            <w:vAlign w:val="center"/>
          </w:tcPr>
          <w:p>
            <w:r>
              <w:t>Ask AI</w:t>
            </w:r>
          </w:p>
        </w:tc>
      </w:tr>
      <w:tr>
        <w:tc>
          <w:tcPr>
            <w:tcW w:type="dxa" w:w="3312"/>
            <w:vAlign w:val="center"/>
          </w:tcPr>
          <w:p>
            <w:r>
              <w:t>Process</w:t>
            </w:r>
          </w:p>
        </w:tc>
        <w:tc>
          <w:tcPr>
            <w:tcW w:type="dxa" w:w="3312"/>
            <w:vAlign w:val="center"/>
          </w:tcPr>
          <w:p>
            <w:r>
              <w:t>PID、CPU、Memory、User、Command</w:t>
            </w:r>
          </w:p>
        </w:tc>
        <w:tc>
          <w:tcPr>
            <w:tcW w:type="dxa" w:w="3312"/>
            <w:vAlign w:val="center"/>
          </w:tcPr>
          <w:p>
            <w:r>
              <w:t>Inspect / Kill / Ask AI</w:t>
            </w:r>
          </w:p>
        </w:tc>
      </w:tr>
      <w:tr>
        <w:tc>
          <w:tcPr>
            <w:tcW w:type="dxa" w:w="3312"/>
            <w:vAlign w:val="center"/>
          </w:tcPr>
          <w:p>
            <w:r>
              <w:t>Network/Port</w:t>
            </w:r>
          </w:p>
        </w:tc>
        <w:tc>
          <w:tcPr>
            <w:tcW w:type="dxa" w:w="3312"/>
            <w:vAlign w:val="center"/>
          </w:tcPr>
          <w:p>
            <w:r>
              <w:t>监听地址、PID、进程</w:t>
            </w:r>
          </w:p>
        </w:tc>
        <w:tc>
          <w:tcPr>
            <w:tcW w:type="dxa" w:w="3312"/>
            <w:vAlign w:val="center"/>
          </w:tcPr>
          <w:p>
            <w:r>
              <w:t>Inspect / Logs / Ask AI</w:t>
            </w:r>
          </w:p>
        </w:tc>
      </w:tr>
      <w:tr>
        <w:tc>
          <w:tcPr>
            <w:tcW w:type="dxa" w:w="3312"/>
            <w:vAlign w:val="center"/>
          </w:tcPr>
          <w:p>
            <w:r>
              <w:t>Service</w:t>
            </w:r>
          </w:p>
        </w:tc>
        <w:tc>
          <w:tcPr>
            <w:tcW w:type="dxa" w:w="3312"/>
            <w:vAlign w:val="center"/>
          </w:tcPr>
          <w:p>
            <w:r>
              <w:t>status、logs</w:t>
            </w:r>
          </w:p>
        </w:tc>
        <w:tc>
          <w:tcPr>
            <w:tcW w:type="dxa" w:w="3312"/>
            <w:vAlign w:val="center"/>
          </w:tcPr>
          <w:p>
            <w:r>
              <w:t>start / stop / restart</w:t>
            </w:r>
          </w:p>
        </w:tc>
      </w:tr>
      <w:tr>
        <w:tc>
          <w:tcPr>
            <w:tcW w:type="dxa" w:w="3312"/>
            <w:vAlign w:val="center"/>
          </w:tcPr>
          <w:p>
            <w:r>
              <w:t>File</w:t>
            </w:r>
          </w:p>
        </w:tc>
        <w:tc>
          <w:tcPr>
            <w:tcW w:type="dxa" w:w="3312"/>
            <w:vAlign w:val="center"/>
          </w:tcPr>
          <w:p>
            <w:r>
              <w:t>属性、内容、diff</w:t>
            </w:r>
          </w:p>
        </w:tc>
        <w:tc>
          <w:tcPr>
            <w:tcW w:type="dxa" w:w="3312"/>
            <w:vAlign w:val="center"/>
          </w:tcPr>
          <w:p>
            <w:r>
              <w:t>upload / download / edit / transfer</w:t>
            </w:r>
          </w:p>
        </w:tc>
      </w:tr>
      <w:tr>
        <w:tc>
          <w:tcPr>
            <w:tcW w:type="dxa" w:w="3312"/>
            <w:vAlign w:val="center"/>
          </w:tcPr>
          <w:p>
            <w:r>
              <w:t>Container</w:t>
            </w:r>
          </w:p>
        </w:tc>
        <w:tc>
          <w:tcPr>
            <w:tcW w:type="dxa" w:w="3312"/>
            <w:vAlign w:val="center"/>
          </w:tcPr>
          <w:p>
            <w:r>
              <w:t>stats、logs、ports、volumes</w:t>
            </w:r>
          </w:p>
        </w:tc>
        <w:tc>
          <w:tcPr>
            <w:tcW w:type="dxa" w:w="3312"/>
            <w:vAlign w:val="center"/>
          </w:tcPr>
          <w:p>
            <w:r>
              <w:t>exec / restart / files</w:t>
            </w:r>
          </w:p>
        </w:tc>
      </w:tr>
      <w:tr>
        <w:tc>
          <w:tcPr>
            <w:tcW w:type="dxa" w:w="3312"/>
            <w:vAlign w:val="center"/>
          </w:tcPr>
          <w:p>
            <w:r>
              <w:t>K8s Resource</w:t>
            </w:r>
          </w:p>
        </w:tc>
        <w:tc>
          <w:tcPr>
            <w:tcW w:type="dxa" w:w="3312"/>
            <w:vAlign w:val="center"/>
          </w:tcPr>
          <w:p>
            <w:r>
              <w:t>Pod/Deployment/Events/YAML</w:t>
            </w:r>
          </w:p>
        </w:tc>
        <w:tc>
          <w:tcPr>
            <w:tcW w:type="dxa" w:w="3312"/>
            <w:vAlign w:val="center"/>
          </w:tcPr>
          <w:p>
            <w:r>
              <w:t>logs / exec / apply / Ask AI</w:t>
            </w:r>
          </w:p>
        </w:tc>
      </w:tr>
    </w:tbl>
    <w:p>
      <w:pPr>
        <w:pStyle w:val="Heading1"/>
      </w:pPr>
      <w:r>
        <w:t>9. AI 工作模式</w:t>
      </w:r>
    </w:p>
    <w:p>
      <w:pPr>
        <w:pStyle w:val="CodeBlock"/>
        <w:keepLines/>
      </w:pPr>
      <w:r>
        <w:rPr>
          <w:rFonts w:ascii="Consolas" w:hAnsi="Consolas" w:eastAsia="Microsoft YaHei"/>
          <w:b w:val="0"/>
          <w:color w:val="333333"/>
          <w:sz w:val="17"/>
        </w:rPr>
        <w:t>Question → Investigation → Diagnosis → Proposal → User Approval → Action → Verification</w:t>
      </w:r>
    </w:p>
    <w:p>
      <w:r>
        <w:t>目标不是只给命令，而是形成 Diagnose → Fix → Verify 的闭环。</w:t>
      </w:r>
    </w:p>
    <w:p>
      <w:pPr>
        <w:pStyle w:val="Heading1"/>
      </w:pPr>
      <w:r>
        <w:t>10. AI Provider</w:t>
      </w:r>
    </w:p>
    <w:p>
      <w:r>
        <w:t>统一 LLMProvider 接口，支持 OpenAI、Anthropic、Gemini、OpenAI-compatible API、Ollama 与本地模型。用户配置 Provider、Base URL、API Key、Model；凭据进入系统安全存储。</w:t>
      </w:r>
    </w:p>
    <w:p>
      <w:pPr>
        <w:pStyle w:val="Heading1"/>
      </w:pPr>
      <w:r>
        <w:t>11. 文件管理与传输</w:t>
      </w:r>
    </w:p>
    <w:p>
      <w:pPr>
        <w:pStyle w:val="CodeBlock"/>
        <w:keepLines/>
      </w:pPr>
      <w:r>
        <w:rPr>
          <w:rFonts w:ascii="Consolas" w:hAnsi="Consolas" w:eastAsia="Microsoft YaHei"/>
          <w:b w:val="0"/>
          <w:color w:val="333333"/>
          <w:sz w:val="17"/>
        </w:rPr>
        <w:t>FileSystemProvider</w:t>
        <w:br/>
        <w:t>├── LocalFS</w:t>
        <w:br/>
        <w:t>├── SftpFS</w:t>
        <w:br/>
        <w:t>├── DockerFS</w:t>
        <w:br/>
        <w:t>└── KubernetesFS</w:t>
      </w:r>
    </w:p>
    <w:p>
      <w:r>
        <w:t>支持 Local ↔ Server、Server ↔ Server、Local/Server ↔ Container、Local/Server ↔ Pod。前端采用统一拖拽体验，底层由 Transfer Manager 负责队列、速度、ETA、暂停、恢复、重试、覆盖冲突、校验与后续断点续传。</w:t>
      </w:r>
    </w:p>
    <w:p>
      <w:pPr>
        <w:pStyle w:val="Heading1"/>
      </w:pPr>
      <w:r>
        <w:t>12. Docker 方向</w:t>
      </w:r>
    </w:p>
    <w:p>
      <w:r>
        <w:t>Docker 不是简单命令面板，而是结构化资源工作区：Containers、Images、Volumes、Networks、Compose。容器页提供 Status、CPU、Memory、Image、Ports、Networks、Volumes、Environment、Processes，以及 Terminal / Logs / Files / Inspect / Ask AI。</w:t>
      </w:r>
    </w:p>
    <w:p>
      <w:pPr>
        <w:pStyle w:val="Heading1"/>
      </w:pPr>
      <w:r>
        <w:t>13. Kubernetes 方向</w:t>
      </w:r>
    </w:p>
    <w:p>
      <w:r>
        <w:t>早期不以替代 Lens 为目标，而以 AI Assisted Kubernetes Troubleshooting 为定位。重点支持 Clusters、Namespaces、Pods、Deployments、StatefulSets、DaemonSets、Services、Ingress、ConfigMaps、Events，围绕 Pod 的 Logs / Shell / Files / Events / YAML / Ask AI 构建体验。</w:t>
      </w:r>
    </w:p>
    <w:p>
      <w:pPr>
        <w:pStyle w:val="Heading1"/>
      </w:pPr>
      <w:r>
        <w:t>14. 安全与审计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等级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默认行为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示例</w:t>
            </w:r>
          </w:p>
        </w:tc>
      </w:tr>
      <w:tr>
        <w:tc>
          <w:tcPr>
            <w:tcW w:type="dxa" w:w="3312"/>
            <w:vAlign w:val="center"/>
          </w:tcPr>
          <w:p>
            <w:r>
              <w:t>SAFE</w:t>
            </w:r>
          </w:p>
        </w:tc>
        <w:tc>
          <w:tcPr>
            <w:tcW w:type="dxa" w:w="3312"/>
            <w:vAlign w:val="center"/>
          </w:tcPr>
          <w:p>
            <w:r>
              <w:t>可配置自动执行</w:t>
            </w:r>
          </w:p>
        </w:tc>
        <w:tc>
          <w:tcPr>
            <w:tcW w:type="dxa" w:w="3312"/>
            <w:vAlign w:val="center"/>
          </w:tcPr>
          <w:p>
            <w:r>
              <w:t>查看系统信息、日志、端口</w:t>
            </w:r>
          </w:p>
        </w:tc>
      </w:tr>
      <w:tr>
        <w:tc>
          <w:tcPr>
            <w:tcW w:type="dxa" w:w="3312"/>
            <w:vAlign w:val="center"/>
          </w:tcPr>
          <w:p>
            <w:r>
              <w:t>CAUTION</w:t>
            </w:r>
          </w:p>
        </w:tc>
        <w:tc>
          <w:tcPr>
            <w:tcW w:type="dxa" w:w="3312"/>
            <w:vAlign w:val="center"/>
          </w:tcPr>
          <w:p>
            <w:r>
              <w:t>一次确认</w:t>
            </w:r>
          </w:p>
        </w:tc>
        <w:tc>
          <w:tcPr>
            <w:tcW w:type="dxa" w:w="3312"/>
            <w:vAlign w:val="center"/>
          </w:tcPr>
          <w:p>
            <w:r>
              <w:t>restart service、kill process、修改普通配置</w:t>
            </w:r>
          </w:p>
        </w:tc>
      </w:tr>
      <w:tr>
        <w:tc>
          <w:tcPr>
            <w:tcW w:type="dxa" w:w="3312"/>
            <w:vAlign w:val="center"/>
          </w:tcPr>
          <w:p>
            <w:r>
              <w:t>HIGH</w:t>
            </w:r>
          </w:p>
        </w:tc>
        <w:tc>
          <w:tcPr>
            <w:tcW w:type="dxa" w:w="3312"/>
            <w:vAlign w:val="center"/>
          </w:tcPr>
          <w:p>
            <w:r>
              <w:t>强确认</w:t>
            </w:r>
          </w:p>
        </w:tc>
        <w:tc>
          <w:tcPr>
            <w:tcW w:type="dxa" w:w="3312"/>
            <w:vAlign w:val="center"/>
          </w:tcPr>
          <w:p>
            <w:r>
              <w:t>生产环境重启、权限修改、删除数据</w:t>
            </w:r>
          </w:p>
        </w:tc>
      </w:tr>
      <w:tr>
        <w:tc>
          <w:tcPr>
            <w:tcW w:type="dxa" w:w="3312"/>
            <w:vAlign w:val="center"/>
          </w:tcPr>
          <w:p>
            <w:r>
              <w:t>BLOCKED</w:t>
            </w:r>
          </w:p>
        </w:tc>
        <w:tc>
          <w:tcPr>
            <w:tcW w:type="dxa" w:w="3312"/>
            <w:vAlign w:val="center"/>
          </w:tcPr>
          <w:p>
            <w:r>
              <w:t>默认拒绝 AI</w:t>
            </w:r>
          </w:p>
        </w:tc>
        <w:tc>
          <w:tcPr>
            <w:tcW w:type="dxa" w:w="3312"/>
            <w:vAlign w:val="center"/>
          </w:tcPr>
          <w:p>
            <w:r>
              <w:t>破坏性或策略禁止操作</w:t>
            </w:r>
          </w:p>
        </w:tc>
      </w:tr>
    </w:tbl>
    <w:p>
      <w:r>
        <w:t>SSH 密码、私钥口令、AI API Key、Kubernetes Token 等不得明文写入 SQLite，应使用 Windows Credential Manager、macOS Keychain、Linux Secret Service；数据库仅保存 credential_id。所有 AI 修改操作写入 Audit Log。</w:t>
      </w:r>
    </w:p>
    <w:p>
      <w:pPr>
        <w:pStyle w:val="Heading1"/>
      </w:pPr>
      <w:r>
        <w:t>15. 版本路线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阶段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目标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核心范围</w:t>
            </w:r>
          </w:p>
        </w:tc>
      </w:tr>
      <w:tr>
        <w:tc>
          <w:tcPr>
            <w:tcW w:type="dxa" w:w="3312"/>
            <w:vAlign w:val="center"/>
          </w:tcPr>
          <w:p>
            <w:r>
              <w:t>V0.1 Prototype</w:t>
            </w:r>
          </w:p>
        </w:tc>
        <w:tc>
          <w:tcPr>
            <w:tcW w:type="dxa" w:w="3312"/>
            <w:vAlign w:val="center"/>
          </w:tcPr>
          <w:p>
            <w:r>
              <w:t>验证核心链路</w:t>
            </w:r>
          </w:p>
        </w:tc>
        <w:tc>
          <w:tcPr>
            <w:tcW w:type="dxa" w:w="3312"/>
            <w:vAlign w:val="center"/>
          </w:tcPr>
          <w:p>
            <w:r>
              <w:t>SSH、Terminal、AI Chat、Tool Registry、Policy、SSH Exec</w:t>
            </w:r>
          </w:p>
        </w:tc>
      </w:tr>
      <w:tr>
        <w:tc>
          <w:tcPr>
            <w:tcW w:type="dxa" w:w="3312"/>
            <w:vAlign w:val="center"/>
          </w:tcPr>
          <w:p>
            <w:r>
              <w:t>V1</w:t>
            </w:r>
          </w:p>
        </w:tc>
        <w:tc>
          <w:tcPr>
            <w:tcW w:type="dxa" w:w="3312"/>
            <w:vAlign w:val="center"/>
          </w:tcPr>
          <w:p>
            <w:r>
              <w:t>可作为日常 SSH Client</w:t>
            </w:r>
          </w:p>
        </w:tc>
        <w:tc>
          <w:tcPr>
            <w:tcW w:type="dxa" w:w="3312"/>
            <w:vAlign w:val="center"/>
          </w:tcPr>
          <w:p>
            <w:r>
              <w:t>Server Manager、多 Tab、Quick Actions、Inspector、Context、凭据</w:t>
            </w:r>
          </w:p>
        </w:tc>
      </w:tr>
      <w:tr>
        <w:tc>
          <w:tcPr>
            <w:tcW w:type="dxa" w:w="3312"/>
            <w:vAlign w:val="center"/>
          </w:tcPr>
          <w:p>
            <w:r>
              <w:t>V1.5</w:t>
            </w:r>
          </w:p>
        </w:tc>
        <w:tc>
          <w:tcPr>
            <w:tcW w:type="dxa" w:w="3312"/>
            <w:vAlign w:val="center"/>
          </w:tcPr>
          <w:p>
            <w:r>
              <w:t>文件工作区</w:t>
            </w:r>
          </w:p>
        </w:tc>
        <w:tc>
          <w:tcPr>
            <w:tcW w:type="dxa" w:w="3312"/>
            <w:vAlign w:val="center"/>
          </w:tcPr>
          <w:p>
            <w:r>
              <w:t>SFTP、拖拽、Transfer Manager</w:t>
            </w:r>
          </w:p>
        </w:tc>
      </w:tr>
      <w:tr>
        <w:tc>
          <w:tcPr>
            <w:tcW w:type="dxa" w:w="3312"/>
            <w:vAlign w:val="center"/>
          </w:tcPr>
          <w:p>
            <w:r>
              <w:t>V2</w:t>
            </w:r>
          </w:p>
        </w:tc>
        <w:tc>
          <w:tcPr>
            <w:tcW w:type="dxa" w:w="3312"/>
            <w:vAlign w:val="center"/>
          </w:tcPr>
          <w:p>
            <w:r>
              <w:t>Docker</w:t>
            </w:r>
          </w:p>
        </w:tc>
        <w:tc>
          <w:tcPr>
            <w:tcW w:type="dxa" w:w="3312"/>
            <w:vAlign w:val="center"/>
          </w:tcPr>
          <w:p>
            <w:r>
              <w:t>容器、镜像、日志、Stats、Exec、Files、AI Tools</w:t>
            </w:r>
          </w:p>
        </w:tc>
      </w:tr>
      <w:tr>
        <w:tc>
          <w:tcPr>
            <w:tcW w:type="dxa" w:w="3312"/>
            <w:vAlign w:val="center"/>
          </w:tcPr>
          <w:p>
            <w:r>
              <w:t>V2.5</w:t>
            </w:r>
          </w:p>
        </w:tc>
        <w:tc>
          <w:tcPr>
            <w:tcW w:type="dxa" w:w="3312"/>
            <w:vAlign w:val="center"/>
          </w:tcPr>
          <w:p>
            <w:r>
              <w:t>高级传输</w:t>
            </w:r>
          </w:p>
        </w:tc>
        <w:tc>
          <w:tcPr>
            <w:tcW w:type="dxa" w:w="3312"/>
            <w:vAlign w:val="center"/>
          </w:tcPr>
          <w:p>
            <w:r>
              <w:t>Server→Server、rsync、批量操作</w:t>
            </w:r>
          </w:p>
        </w:tc>
      </w:tr>
      <w:tr>
        <w:tc>
          <w:tcPr>
            <w:tcW w:type="dxa" w:w="3312"/>
            <w:vAlign w:val="center"/>
          </w:tcPr>
          <w:p>
            <w:r>
              <w:t>V3</w:t>
            </w:r>
          </w:p>
        </w:tc>
        <w:tc>
          <w:tcPr>
            <w:tcW w:type="dxa" w:w="3312"/>
            <w:vAlign w:val="center"/>
          </w:tcPr>
          <w:p>
            <w:r>
              <w:t>Kubernetes</w:t>
            </w:r>
          </w:p>
        </w:tc>
        <w:tc>
          <w:tcPr>
            <w:tcW w:type="dxa" w:w="3312"/>
            <w:vAlign w:val="center"/>
          </w:tcPr>
          <w:p>
            <w:r>
              <w:t>Pods、Deployments、Services、Ingress、Logs、Events、Exec、AI Troubleshooting</w:t>
            </w:r>
          </w:p>
        </w:tc>
      </w:tr>
      <w:tr>
        <w:tc>
          <w:tcPr>
            <w:tcW w:type="dxa" w:w="3312"/>
            <w:vAlign w:val="center"/>
          </w:tcPr>
          <w:p>
            <w:r>
              <w:t>V4+</w:t>
            </w:r>
          </w:p>
        </w:tc>
        <w:tc>
          <w:tcPr>
            <w:tcW w:type="dxa" w:w="3312"/>
            <w:vAlign w:val="center"/>
          </w:tcPr>
          <w:p>
            <w:r>
              <w:t>Infrastructure Workspace</w:t>
            </w:r>
          </w:p>
        </w:tc>
        <w:tc>
          <w:tcPr>
            <w:tcW w:type="dxa" w:w="3312"/>
            <w:vAlign w:val="center"/>
          </w:tcPr>
          <w:p>
            <w:r>
              <w:t>批量部署、云厂商、Terraform/Ansible、团队/RBAC/审计</w:t>
            </w:r>
          </w:p>
        </w:tc>
      </w:tr>
    </w:tbl>
    <w:p>
      <w:pPr>
        <w:pStyle w:val="Heading1"/>
      </w:pPr>
      <w:r>
        <w:t>16. 北极星指标与成功标准</w:t>
      </w:r>
    </w:p>
    <w:p>
      <w:r>
        <w:t>北极星不是“AI 执行了多少条 Shell 命令”，而是“用户能安全地把多少真实基础设施任务交给 AI 完成”。早期应重点验证：诊断成功率、工具调用成功率、误操作率、需要人工复制粘贴上下文的次数、从问题到验证完成的时间。</w:t>
      </w:r>
    </w:p>
    <w:p>
      <w:pPr>
        <w:pStyle w:val="Heading1"/>
      </w:pPr>
      <w:r>
        <w:t>17. 早期明确不做</w:t>
      </w:r>
    </w:p>
    <w:p>
      <w:pPr>
        <w:pStyle w:val="ListBullet"/>
      </w:pPr>
      <w:r>
        <w:t>完整云资源管理平台</w:t>
      </w:r>
    </w:p>
    <w:p>
      <w:pPr>
        <w:pStyle w:val="ListBullet"/>
      </w:pPr>
      <w:r>
        <w:t>完整 CMDB/堡垒机</w:t>
      </w:r>
    </w:p>
    <w:p>
      <w:pPr>
        <w:pStyle w:val="ListBullet"/>
      </w:pPr>
      <w:r>
        <w:t>复杂监控告警系统</w:t>
      </w:r>
    </w:p>
    <w:p>
      <w:pPr>
        <w:pStyle w:val="ListBullet"/>
      </w:pPr>
      <w:r>
        <w:t>数据库 GUI 全家桶</w:t>
      </w:r>
    </w:p>
    <w:p>
      <w:pPr>
        <w:pStyle w:val="ListBullet"/>
      </w:pPr>
      <w:r>
        <w:t>Kubernetes 全量管理能力</w:t>
      </w:r>
    </w:p>
    <w:p>
      <w:pPr>
        <w:pStyle w:val="ListBullet"/>
      </w:pPr>
      <w:r>
        <w:t>团队协作/RBAC 企业套件</w:t>
      </w:r>
    </w:p>
    <w:p>
      <w:pPr>
        <w:pStyle w:val="Heading1"/>
      </w:pPr>
      <w:r>
        <w:t>18. 产品北极星</w:t>
      </w:r>
    </w:p>
    <w:p>
      <w:r>
        <w:rPr>
          <w:rFonts w:ascii="Aptos" w:hAnsi="Aptos" w:eastAsia="Microsoft YaHei"/>
          <w:b/>
          <w:color w:val="17365D"/>
        </w:rPr>
        <w:t>Human-in-the-loop Infrastructure Agent：AI 能理解环境、诊断问题、提出方案、在授权下执行，并对结果进行验证与审计。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666666"/>
        <w:sz w:val="16"/>
      </w:rPr>
      <w:t>AI SSH Desktop · Confidential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b w:val="0"/>
        <w:color w:val="666666"/>
        <w:sz w:val="16"/>
      </w:rPr>
      <w:t>AI SSH Desktop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88" w:right="144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