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7365D"/>
          <w:sz w:val="56"/>
        </w:rPr>
        <w:t>AI SSH Desktop</w:t>
      </w:r>
    </w:p>
    <w:p>
      <w:pPr>
        <w:jc w:val="center"/>
      </w:pPr>
      <w:r>
        <w:rPr>
          <w:rFonts w:ascii="Aptos" w:hAnsi="Aptos" w:eastAsia="Microsoft YaHei"/>
          <w:b w:val="0"/>
          <w:color w:val="2F75B5"/>
          <w:sz w:val="28"/>
        </w:rPr>
        <w:t>系统架构设计</w:t>
      </w:r>
    </w:p>
    <w:p>
      <w:pPr>
        <w:jc w:val="center"/>
      </w:pPr>
      <w:r>
        <w:rPr>
          <w:rFonts w:ascii="Aptos" w:hAnsi="Aptos" w:eastAsia="Microsoft YaHei"/>
          <w:b w:val="0"/>
          <w:color w:val="666666"/>
          <w:sz w:val="20"/>
        </w:rPr>
        <w:t>版本 v0.1  |  早期产品与工程基线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产品形态</w:t>
            </w:r>
          </w:p>
        </w:tc>
        <w:tc>
          <w:tcPr>
            <w:tcW w:type="dxa" w:w="4968"/>
            <w:vAlign w:val="center"/>
          </w:tcPr>
          <w:p>
            <w:r>
              <w:t>Windows / macOS / Linux 桌面应用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核心技术</w:t>
            </w:r>
          </w:p>
        </w:tc>
        <w:tc>
          <w:tcPr>
            <w:tcW w:type="dxa" w:w="4968"/>
            <w:vAlign w:val="center"/>
          </w:tcPr>
          <w:p>
            <w:r>
              <w:t>Tauri 2 + React + TypeScript + Rust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核心领域</w:t>
            </w:r>
          </w:p>
        </w:tc>
        <w:tc>
          <w:tcPr>
            <w:tcW w:type="dxa" w:w="4968"/>
            <w:vAlign w:val="center"/>
          </w:tcPr>
          <w:p>
            <w:r>
              <w:t>SSH / Linux / AI Agent / SFTP / Docker / Kubernetes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>
              <w:t>文档用途</w:t>
            </w:r>
          </w:p>
        </w:tc>
        <w:tc>
          <w:tcPr>
            <w:tcW w:type="dxa" w:w="4968"/>
            <w:vAlign w:val="center"/>
          </w:tcPr>
          <w:p>
            <w:r>
              <w:t>产品决策、架构设计、研发拆解与后续迭代基线</w:t>
            </w:r>
          </w:p>
        </w:tc>
      </w:tr>
    </w:tbl>
    <w:p/>
    <w:p>
      <w:pPr>
        <w:jc w:val="center"/>
      </w:pPr>
      <w:r>
        <w:rPr>
          <w:rFonts w:ascii="Aptos" w:hAnsi="Aptos" w:eastAsia="Microsoft YaHei"/>
          <w:b/>
          <w:color w:val="17365D"/>
          <w:sz w:val="22"/>
        </w:rPr>
        <w:t>核心原则：AI 能力必须建立在可理解的上下文、结构化工具、安全策略和可审计执行之上。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定义早期系统的逻辑架构、模块边界、核心数据流、进程与线程职责、Provider 抽象、状态管理和演进策略。目标是在 V0.1/V1 阶段避免把 UI、SSH、AI 与执行逻辑耦合在一起。</w:t>
      </w:r>
    </w:p>
    <w:p>
      <w:pPr>
        <w:pStyle w:val="Heading2"/>
      </w:pPr>
      <w:r>
        <w:t>适用范围</w:t>
      </w:r>
    </w:p>
    <w:p>
      <w:pPr>
        <w:pStyle w:val="ListBullet"/>
      </w:pPr>
      <w:r>
        <w:t>主要针对 Tauri 2 + React + TypeScript + Rust 技术路线。</w:t>
      </w:r>
    </w:p>
    <w:p>
      <w:pPr>
        <w:pStyle w:val="ListBullet"/>
      </w:pPr>
      <w:r>
        <w:t>优先保证 SSH/Terminal 稳定性、安全执行边界和未来 Files/Docker/K8s 可扩展性。</w:t>
      </w:r>
    </w:p>
    <w:p>
      <w:pPr>
        <w:pStyle w:val="ListBullet"/>
      </w:pPr>
      <w:r>
        <w:t>本文档约束模块依赖方向，但不固定具体第三方库。</w:t>
      </w:r>
    </w:p>
    <w:p>
      <w:pPr>
        <w:pStyle w:val="Heading2"/>
      </w:pPr>
      <w:r>
        <w:t>关键结论</w:t>
      </w:r>
    </w:p>
    <w:p>
      <w:r>
        <w:rPr>
          <w:rFonts w:ascii="Aptos" w:hAnsi="Aptos" w:eastAsia="Microsoft YaHei"/>
          <w:b/>
          <w:color w:val="17365D"/>
        </w:rPr>
        <w:t>本项目的长期竞争力不来自“能连 SSH”，而来自统一的 Context Engine、Tool System、Policy Engine 与 Infrastructure Resource Model。</w:t>
      </w:r>
    </w:p>
    <w:p>
      <w:pPr>
        <w:pStyle w:val="Heading1"/>
      </w:pPr>
      <w:r>
        <w:t>1. 架构目标</w:t>
      </w:r>
    </w:p>
    <w:p>
      <w:pPr>
        <w:pStyle w:val="ListBullet"/>
      </w:pPr>
      <w:r>
        <w:t>稳定：Terminal 长连接、PTY、断线和大量输出可控。</w:t>
      </w:r>
    </w:p>
    <w:p>
      <w:pPr>
        <w:pStyle w:val="ListBullet"/>
      </w:pPr>
      <w:r>
        <w:t>安全：AI 不可绕过 Policy/Execution 层。</w:t>
      </w:r>
    </w:p>
    <w:p>
      <w:pPr>
        <w:pStyle w:val="ListBullet"/>
      </w:pPr>
      <w:r>
        <w:t>可扩展：Files、Docker、K8s 以 Provider/Resource/Tool 扩展。</w:t>
      </w:r>
    </w:p>
    <w:p>
      <w:pPr>
        <w:pStyle w:val="ListBullet"/>
      </w:pPr>
      <w:r>
        <w:t>可测试：业务能力不依赖 UI，Tool 可独立单测/集成测试。</w:t>
      </w:r>
    </w:p>
    <w:p>
      <w:pPr>
        <w:pStyle w:val="ListBullet"/>
      </w:pPr>
      <w:r>
        <w:t>可观测：Session、Tool、Transfer、AI Action 都有统一事件与审计。</w:t>
      </w:r>
    </w:p>
    <w:p>
      <w:pPr>
        <w:pStyle w:val="Heading1"/>
      </w:pPr>
      <w:r>
        <w:t>2. 总体逻辑架构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React UI</w:t>
        <w:br/>
        <w:t xml:space="preserve">  │ Tauri IPC / Events</w:t>
        <w:br/>
        <w:t xml:space="preserve">  ▼</w:t>
        <w:br/>
        <w:t>Application Layer</w:t>
        <w:br/>
        <w:t xml:space="preserve">  ├─ Workspace / Resource Service</w:t>
        <w:br/>
        <w:t xml:space="preserve">  ├─ Session Service</w:t>
        <w:br/>
        <w:t xml:space="preserve">  ├─ Transfer Service</w:t>
        <w:br/>
        <w:t xml:space="preserve">  └─ AI Orchestrator</w:t>
        <w:br/>
        <w:t xml:space="preserve">        │</w:t>
        <w:br/>
        <w:t xml:space="preserve">        ├─ Context Engine</w:t>
        <w:br/>
        <w:t xml:space="preserve">        ├─ Tool Registry</w:t>
        <w:br/>
        <w:t xml:space="preserve">        ├─ Policy Engine</w:t>
        <w:br/>
        <w:t xml:space="preserve">        └─ Execution Engine</w:t>
        <w:br/>
        <w:t xml:space="preserve">              │</w:t>
        <w:br/>
        <w:t xml:space="preserve">   ┌──────────┼───────────┐</w:t>
        <w:br/>
        <w:t xml:space="preserve">   ▼          ▼           ▼</w:t>
        <w:br/>
        <w:t xml:space="preserve"> SSH        Files       Runtime</w:t>
        <w:br/>
        <w:t>Provider   Provider   Docker / K8s</w:t>
        <w:br/>
        <w:t xml:space="preserve">   │          │           │</w:t>
        <w:br/>
        <w:t xml:space="preserve">   └──────────┴───────────┘</w:t>
        <w:br/>
        <w:t xml:space="preserve">              ▼</w:t>
        <w:br/>
        <w:t xml:space="preserve">       Infrastructure</w:t>
      </w:r>
    </w:p>
    <w:p>
      <w:pPr>
        <w:pStyle w:val="Heading1"/>
      </w:pPr>
      <w:r>
        <w:t>3. 前后端职责边界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层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负责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禁止</w:t>
            </w:r>
          </w:p>
        </w:tc>
      </w:tr>
      <w:tr>
        <w:tc>
          <w:tcPr>
            <w:tcW w:type="dxa" w:w="3312"/>
            <w:vAlign w:val="center"/>
          </w:tcPr>
          <w:p>
            <w:r>
              <w:t>React UI</w:t>
            </w:r>
          </w:p>
        </w:tc>
        <w:tc>
          <w:tcPr>
            <w:tcW w:type="dxa" w:w="3312"/>
            <w:vAlign w:val="center"/>
          </w:tcPr>
          <w:p>
            <w:r>
              <w:t>渲染、交互、布局、局部状态、命令确认界面</w:t>
            </w:r>
          </w:p>
        </w:tc>
        <w:tc>
          <w:tcPr>
            <w:tcW w:type="dxa" w:w="3312"/>
            <w:vAlign w:val="center"/>
          </w:tcPr>
          <w:p>
            <w:r>
              <w:t>直接管理 SSH socket；直接保存敏感凭据；绕过后端执行命令</w:t>
            </w:r>
          </w:p>
        </w:tc>
      </w:tr>
      <w:tr>
        <w:tc>
          <w:tcPr>
            <w:tcW w:type="dxa" w:w="3312"/>
            <w:vAlign w:val="center"/>
          </w:tcPr>
          <w:p>
            <w:r>
              <w:t>Tauri IPC</w:t>
            </w:r>
          </w:p>
        </w:tc>
        <w:tc>
          <w:tcPr>
            <w:tcW w:type="dxa" w:w="3312"/>
            <w:vAlign w:val="center"/>
          </w:tcPr>
          <w:p>
            <w:r>
              <w:t>类型化请求、事件订阅、窗口生命周期</w:t>
            </w:r>
          </w:p>
        </w:tc>
        <w:tc>
          <w:tcPr>
            <w:tcW w:type="dxa" w:w="3312"/>
            <w:vAlign w:val="center"/>
          </w:tcPr>
          <w:p>
            <w:r>
              <w:t>承载业务规则</w:t>
            </w:r>
          </w:p>
        </w:tc>
      </w:tr>
      <w:tr>
        <w:tc>
          <w:tcPr>
            <w:tcW w:type="dxa" w:w="3312"/>
            <w:vAlign w:val="center"/>
          </w:tcPr>
          <w:p>
            <w:r>
              <w:t>Rust Application</w:t>
            </w:r>
          </w:p>
        </w:tc>
        <w:tc>
          <w:tcPr>
            <w:tcW w:type="dxa" w:w="3312"/>
            <w:vAlign w:val="center"/>
          </w:tcPr>
          <w:p>
            <w:r>
              <w:t>Session/Resource/Tool/Policy/Transfer 编排</w:t>
            </w:r>
          </w:p>
        </w:tc>
        <w:tc>
          <w:tcPr>
            <w:tcW w:type="dxa" w:w="3312"/>
            <w:vAlign w:val="center"/>
          </w:tcPr>
          <w:p>
            <w:r>
              <w:t>依赖具体页面结构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Provider</w:t>
            </w:r>
          </w:p>
        </w:tc>
        <w:tc>
          <w:tcPr>
            <w:tcW w:type="dxa" w:w="3312"/>
            <w:vAlign w:val="center"/>
          </w:tcPr>
          <w:p>
            <w:r>
              <w:t>SSH/SFTP/Docker/K8s/LLM 的具体实现</w:t>
            </w:r>
          </w:p>
        </w:tc>
        <w:tc>
          <w:tcPr>
            <w:tcW w:type="dxa" w:w="3312"/>
            <w:vAlign w:val="center"/>
          </w:tcPr>
          <w:p>
            <w:r>
              <w:t>决定产品级权限策略</w:t>
            </w:r>
          </w:p>
        </w:tc>
      </w:tr>
      <w:tr>
        <w:tc>
          <w:tcPr>
            <w:tcW w:type="dxa" w:w="3312"/>
            <w:vAlign w:val="center"/>
          </w:tcPr>
          <w:p>
            <w:r>
              <w:t>Storage/Credential</w:t>
            </w:r>
          </w:p>
        </w:tc>
        <w:tc>
          <w:tcPr>
            <w:tcW w:type="dxa" w:w="3312"/>
            <w:vAlign w:val="center"/>
          </w:tcPr>
          <w:p>
            <w:r>
              <w:t>配置、元数据、安全凭据引用</w:t>
            </w:r>
          </w:p>
        </w:tc>
        <w:tc>
          <w:tcPr>
            <w:tcW w:type="dxa" w:w="3312"/>
            <w:vAlign w:val="center"/>
          </w:tcPr>
          <w:p>
            <w:r>
              <w:t>保存明文敏感值</w:t>
            </w:r>
          </w:p>
        </w:tc>
      </w:tr>
    </w:tbl>
    <w:p>
      <w:pPr>
        <w:pStyle w:val="Heading1"/>
      </w:pPr>
      <w:r>
        <w:t>4. 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模块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职责</w:t>
            </w:r>
          </w:p>
        </w:tc>
      </w:tr>
      <w:tr>
        <w:tc>
          <w:tcPr>
            <w:tcW w:type="dxa" w:w="4968"/>
            <w:vAlign w:val="center"/>
          </w:tcPr>
          <w:p>
            <w:r>
              <w:t>ssh</w:t>
            </w:r>
          </w:p>
        </w:tc>
        <w:tc>
          <w:tcPr>
            <w:tcW w:type="dxa" w:w="4968"/>
            <w:vAlign w:val="center"/>
          </w:tcPr>
          <w:p>
            <w:r>
              <w:t>连接池、认证、KeepAlive、Host Key、channel 生命周期。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terminal</w:t>
            </w:r>
          </w:p>
        </w:tc>
        <w:tc>
          <w:tcPr>
            <w:tcW w:type="dxa" w:w="4968"/>
            <w:vAlign w:val="center"/>
          </w:tcPr>
          <w:p>
            <w:r>
              <w:t>PTY channel、resize、stream、backpressure、reconnect 状态。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execution</w:t>
            </w:r>
          </w:p>
        </w:tc>
        <w:tc>
          <w:tcPr>
            <w:tcW w:type="dxa" w:w="4968"/>
            <w:vAlign w:val="center"/>
          </w:tcPr>
          <w:p>
            <w:r>
              <w:t>独立 Exec Channel；执行结构化命令/Tool adapter；超时、取消、输出限制。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resources</w:t>
            </w:r>
          </w:p>
        </w:tc>
        <w:tc>
          <w:tcPr>
            <w:tcW w:type="dxa" w:w="4968"/>
            <w:vAlign w:val="center"/>
          </w:tcPr>
          <w:p>
            <w:r>
              <w:t>Server/Process/Service/Port/File/Container/K8s 等统一资源模型。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filesystem</w:t>
            </w:r>
          </w:p>
        </w:tc>
        <w:tc>
          <w:tcPr>
            <w:tcW w:type="dxa" w:w="4968"/>
            <w:vAlign w:val="center"/>
          </w:tcPr>
          <w:p>
            <w:r>
              <w:t>Local/SFTP/Container/Pod 文件能力抽象。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transfer</w:t>
            </w:r>
          </w:p>
        </w:tc>
        <w:tc>
          <w:tcPr>
            <w:tcW w:type="dxa" w:w="4968"/>
            <w:vAlign w:val="center"/>
          </w:tcPr>
          <w:p>
            <w:r>
              <w:t>传输任务、队列、进度、暂停/取消/重试/校验。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docker</w:t>
            </w:r>
          </w:p>
        </w:tc>
        <w:tc>
          <w:tcPr>
            <w:tcW w:type="dxa" w:w="4968"/>
            <w:vAlign w:val="center"/>
          </w:tcPr>
          <w:p>
            <w:r>
              <w:t>ContainerProvider 及资源映射。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kubernetes</w:t>
            </w:r>
          </w:p>
        </w:tc>
        <w:tc>
          <w:tcPr>
            <w:tcW w:type="dxa" w:w="4968"/>
            <w:vAlign w:val="center"/>
          </w:tcPr>
          <w:p>
            <w:r>
              <w:t>KubernetesProvider 及资源映射。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ai</w:t>
            </w:r>
          </w:p>
        </w:tc>
        <w:tc>
          <w:tcPr>
            <w:tcW w:type="dxa" w:w="4968"/>
            <w:vAlign w:val="center"/>
          </w:tcPr>
          <w:p>
            <w:r>
              <w:t>Provider、Agent/Orchestrator、Context、Tool call 循环。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policy</w:t>
            </w:r>
          </w:p>
        </w:tc>
        <w:tc>
          <w:tcPr>
            <w:tcW w:type="dxa" w:w="4968"/>
            <w:vAlign w:val="center"/>
          </w:tcPr>
          <w:p>
            <w:r>
              <w:t>风险评估、权限策略、确认票据、阻断规则。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credentials</w:t>
            </w:r>
          </w:p>
        </w:tc>
        <w:tc>
          <w:tcPr>
            <w:tcW w:type="dxa" w:w="4968"/>
            <w:vAlign w:val="center"/>
          </w:tcPr>
          <w:p>
            <w:r>
              <w:t>系统 Keychain 封装。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storage</w:t>
            </w:r>
          </w:p>
        </w:tc>
        <w:tc>
          <w:tcPr>
            <w:tcW w:type="dxa" w:w="4968"/>
            <w:vAlign w:val="center"/>
          </w:tcPr>
          <w:p>
            <w:r>
              <w:t>SQLite repository、迁移、配置、历史和审计。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</w:t>
            </w:r>
          </w:p>
        </w:tc>
        <w:tc>
          <w:tcPr>
            <w:tcW w:type="dxa" w:w="4968"/>
            <w:vAlign w:val="center"/>
          </w:tcPr>
          <w:p>
            <w:r>
              <w:t>AI/用户动作统一事件记录。</w:t>
            </w:r>
          </w:p>
        </w:tc>
      </w:tr>
    </w:tbl>
    <w:p>
      <w:pPr>
        <w:pStyle w:val="Heading1"/>
      </w:pPr>
      <w:r>
        <w:t>5. SSH Connection 与 Session 模型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ServerProfile 1 ── N Connection</w:t>
        <w:br/>
        <w:t>Connection 1 ── N Channel</w:t>
        <w:br/>
        <w:t>Channel ::= PtyChannel | ExecChannel | SftpChannel</w:t>
        <w:br/>
        <w:t>TerminalView 1 ── 1 PtyChannel</w:t>
      </w:r>
    </w:p>
    <w:p>
      <w:r>
        <w:t>连接与 UI Tab 分离。关闭一个 Terminal Tab 不应必然销毁 ServerProfile；连接可按策略复用，但不同安全上下文或代理链可建立独立 Connection。</w:t>
      </w:r>
    </w:p>
    <w:p>
      <w:pPr>
        <w:pStyle w:val="Heading1"/>
      </w:pPr>
      <w:r>
        <w:t>6. Interactive 与 Exec 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通道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用途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特性</w:t>
            </w:r>
          </w:p>
        </w:tc>
      </w:tr>
      <w:tr>
        <w:tc>
          <w:tcPr>
            <w:tcW w:type="dxa" w:w="3312"/>
            <w:vAlign w:val="center"/>
          </w:tcPr>
          <w:p>
            <w:r>
              <w:t>PTY</w:t>
            </w:r>
          </w:p>
        </w:tc>
        <w:tc>
          <w:tcPr>
            <w:tcW w:type="dxa" w:w="3312"/>
            <w:vAlign w:val="center"/>
          </w:tcPr>
          <w:p>
            <w:r>
              <w:t>用户终端</w:t>
            </w:r>
          </w:p>
        </w:tc>
        <w:tc>
          <w:tcPr>
            <w:tcW w:type="dxa" w:w="3312"/>
            <w:vAlign w:val="center"/>
          </w:tcPr>
          <w:p>
            <w:r>
              <w:t>双向流、resize、交互程序、不可被 AI 注入</w:t>
            </w:r>
          </w:p>
        </w:tc>
      </w:tr>
      <w:tr>
        <w:tc>
          <w:tcPr>
            <w:tcW w:type="dxa" w:w="3312"/>
            <w:vAlign w:val="center"/>
          </w:tcPr>
          <w:p>
            <w:r>
              <w:t>Exec</w:t>
            </w:r>
          </w:p>
        </w:tc>
        <w:tc>
          <w:tcPr>
            <w:tcW w:type="dxa" w:w="3312"/>
            <w:vAlign w:val="center"/>
          </w:tcPr>
          <w:p>
            <w:r>
              <w:t>AI/快捷动作/Inspector</w:t>
            </w:r>
          </w:p>
        </w:tc>
        <w:tc>
          <w:tcPr>
            <w:tcW w:type="dxa" w:w="3312"/>
            <w:vAlign w:val="center"/>
          </w:tcPr>
          <w:p>
            <w:r>
              <w:t>一次性或短任务、独立 stdout/stderr、超时/取消</w:t>
            </w:r>
          </w:p>
        </w:tc>
      </w:tr>
      <w:tr>
        <w:tc>
          <w:tcPr>
            <w:tcW w:type="dxa" w:w="3312"/>
            <w:vAlign w:val="center"/>
          </w:tcPr>
          <w:p>
            <w:r>
              <w:t>SFTP</w:t>
            </w:r>
          </w:p>
        </w:tc>
        <w:tc>
          <w:tcPr>
            <w:tcW w:type="dxa" w:w="3312"/>
            <w:vAlign w:val="center"/>
          </w:tcPr>
          <w:p>
            <w:r>
              <w:t>文件浏览/传输</w:t>
            </w:r>
          </w:p>
        </w:tc>
        <w:tc>
          <w:tcPr>
            <w:tcW w:type="dxa" w:w="3312"/>
            <w:vAlign w:val="center"/>
          </w:tcPr>
          <w:p>
            <w:r>
              <w:t>目录操作与流式读写</w:t>
            </w:r>
          </w:p>
        </w:tc>
      </w:tr>
    </w:tbl>
    <w:p>
      <w:pPr>
        <w:pStyle w:val="Heading1"/>
      </w:pPr>
      <w:r>
        <w:t>7. Terminal 数据流与性能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Remote PTY → Rust Reader → bounded buffer → Tauri event batches → xterm.js</w:t>
        <w:br/>
        <w:t>xterm input → Tauri command → Rust writer → Remote PTY</w:t>
      </w:r>
    </w:p>
    <w:p>
      <w:r>
        <w:t>大量输出必须批量发送并设置有界缓冲，避免每字节事件导致 IPC 风暴。前端可采用 requestAnimationFrame/批量写入 xterm。后端需要处理 backpressure、终端尺寸变化、channel EOF 与断连。</w:t>
      </w:r>
    </w:p>
    <w:p>
      <w:pPr>
        <w:pStyle w:val="Heading1"/>
      </w:pPr>
      <w:r>
        <w:t>8. Workspace / Context 状态模型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Workspace</w:t>
        <w:br/>
        <w:t>├─ active_server_id</w:t>
        <w:br/>
        <w:t>├─ active_view_id</w:t>
        <w:br/>
        <w:t>├─ sessions[]</w:t>
        <w:br/>
        <w:t>├─ selected_resource_ref</w:t>
        <w:br/>
        <w:t>├─ transfer_tasks[]</w:t>
        <w:br/>
        <w:t>└─ ai_conversations[]</w:t>
        <w:br/>
        <w:br/>
        <w:t>ResourceRef = { kind, provider_id, resource_id, scope }</w:t>
      </w:r>
    </w:p>
    <w:p>
      <w:r>
        <w:t>避免使用大量 currentServer/currentContainer 之类全局变量。所有引用以稳定 ID 表达；AI Context 从 Workspace 的选中对象和近期活动构建。</w:t>
      </w:r>
    </w:p>
    <w:p>
      <w:pPr>
        <w:pStyle w:val="Heading1"/>
      </w:pPr>
      <w:r>
        <w:t>9. Resource Model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Resource</w:t>
        <w:br/>
        <w:t xml:space="preserve">  id</w:t>
        <w:br/>
        <w:t xml:space="preserve">  kind</w:t>
        <w:br/>
        <w:t xml:space="preserve">  provider_id</w:t>
        <w:br/>
        <w:t xml:space="preserve">  display_name</w:t>
        <w:br/>
        <w:t xml:space="preserve">  scope</w:t>
        <w:br/>
        <w:t xml:space="preserve">  labels</w:t>
        <w:br/>
        <w:t xml:space="preserve">  capabilities[]</w:t>
        <w:br/>
        <w:t xml:space="preserve">  metadata</w:t>
      </w:r>
    </w:p>
    <w:p>
      <w:r>
        <w:t>capabilities 描述资源可执行动作，例如 inspect、logs、terminal、files、restart、ask_ai。UI 根据 capabilities 渲染动作，不根据资源类型硬编码所有按钮。</w:t>
      </w:r>
    </w:p>
    <w:p>
      <w:pPr>
        <w:pStyle w:val="Heading1"/>
      </w:pPr>
      <w:r>
        <w:t>10. Provider 抽象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Provider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建议接口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FileSystemProvider</w:t>
            </w:r>
          </w:p>
        </w:tc>
        <w:tc>
          <w:tcPr>
            <w:tcW w:type="dxa" w:w="4968"/>
            <w:vAlign w:val="center"/>
          </w:tcPr>
          <w:p>
            <w:r>
              <w:t>list/stat/read/write/mkdir/rename/delete/open_read/open_write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ContainerProvider</w:t>
            </w:r>
          </w:p>
        </w:tc>
        <w:tc>
          <w:tcPr>
            <w:tcW w:type="dxa" w:w="4968"/>
            <w:vAlign w:val="center"/>
          </w:tcPr>
          <w:p>
            <w:r>
              <w:t>list/inspect/logs/stats/processes/exec/files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KubernetesProvider</w:t>
            </w:r>
          </w:p>
        </w:tc>
        <w:tc>
          <w:tcPr>
            <w:tcW w:type="dxa" w:w="4968"/>
            <w:vAlign w:val="center"/>
          </w:tcPr>
          <w:p>
            <w:r>
              <w:t>list/get/logs/events/exec/apply/delete/watch</w:t>
            </w:r>
          </w:p>
        </w:tc>
      </w:tr>
      <w:tr>
        <w:tc>
          <w:tcPr>
            <w:tcW w:type="dxa" w:w="4968"/>
            <w:vAlign w:val="center"/>
          </w:tcPr>
          <w:p>
            <w:r>
              <w:t>LLMProvider</w:t>
            </w:r>
          </w:p>
        </w:tc>
        <w:tc>
          <w:tcPr>
            <w:tcW w:type="dxa" w:w="4968"/>
            <w:vAlign w:val="center"/>
          </w:tcPr>
          <w:p>
            <w:r>
              <w:t>chat/stream/tool-calling/model capabilities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CredentialProvider</w:t>
            </w:r>
          </w:p>
        </w:tc>
        <w:tc>
          <w:tcPr>
            <w:tcW w:type="dxa" w:w="4968"/>
            <w:vAlign w:val="center"/>
          </w:tcPr>
          <w:p>
            <w:r>
              <w:t>get/set/delete secret by credential_id</w:t>
            </w:r>
          </w:p>
        </w:tc>
      </w:tr>
    </w:tbl>
    <w:p>
      <w:pPr>
        <w:pStyle w:val="Heading1"/>
      </w:pPr>
      <w:r>
        <w:t>11. Tool Registry 与 Application Service</w:t>
      </w:r>
    </w:p>
    <w:p>
      <w:r>
        <w:t>Tool 不是 CLI 包装器，而是稳定业务能力。UI Quick Action 与 AI Agent 均调用同一 Application/Tool 层。Tool 的底层 adapter 可以从 CLI 实现逐渐替换成 API 实现。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UI Button ─────┐</w:t>
        <w:br/>
        <w:t>Command Palette ─┼─→ Tool Registry → Policy → Execution → Provider</w:t>
        <w:br/>
        <w:t>AI Tool Call ────┘</w:t>
      </w:r>
    </w:p>
    <w:p>
      <w:pPr>
        <w:pStyle w:val="Heading1"/>
      </w:pPr>
      <w:r>
        <w:t>12. 文件与传输架构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Source FileSystemProvider</w:t>
        <w:br/>
        <w:t xml:space="preserve">       │ read stream</w:t>
        <w:br/>
        <w:t xml:space="preserve">       ▼</w:t>
        <w:br/>
        <w:t xml:space="preserve"> Transfer Pipeline → progress / checksum / retry / throttle</w:t>
        <w:br/>
        <w:t xml:space="preserve">       │ write stream</w:t>
        <w:br/>
        <w:t xml:space="preserve">       ▼</w:t>
        <w:br/>
        <w:t>Destination FileSystemProvider</w:t>
      </w:r>
    </w:p>
    <w:p>
      <w:r>
        <w:t>Server-to-Server 默认可采用 Relay；当两端网络与凭据允许时，由 Transfer Planner 选择 Direct 模式（SFTP/SCP/rsync）。UI 只依赖 TransferTask 状态，不感知具体协议。</w:t>
      </w:r>
    </w:p>
    <w:p>
      <w:pPr>
        <w:pStyle w:val="Heading1"/>
      </w:pPr>
      <w:r>
        <w:t>13. Docker / K8s 演进策略</w:t>
      </w:r>
    </w:p>
    <w:p>
      <w:r>
        <w:t>V2/V3 可以先以 CLI adapter 快速验证，例如 docker/kubectl；上层固定依赖 ContainerProvider/KubernetesProvider。后续切换 Docker Engine API 或 Kubernetes API 时，不改变 UI 与 AI Tool contract。</w:t>
      </w:r>
    </w:p>
    <w:p>
      <w:pPr>
        <w:pStyle w:val="Heading1"/>
      </w:pPr>
      <w:r>
        <w:t>14. AI Orchestrator 数据流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User Message</w:t>
        <w:br/>
        <w:t xml:space="preserve">  ↓</w:t>
        <w:br/>
        <w:t>Context Builder</w:t>
        <w:br/>
        <w:t xml:space="preserve">  ↓</w:t>
        <w:br/>
        <w:t>LLMProvider</w:t>
        <w:br/>
        <w:t xml:space="preserve">  ↓ tool_calls</w:t>
        <w:br/>
        <w:t>Tool Registry</w:t>
        <w:br/>
        <w:t xml:space="preserve">  ↓</w:t>
        <w:br/>
        <w:t>Policy Evaluation</w:t>
        <w:br/>
        <w:t xml:space="preserve">  ├─ allow → execute</w:t>
        <w:br/>
        <w:t xml:space="preserve">  ├─ confirm → Approval UI → execute</w:t>
        <w:br/>
        <w:t xml:space="preserve">  └─ deny → tool error</w:t>
        <w:br/>
        <w:t xml:space="preserve">  ↓</w:t>
        <w:br/>
        <w:t>Tool Result</w:t>
        <w:br/>
        <w:t xml:space="preserve">  ↓</w:t>
        <w:br/>
        <w:t>LLMProvider</w:t>
        <w:br/>
        <w:t xml:space="preserve">  ↓</w:t>
        <w:br/>
        <w:t>Final / next tool call</w:t>
      </w:r>
    </w:p>
    <w:p>
      <w:pPr>
        <w:pStyle w:val="Heading1"/>
      </w:pPr>
      <w:r>
        <w:t>15. 事件模型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事件域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示例</w:t>
            </w:r>
          </w:p>
        </w:tc>
      </w:tr>
      <w:tr>
        <w:tc>
          <w:tcPr>
            <w:tcW w:type="dxa" w:w="4968"/>
            <w:vAlign w:val="center"/>
          </w:tcPr>
          <w:p>
            <w:r>
              <w:t>SSH</w:t>
            </w:r>
          </w:p>
        </w:tc>
        <w:tc>
          <w:tcPr>
            <w:tcW w:type="dxa" w:w="4968"/>
            <w:vAlign w:val="center"/>
          </w:tcPr>
          <w:p>
            <w:r>
              <w:t>connection.changed / session.closed / hostkey.required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Terminal</w:t>
            </w:r>
          </w:p>
        </w:tc>
        <w:tc>
          <w:tcPr>
            <w:tcW w:type="dxa" w:w="4968"/>
            <w:vAlign w:val="center"/>
          </w:tcPr>
          <w:p>
            <w:r>
              <w:t>terminal.output / terminal.exit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Transfer</w:t>
            </w:r>
          </w:p>
        </w:tc>
        <w:tc>
          <w:tcPr>
            <w:tcW w:type="dxa" w:w="4968"/>
            <w:vAlign w:val="center"/>
          </w:tcPr>
          <w:p>
            <w:r>
              <w:t>transfer.progress / paused / completed / failed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AI</w:t>
            </w:r>
          </w:p>
        </w:tc>
        <w:tc>
          <w:tcPr>
            <w:tcW w:type="dxa" w:w="4968"/>
            <w:vAlign w:val="center"/>
          </w:tcPr>
          <w:p>
            <w:r>
              <w:t>ai.message.delta / ai.tool.requested / ai.tool.result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Policy</w:t>
            </w:r>
          </w:p>
        </w:tc>
        <w:tc>
          <w:tcPr>
            <w:tcW w:type="dxa" w:w="4968"/>
            <w:vAlign w:val="center"/>
          </w:tcPr>
          <w:p>
            <w:r>
              <w:t>approval.required / approval.resolved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</w:t>
            </w:r>
          </w:p>
        </w:tc>
        <w:tc>
          <w:tcPr>
            <w:tcW w:type="dxa" w:w="4968"/>
            <w:vAlign w:val="center"/>
          </w:tcPr>
          <w:p>
            <w:r>
              <w:t>audit.appended</w:t>
            </w:r>
          </w:p>
        </w:tc>
      </w:tr>
    </w:tbl>
    <w:p>
      <w:r>
        <w:t>事件必须携带 workspace_id、session/tool/transfer id 等关联键，避免多窗口、多 Tab 时串流。</w:t>
      </w:r>
    </w:p>
    <w:p>
      <w:pPr>
        <w:pStyle w:val="Heading1"/>
      </w:pPr>
      <w:r>
        <w:t>16. 数据存储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数据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存储</w:t>
            </w:r>
          </w:p>
        </w:tc>
      </w:tr>
      <w:tr>
        <w:tc>
          <w:tcPr>
            <w:tcW w:type="dxa" w:w="4968"/>
            <w:vAlign w:val="center"/>
          </w:tcPr>
          <w:p>
            <w:r>
              <w:t>Server/Profile/Groups</w:t>
            </w:r>
          </w:p>
        </w:tc>
        <w:tc>
          <w:tcPr>
            <w:tcW w:type="dxa" w:w="4968"/>
            <w:vAlign w:val="center"/>
          </w:tcPr>
          <w:p>
            <w:r>
              <w:t>SQLite</w:t>
            </w:r>
          </w:p>
        </w:tc>
      </w:tr>
      <w:tr>
        <w:tc>
          <w:tcPr>
            <w:tcW w:type="dxa" w:w="4968"/>
            <w:vAlign w:val="center"/>
          </w:tcPr>
          <w:p>
            <w:r>
              <w:t>Workspace/Recent sessions</w:t>
            </w:r>
          </w:p>
        </w:tc>
        <w:tc>
          <w:tcPr>
            <w:tcW w:type="dxa" w:w="4968"/>
            <w:vAlign w:val="center"/>
          </w:tcPr>
          <w:p>
            <w:r>
              <w:t>SQLite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Conversation metadata</w:t>
            </w:r>
          </w:p>
        </w:tc>
        <w:tc>
          <w:tcPr>
            <w:tcW w:type="dxa" w:w="4968"/>
            <w:vAlign w:val="center"/>
          </w:tcPr>
          <w:p>
            <w:r>
              <w:t>SQLite；敏感输出可按设置截断/不持久化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 Logs</w:t>
            </w:r>
          </w:p>
        </w:tc>
        <w:tc>
          <w:tcPr>
            <w:tcW w:type="dxa" w:w="4968"/>
            <w:vAlign w:val="center"/>
          </w:tcPr>
          <w:p>
            <w:r>
              <w:t>SQLite，后续可导出</w:t>
            </w:r>
          </w:p>
        </w:tc>
      </w:tr>
      <w:tr>
        <w:tc>
          <w:tcPr>
            <w:tcW w:type="dxa" w:w="4968"/>
            <w:vAlign w:val="center"/>
          </w:tcPr>
          <w:p>
            <w:r>
              <w:t>Passwords/API Keys/Tokens</w:t>
            </w:r>
          </w:p>
        </w:tc>
        <w:tc>
          <w:tcPr>
            <w:tcW w:type="dxa" w:w="4968"/>
            <w:vAlign w:val="center"/>
          </w:tcPr>
          <w:p>
            <w:r>
              <w:t>OS Keychain / Secret Service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Terminal 大量原始输出</w:t>
            </w:r>
          </w:p>
        </w:tc>
        <w:tc>
          <w:tcPr>
            <w:tcW w:type="dxa" w:w="4968"/>
            <w:vAlign w:val="center"/>
          </w:tcPr>
          <w:p>
            <w:r>
              <w:t>默认内存环形缓冲；可选持久化</w:t>
            </w:r>
          </w:p>
        </w:tc>
      </w:tr>
    </w:tbl>
    <w:p>
      <w:pPr>
        <w:pStyle w:val="Heading1"/>
      </w:pPr>
      <w:r>
        <w:t>17. 错误与取消模型</w:t>
      </w:r>
    </w:p>
    <w:p>
      <w:r>
        <w:t>所有长操作统一支持 operation_id + cancellation token。错误分为 TransportError、AuthError、RemoteError、PolicyDenied、Timeout、UserCancelled、ProviderUnsupported，并映射成可读 UI，不直接把底层库异常泄漏给产品层。</w:t>
      </w:r>
    </w:p>
    <w:p>
      <w:pPr>
        <w:pStyle w:val="Heading1"/>
      </w:pPr>
      <w:r>
        <w:t>18. 安全边界</w:t>
      </w:r>
    </w:p>
    <w:p>
      <w:pPr>
        <w:pStyle w:val="ListBullet"/>
      </w:pPr>
      <w:r>
        <w:t>AI Agent 只能请求注册 Tool。</w:t>
      </w:r>
    </w:p>
    <w:p>
      <w:pPr>
        <w:pStyle w:val="ListBullet"/>
      </w:pPr>
      <w:r>
        <w:t>任何有副作用 Tool 必须经 Policy Engine。</w:t>
      </w:r>
    </w:p>
    <w:p>
      <w:pPr>
        <w:pStyle w:val="ListBullet"/>
      </w:pPr>
      <w:r>
        <w:t>shell.execute 也是 Tool，不能成为绕过策略的后门。</w:t>
      </w:r>
    </w:p>
    <w:p>
      <w:pPr>
        <w:pStyle w:val="ListBullet"/>
      </w:pPr>
      <w:r>
        <w:t>用户手动 Terminal 与 AI Exec 使用不同 channel。</w:t>
      </w:r>
    </w:p>
    <w:p>
      <w:pPr>
        <w:pStyle w:val="ListBullet"/>
      </w:pPr>
      <w:r>
        <w:t>敏感凭据通过 credential_id 间接引用。</w:t>
      </w:r>
    </w:p>
    <w:p>
      <w:pPr>
        <w:pStyle w:val="ListBullet"/>
      </w:pPr>
      <w:r>
        <w:t>所有 AI 变更记录 actor/model/tool/target/approval/result。</w:t>
      </w:r>
    </w:p>
    <w:p>
      <w:pPr>
        <w:pStyle w:val="Heading1"/>
      </w:pPr>
      <w:r>
        <w:t>19. 推荐目录结构</w:t>
      </w:r>
    </w:p>
    <w:p>
      <w:pPr>
        <w:pStyle w:val="CodeBlock"/>
        <w:keepLines/>
      </w:pPr>
      <w:r>
        <w:rPr>
          <w:rFonts w:ascii="Consolas" w:hAnsi="Consolas" w:eastAsia="Microsoft YaHei"/>
          <w:b w:val="0"/>
          <w:color w:val="333333"/>
          <w:sz w:val="17"/>
        </w:rPr>
        <w:t>src-tauri/src/</w:t>
        <w:br/>
        <w:t>├── app/</w:t>
        <w:br/>
        <w:t>├── ssh/</w:t>
        <w:br/>
        <w:t>├── terminal/</w:t>
        <w:br/>
        <w:t>├── execution/</w:t>
        <w:br/>
        <w:t>├── resources/</w:t>
        <w:br/>
        <w:t>├── filesystem/</w:t>
        <w:br/>
        <w:t>├── transfer/</w:t>
        <w:br/>
        <w:t>├── docker/</w:t>
        <w:br/>
        <w:t>├── kubernetes/</w:t>
        <w:br/>
        <w:t>├── ai/</w:t>
        <w:br/>
        <w:t>├── tools/</w:t>
        <w:br/>
        <w:t>├── policy/</w:t>
        <w:br/>
        <w:t>├── credentials/</w:t>
        <w:br/>
        <w:t>├── storage/</w:t>
        <w:br/>
        <w:t>└── audit/</w:t>
        <w:br/>
        <w:br/>
        <w:t>src/</w:t>
        <w:br/>
        <w:t>├── features/{servers,terminal,files,transfers,docker,kubernetes,ai}</w:t>
        <w:br/>
        <w:t>├── components/</w:t>
        <w:br/>
        <w:t>├── stores/</w:t>
        <w:br/>
        <w:t>├── services/</w:t>
        <w:br/>
        <w:t>└── types/</w:t>
      </w:r>
    </w:p>
    <w:p>
      <w:pPr>
        <w:pStyle w:val="Heading1"/>
      </w:pPr>
      <w:r>
        <w:t>20. V0.1 架构验证顺序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Step</w:t>
            </w:r>
          </w:p>
        </w:tc>
        <w:tc>
          <w:tcPr>
            <w:tcW w:type="dxa" w:w="4968"/>
            <w:shd w:fill="D9EAF7"/>
          </w:tcPr>
          <w:p>
            <w:r>
              <w:rPr>
                <w:rFonts w:ascii="Aptos" w:hAnsi="Aptos" w:eastAsia="Microsoft YaHei"/>
                <w:b/>
                <w:color w:val="17365D"/>
              </w:rPr>
              <w:t>交付</w:t>
            </w:r>
          </w:p>
        </w:tc>
      </w:tr>
      <w:tr>
        <w:tc>
          <w:tcPr>
            <w:tcW w:type="dxa" w:w="4968"/>
            <w:vAlign w:val="center"/>
          </w:tcPr>
          <w:p>
            <w:r>
              <w:t>1</w:t>
            </w:r>
          </w:p>
        </w:tc>
        <w:tc>
          <w:tcPr>
            <w:tcW w:type="dxa" w:w="4968"/>
            <w:vAlign w:val="center"/>
          </w:tcPr>
          <w:p>
            <w:r>
              <w:t>SSH 连接 + Host Key + PTY Terminal</w:t>
            </w:r>
          </w:p>
        </w:tc>
      </w:tr>
      <w:tr>
        <w:tc>
          <w:tcPr>
            <w:tcW w:type="dxa" w:w="4968"/>
            <w:vAlign w:val="center"/>
          </w:tcPr>
          <w:p>
            <w:r>
              <w:t>2</w:t>
            </w:r>
          </w:p>
        </w:tc>
        <w:tc>
          <w:tcPr>
            <w:tcW w:type="dxa" w:w="4968"/>
            <w:vAlign w:val="center"/>
          </w:tcPr>
          <w:p>
            <w:r>
              <w:t>独立 Exec Channel + 超时/取消</w:t>
            </w:r>
          </w:p>
        </w:tc>
      </w:tr>
      <w:tr>
        <w:tc>
          <w:tcPr>
            <w:tcW w:type="dxa" w:w="4968"/>
            <w:vAlign w:val="center"/>
          </w:tcPr>
          <w:p>
            <w:r>
              <w:t>3</w:t>
            </w:r>
          </w:p>
        </w:tc>
        <w:tc>
          <w:tcPr>
            <w:tcW w:type="dxa" w:w="4968"/>
            <w:vAlign w:val="center"/>
          </w:tcPr>
          <w:p>
            <w:r>
              <w:t>Tool Registry：system.memory/process.list/service.status/service.restart</w:t>
            </w:r>
          </w:p>
        </w:tc>
      </w:tr>
      <w:tr>
        <w:tc>
          <w:tcPr>
            <w:tcW w:type="dxa" w:w="4968"/>
            <w:vAlign w:val="center"/>
          </w:tcPr>
          <w:p>
            <w:r>
              <w:t>4</w:t>
            </w:r>
          </w:p>
        </w:tc>
        <w:tc>
          <w:tcPr>
            <w:tcW w:type="dxa" w:w="4968"/>
            <w:vAlign w:val="center"/>
          </w:tcPr>
          <w:p>
            <w:r>
              <w:t>Policy：read-only 自动，restart 需确认</w:t>
            </w:r>
          </w:p>
        </w:tc>
      </w:tr>
      <w:tr>
        <w:tc>
          <w:tcPr>
            <w:tcW w:type="dxa" w:w="4968"/>
            <w:vAlign w:val="center"/>
          </w:tcPr>
          <w:p>
            <w:r>
              <w:t>5</w:t>
            </w:r>
          </w:p>
        </w:tc>
        <w:tc>
          <w:tcPr>
            <w:tcW w:type="dxa" w:w="4968"/>
            <w:vAlign w:val="center"/>
          </w:tcPr>
          <w:p>
            <w:r>
              <w:t>AI Tool Calling 循环</w:t>
            </w:r>
          </w:p>
        </w:tc>
      </w:tr>
      <w:tr>
        <w:tc>
          <w:tcPr>
            <w:tcW w:type="dxa" w:w="4968"/>
            <w:vAlign w:val="center"/>
          </w:tcPr>
          <w:p>
            <w:r>
              <w:t>6</w:t>
            </w:r>
          </w:p>
        </w:tc>
        <w:tc>
          <w:tcPr>
            <w:tcW w:type="dxa" w:w="4968"/>
            <w:vAlign w:val="center"/>
          </w:tcPr>
          <w:p>
            <w:r>
              <w:t>Audit + 基础 Context</w:t>
            </w:r>
          </w:p>
        </w:tc>
      </w:tr>
      <w:tr>
        <w:tc>
          <w:tcPr>
            <w:tcW w:type="dxa" w:w="4968"/>
            <w:vAlign w:val="center"/>
          </w:tcPr>
          <w:p>
            <w:r>
              <w:t>7</w:t>
            </w:r>
          </w:p>
        </w:tc>
        <w:tc>
          <w:tcPr>
            <w:tcW w:type="dxa" w:w="4968"/>
            <w:vAlign w:val="center"/>
          </w:tcPr>
          <w:p>
            <w:r>
              <w:t>用“高内存诊断”和“重启 nginx”两条端到端场景验收</w:t>
            </w:r>
          </w:p>
        </w:tc>
      </w:tr>
    </w:tbl>
    <w:p>
      <w:pPr>
        <w:pStyle w:val="Heading1"/>
      </w:pPr>
      <w:r>
        <w:t>21. 架构决策检查清单</w:t>
      </w:r>
    </w:p>
    <w:p>
      <w:pPr>
        <w:pStyle w:val="ListBullet"/>
      </w:pPr>
      <w:r>
        <w:t>新增功能能否作为 Provider/Resource/Tool 扩展，而无需修改 AI 主流程？</w:t>
      </w:r>
    </w:p>
    <w:p>
      <w:pPr>
        <w:pStyle w:val="ListBullet"/>
      </w:pPr>
      <w:r>
        <w:t>任何 AI 写操作是否都能证明经过 Policy？</w:t>
      </w:r>
    </w:p>
    <w:p>
      <w:pPr>
        <w:pStyle w:val="ListBullet"/>
      </w:pPr>
      <w:r>
        <w:t>用户 Terminal 是否永远不会被 AI Tool 注入？</w:t>
      </w:r>
    </w:p>
    <w:p>
      <w:pPr>
        <w:pStyle w:val="ListBullet"/>
      </w:pPr>
      <w:r>
        <w:t>资源引用是否使用稳定 ID 而非易混淆的展示名称？</w:t>
      </w:r>
    </w:p>
    <w:p>
      <w:pPr>
        <w:pStyle w:val="ListBullet"/>
      </w:pPr>
      <w:r>
        <w:t>长任务是否都能取消并报告进度？</w:t>
      </w:r>
    </w:p>
    <w:p>
      <w:pPr>
        <w:pStyle w:val="ListBullet"/>
      </w:pPr>
      <w:r>
        <w:t>敏感数据是否有最小暴露与最小持久化策略？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66666"/>
        <w:sz w:val="16"/>
      </w:rPr>
      <w:t>AI SSH Desktop ·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color w:val="666666"/>
        <w:sz w:val="16"/>
      </w:rPr>
      <w:t>AI SSH Desktop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 w:right="144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