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《</w:t>
            </w:r>
            <w:r>
              <w:rPr>
                <w:b/>
                <w:sz w:val="28"/>
                <w:szCs w:val="28"/>
              </w:rPr>
              <w:t>数字信号处理》</w:t>
            </w: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b/>
                <w:sz w:val="28"/>
                <w:szCs w:val="28"/>
              </w:rPr>
              <w:t>14</w:t>
            </w:r>
            <w:r>
              <w:rPr>
                <w:rFonts w:hint="eastAsia"/>
                <w:b/>
                <w:sz w:val="28"/>
                <w:szCs w:val="28"/>
              </w:rPr>
              <w:t>讲课后作业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布置时间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：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2020年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4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月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13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提交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截止时间：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2020年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4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月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17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日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（本周五）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中午12点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提交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方式：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以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附件形式提交至课程中心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，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并请标注姓名、学号</w:t>
            </w:r>
          </w:p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备选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方式：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各班助教邮箱</w:t>
            </w:r>
          </w:p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侯杰（王老师班）：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374082619@qq.com</w:t>
            </w:r>
          </w:p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陈林（袁老师班）：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 xml:space="preserve">2411755506@qq.com </w:t>
            </w:r>
          </w:p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吴明（崔老师班）：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wuming@buaa.edu.cn</w:t>
            </w:r>
          </w:p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注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：备选方式仅限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于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课程中心提交有问题的同学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补充作业</w:t>
            </w:r>
          </w:p>
          <w:p>
            <w:pPr>
              <w:ind w:firstLine="560" w:firstLineChars="200"/>
              <w:jc w:val="lef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简要论述模拟滤波器的频域技术指标及其含义，给出对数指标与线性指标的转换关系。</w:t>
            </w:r>
          </w:p>
          <w:p>
            <w:pPr>
              <w:ind w:firstLine="560" w:firstLineChars="200"/>
              <w:jc w:val="left"/>
              <w:rPr>
                <w:rFonts w:hint="eastAsia"/>
                <w:b/>
                <w:sz w:val="28"/>
                <w:szCs w:val="28"/>
              </w:rPr>
            </w:pPr>
            <w:bookmarkStart w:id="0" w:name="_GoBack"/>
            <w:bookmarkEnd w:id="0"/>
          </w:p>
          <w:p>
            <w:pPr>
              <w:ind w:firstLine="560" w:firstLineChars="200"/>
              <w:jc w:val="left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频域技术指标：</w:t>
            </w:r>
          </w:p>
          <w:p>
            <w:pPr>
              <w:ind w:firstLine="560" w:firstLineChars="200"/>
              <w:jc w:val="left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通带边界频率Ω</w:t>
            </w:r>
            <w:r>
              <w:rPr>
                <w:rFonts w:hint="eastAsia"/>
                <w:b/>
                <w:sz w:val="28"/>
                <w:szCs w:val="28"/>
                <w:vertAlign w:val="subscript"/>
                <w:lang w:val="en-US" w:eastAsia="zh-CN"/>
              </w:rPr>
              <w:t>p</w:t>
            </w:r>
            <w:r>
              <w:rPr>
                <w:rFonts w:hint="eastAsia"/>
                <w:b/>
                <w:sz w:val="28"/>
                <w:szCs w:val="28"/>
                <w:vertAlign w:val="baseline"/>
                <w:lang w:val="en-US" w:eastAsia="zh-CN"/>
              </w:rPr>
              <w:t>；</w:t>
            </w:r>
          </w:p>
          <w:p>
            <w:pPr>
              <w:ind w:firstLine="560" w:firstLineChars="200"/>
              <w:jc w:val="left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阻带边界频率Ω</w:t>
            </w:r>
            <w:r>
              <w:rPr>
                <w:rFonts w:hint="eastAsia"/>
                <w:b/>
                <w:sz w:val="28"/>
                <w:szCs w:val="28"/>
                <w:vertAlign w:val="subscript"/>
                <w:lang w:val="en-US" w:eastAsia="zh-CN"/>
              </w:rPr>
              <w:t>s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；</w:t>
            </w:r>
          </w:p>
          <w:p>
            <w:pPr>
              <w:ind w:firstLine="560" w:firstLineChars="200"/>
              <w:jc w:val="left"/>
              <w:rPr>
                <w:rFonts w:hint="eastAsia"/>
                <w:b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通带最大衰减α</w:t>
            </w:r>
            <w:r>
              <w:rPr>
                <w:rFonts w:hint="eastAsia"/>
                <w:b/>
                <w:sz w:val="28"/>
                <w:szCs w:val="28"/>
                <w:vertAlign w:val="subscript"/>
                <w:lang w:val="en-US" w:eastAsia="zh-CN"/>
              </w:rPr>
              <w:t>p</w:t>
            </w:r>
            <w:r>
              <w:rPr>
                <w:rFonts w:hint="eastAsia"/>
                <w:b/>
                <w:sz w:val="28"/>
                <w:szCs w:val="28"/>
                <w:vertAlign w:val="baseline"/>
                <w:lang w:val="en-US" w:eastAsia="zh-CN"/>
              </w:rPr>
              <w:t>：通带内衰减要小于其值。其值越小，通带逼近常数1的误差就越小；</w:t>
            </w:r>
          </w:p>
          <w:p>
            <w:pPr>
              <w:ind w:firstLine="560" w:firstLineChars="200"/>
              <w:jc w:val="left"/>
              <w:rPr>
                <w:rFonts w:hint="eastAsia"/>
                <w:b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阻带最小衰减α</w:t>
            </w:r>
            <w:r>
              <w:rPr>
                <w:rFonts w:hint="eastAsia"/>
                <w:b/>
                <w:sz w:val="28"/>
                <w:szCs w:val="28"/>
                <w:vertAlign w:val="subscript"/>
                <w:lang w:val="en-US" w:eastAsia="zh-CN"/>
              </w:rPr>
              <w:t>s</w:t>
            </w:r>
            <w:r>
              <w:rPr>
                <w:rFonts w:hint="eastAsia"/>
                <w:b/>
                <w:sz w:val="28"/>
                <w:szCs w:val="28"/>
                <w:vertAlign w:val="baseline"/>
                <w:lang w:val="en-US" w:eastAsia="zh-CN"/>
              </w:rPr>
              <w:t>：阻带内衰减要大于其值。其值越大，阻带逼近常数0的误差就越小。</w:t>
            </w:r>
          </w:p>
          <w:p>
            <w:pPr>
              <w:ind w:firstLine="560" w:firstLineChars="200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转换关系：</w:t>
            </w:r>
          </w:p>
          <w:p>
            <w:pPr>
              <w:ind w:firstLine="420" w:firstLineChars="200"/>
              <w:rPr>
                <w:b/>
                <w:sz w:val="28"/>
                <w:szCs w:val="28"/>
              </w:rPr>
            </w:pPr>
            <w:r>
              <w:drawing>
                <wp:inline distT="0" distB="0" distL="114300" distR="114300">
                  <wp:extent cx="2051685" cy="1492885"/>
                  <wp:effectExtent l="0" t="0" r="571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685" cy="149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715260" cy="1331595"/>
                  <wp:effectExtent l="0" t="0" r="1270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260" cy="1331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44556"/>
    <w:multiLevelType w:val="multilevel"/>
    <w:tmpl w:val="44C44556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634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C2"/>
    <w:rsid w:val="001414E9"/>
    <w:rsid w:val="001F0F00"/>
    <w:rsid w:val="00245D6E"/>
    <w:rsid w:val="002E3F0B"/>
    <w:rsid w:val="00493B5E"/>
    <w:rsid w:val="004B1453"/>
    <w:rsid w:val="004B47E3"/>
    <w:rsid w:val="00513013"/>
    <w:rsid w:val="0058182D"/>
    <w:rsid w:val="005C7015"/>
    <w:rsid w:val="00643571"/>
    <w:rsid w:val="00686CAA"/>
    <w:rsid w:val="006878E9"/>
    <w:rsid w:val="006B6F3C"/>
    <w:rsid w:val="007A34E5"/>
    <w:rsid w:val="008134FE"/>
    <w:rsid w:val="00863E1A"/>
    <w:rsid w:val="00893592"/>
    <w:rsid w:val="008B4896"/>
    <w:rsid w:val="00997C34"/>
    <w:rsid w:val="00A035F5"/>
    <w:rsid w:val="00A45FFC"/>
    <w:rsid w:val="00AD5FBD"/>
    <w:rsid w:val="00AF7DC2"/>
    <w:rsid w:val="00B15DA6"/>
    <w:rsid w:val="00B31A32"/>
    <w:rsid w:val="00BB083B"/>
    <w:rsid w:val="00BE4765"/>
    <w:rsid w:val="00BE527B"/>
    <w:rsid w:val="00C4351B"/>
    <w:rsid w:val="00D37086"/>
    <w:rsid w:val="00DA058F"/>
    <w:rsid w:val="00DA06D0"/>
    <w:rsid w:val="00DC70D2"/>
    <w:rsid w:val="00DF4BEE"/>
    <w:rsid w:val="00DF4E9D"/>
    <w:rsid w:val="00E00308"/>
    <w:rsid w:val="00F5699F"/>
    <w:rsid w:val="00F670AF"/>
    <w:rsid w:val="00F801F7"/>
    <w:rsid w:val="00F94CBC"/>
    <w:rsid w:val="00FC08BB"/>
    <w:rsid w:val="00FC2E8C"/>
    <w:rsid w:val="00FC7D19"/>
    <w:rsid w:val="03915264"/>
    <w:rsid w:val="78A7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Placeholder Text"/>
    <w:basedOn w:val="6"/>
    <w:semiHidden/>
    <w:uiPriority w:val="99"/>
    <w:rPr>
      <w:color w:val="808080"/>
    </w:r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39</Words>
  <Characters>223</Characters>
  <Lines>1</Lines>
  <Paragraphs>1</Paragraphs>
  <TotalTime>1</TotalTime>
  <ScaleCrop>false</ScaleCrop>
  <LinksUpToDate>false</LinksUpToDate>
  <CharactersWithSpaces>261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2020-04-12T23:55:00Z</dcterms:created>
  <dc:creator>PC</dc:creator>
  <cp:lastModifiedBy>Hantao Li</cp:lastModifiedBy>
  <dcterms:modified xsi:type="dcterms:W3CDTF">2020-04-16T18:54:09Z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