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jc w:val="center"/>
              <w:rPr>
                <w:b/>
                <w:sz w:val="28"/>
                <w:szCs w:val="28"/>
              </w:rPr>
            </w:pPr>
            <w:r>
              <w:rPr>
                <w:rFonts w:hint="eastAsia"/>
                <w:b/>
                <w:sz w:val="28"/>
                <w:szCs w:val="28"/>
              </w:rPr>
              <w:t>《</w:t>
            </w:r>
            <w:r>
              <w:rPr>
                <w:b/>
                <w:sz w:val="28"/>
                <w:szCs w:val="28"/>
              </w:rPr>
              <w:t>数字信号处理》</w:t>
            </w:r>
            <w:r>
              <w:rPr>
                <w:rFonts w:hint="eastAsia"/>
                <w:b/>
                <w:sz w:val="28"/>
                <w:szCs w:val="28"/>
              </w:rPr>
              <w:t>第</w:t>
            </w:r>
            <w:r>
              <w:rPr>
                <w:b/>
                <w:sz w:val="28"/>
                <w:szCs w:val="28"/>
              </w:rPr>
              <w:t>14</w:t>
            </w:r>
            <w:r>
              <w:rPr>
                <w:rFonts w:hint="eastAsia"/>
                <w:b/>
                <w:sz w:val="28"/>
                <w:szCs w:val="28"/>
              </w:rPr>
              <w:t>讲课后作业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华文楷体" w:hAnsi="华文楷体" w:eastAsia="华文楷体"/>
                <w:b/>
                <w:sz w:val="24"/>
                <w:szCs w:val="24"/>
              </w:rPr>
            </w:pPr>
            <w:r>
              <w:rPr>
                <w:rFonts w:hint="eastAsia" w:ascii="华文楷体" w:hAnsi="华文楷体" w:eastAsia="华文楷体"/>
                <w:b/>
                <w:sz w:val="24"/>
                <w:szCs w:val="24"/>
              </w:rPr>
              <w:t>布置时间</w:t>
            </w:r>
            <w:r>
              <w:rPr>
                <w:rFonts w:ascii="华文楷体" w:hAnsi="华文楷体" w:eastAsia="华文楷体"/>
                <w:b/>
                <w:sz w:val="24"/>
                <w:szCs w:val="24"/>
              </w:rPr>
              <w:t>：</w:t>
            </w:r>
            <w:r>
              <w:rPr>
                <w:rFonts w:hint="eastAsia" w:ascii="华文楷体" w:hAnsi="华文楷体" w:eastAsia="华文楷体"/>
                <w:b/>
                <w:sz w:val="24"/>
                <w:szCs w:val="24"/>
              </w:rPr>
              <w:t>2020年</w:t>
            </w:r>
            <w:r>
              <w:rPr>
                <w:rFonts w:ascii="华文楷体" w:hAnsi="华文楷体" w:eastAsia="华文楷体"/>
                <w:b/>
                <w:sz w:val="24"/>
                <w:szCs w:val="24"/>
              </w:rPr>
              <w:t>4</w:t>
            </w:r>
            <w:r>
              <w:rPr>
                <w:rFonts w:hint="eastAsia" w:ascii="华文楷体" w:hAnsi="华文楷体" w:eastAsia="华文楷体"/>
                <w:b/>
                <w:sz w:val="24"/>
                <w:szCs w:val="24"/>
              </w:rPr>
              <w:t>月</w:t>
            </w:r>
            <w:r>
              <w:rPr>
                <w:rFonts w:ascii="华文楷体" w:hAnsi="华文楷体" w:eastAsia="华文楷体"/>
                <w:b/>
                <w:sz w:val="24"/>
                <w:szCs w:val="24"/>
              </w:rPr>
              <w:t>20</w:t>
            </w:r>
            <w:r>
              <w:rPr>
                <w:rFonts w:hint="eastAsia" w:ascii="华文楷体" w:hAnsi="华文楷体" w:eastAsia="华文楷体"/>
                <w:b/>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华文楷体" w:hAnsi="华文楷体" w:eastAsia="华文楷体"/>
                <w:b/>
                <w:sz w:val="24"/>
                <w:szCs w:val="24"/>
              </w:rPr>
            </w:pPr>
            <w:r>
              <w:rPr>
                <w:rFonts w:hint="eastAsia" w:ascii="华文楷体" w:hAnsi="华文楷体" w:eastAsia="华文楷体"/>
                <w:b/>
                <w:sz w:val="24"/>
                <w:szCs w:val="24"/>
              </w:rPr>
              <w:t>提交</w:t>
            </w:r>
            <w:r>
              <w:rPr>
                <w:rFonts w:ascii="华文楷体" w:hAnsi="华文楷体" w:eastAsia="华文楷体"/>
                <w:b/>
                <w:sz w:val="24"/>
                <w:szCs w:val="24"/>
              </w:rPr>
              <w:t>截止时间：</w:t>
            </w:r>
            <w:r>
              <w:rPr>
                <w:rFonts w:hint="eastAsia" w:ascii="华文楷体" w:hAnsi="华文楷体" w:eastAsia="华文楷体"/>
                <w:b/>
                <w:sz w:val="24"/>
                <w:szCs w:val="24"/>
              </w:rPr>
              <w:t>2020年</w:t>
            </w:r>
            <w:r>
              <w:rPr>
                <w:rFonts w:ascii="华文楷体" w:hAnsi="华文楷体" w:eastAsia="华文楷体"/>
                <w:b/>
                <w:sz w:val="24"/>
                <w:szCs w:val="24"/>
              </w:rPr>
              <w:t>4</w:t>
            </w:r>
            <w:r>
              <w:rPr>
                <w:rFonts w:hint="eastAsia" w:ascii="华文楷体" w:hAnsi="华文楷体" w:eastAsia="华文楷体"/>
                <w:b/>
                <w:sz w:val="24"/>
                <w:szCs w:val="24"/>
              </w:rPr>
              <w:t>月</w:t>
            </w:r>
            <w:r>
              <w:rPr>
                <w:rFonts w:ascii="华文楷体" w:hAnsi="华文楷体" w:eastAsia="华文楷体"/>
                <w:b/>
                <w:sz w:val="24"/>
                <w:szCs w:val="24"/>
              </w:rPr>
              <w:t>24</w:t>
            </w:r>
            <w:r>
              <w:rPr>
                <w:rFonts w:hint="eastAsia" w:ascii="华文楷体" w:hAnsi="华文楷体" w:eastAsia="华文楷体"/>
                <w:b/>
                <w:sz w:val="24"/>
                <w:szCs w:val="24"/>
              </w:rPr>
              <w:t>日</w:t>
            </w:r>
            <w:r>
              <w:rPr>
                <w:rFonts w:ascii="华文楷体" w:hAnsi="华文楷体" w:eastAsia="华文楷体"/>
                <w:b/>
                <w:sz w:val="24"/>
                <w:szCs w:val="24"/>
              </w:rPr>
              <w:t>（本周五）</w:t>
            </w:r>
            <w:r>
              <w:rPr>
                <w:rFonts w:hint="eastAsia" w:ascii="华文楷体" w:hAnsi="华文楷体" w:eastAsia="华文楷体"/>
                <w:b/>
                <w:sz w:val="24"/>
                <w:szCs w:val="24"/>
              </w:rPr>
              <w:t>中午12点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华文楷体" w:hAnsi="华文楷体" w:eastAsia="华文楷体"/>
                <w:b/>
                <w:sz w:val="24"/>
                <w:szCs w:val="24"/>
              </w:rPr>
            </w:pPr>
            <w:r>
              <w:rPr>
                <w:rFonts w:hint="eastAsia" w:ascii="华文楷体" w:hAnsi="华文楷体" w:eastAsia="华文楷体"/>
                <w:b/>
                <w:sz w:val="24"/>
                <w:szCs w:val="24"/>
              </w:rPr>
              <w:t>提交</w:t>
            </w:r>
            <w:r>
              <w:rPr>
                <w:rFonts w:ascii="华文楷体" w:hAnsi="华文楷体" w:eastAsia="华文楷体"/>
                <w:b/>
                <w:sz w:val="24"/>
                <w:szCs w:val="24"/>
              </w:rPr>
              <w:t>方式：</w:t>
            </w:r>
            <w:r>
              <w:rPr>
                <w:rFonts w:hint="eastAsia" w:ascii="华文楷体" w:hAnsi="华文楷体" w:eastAsia="华文楷体"/>
                <w:b/>
                <w:sz w:val="24"/>
                <w:szCs w:val="24"/>
              </w:rPr>
              <w:t>以</w:t>
            </w:r>
            <w:r>
              <w:rPr>
                <w:rFonts w:ascii="华文楷体" w:hAnsi="华文楷体" w:eastAsia="华文楷体"/>
                <w:b/>
                <w:sz w:val="24"/>
                <w:szCs w:val="24"/>
              </w:rPr>
              <w:t>附件形式提交至课程中心</w:t>
            </w:r>
            <w:r>
              <w:rPr>
                <w:rFonts w:hint="eastAsia" w:ascii="华文楷体" w:hAnsi="华文楷体" w:eastAsia="华文楷体"/>
                <w:b/>
                <w:sz w:val="24"/>
                <w:szCs w:val="24"/>
              </w:rPr>
              <w:t>，</w:t>
            </w:r>
            <w:r>
              <w:rPr>
                <w:rFonts w:ascii="华文楷体" w:hAnsi="华文楷体" w:eastAsia="华文楷体"/>
                <w:b/>
                <w:sz w:val="24"/>
                <w:szCs w:val="24"/>
              </w:rPr>
              <w:t>并请标注姓名、学号</w:t>
            </w:r>
          </w:p>
          <w:p>
            <w:pPr>
              <w:rPr>
                <w:rFonts w:ascii="华文楷体" w:hAnsi="华文楷体" w:eastAsia="华文楷体"/>
                <w:b/>
                <w:sz w:val="24"/>
                <w:szCs w:val="24"/>
              </w:rPr>
            </w:pPr>
            <w:r>
              <w:rPr>
                <w:rFonts w:hint="eastAsia" w:ascii="华文楷体" w:hAnsi="华文楷体" w:eastAsia="华文楷体"/>
                <w:b/>
                <w:sz w:val="24"/>
                <w:szCs w:val="24"/>
              </w:rPr>
              <w:t>备选</w:t>
            </w:r>
            <w:r>
              <w:rPr>
                <w:rFonts w:ascii="华文楷体" w:hAnsi="华文楷体" w:eastAsia="华文楷体"/>
                <w:b/>
                <w:sz w:val="24"/>
                <w:szCs w:val="24"/>
              </w:rPr>
              <w:t>方式：</w:t>
            </w:r>
            <w:r>
              <w:rPr>
                <w:rFonts w:hint="eastAsia" w:ascii="华文楷体" w:hAnsi="华文楷体" w:eastAsia="华文楷体"/>
                <w:b/>
                <w:sz w:val="24"/>
                <w:szCs w:val="24"/>
              </w:rPr>
              <w:t>各班助教邮箱</w:t>
            </w:r>
          </w:p>
          <w:p>
            <w:pPr>
              <w:rPr>
                <w:rFonts w:ascii="华文楷体" w:hAnsi="华文楷体" w:eastAsia="华文楷体"/>
                <w:b/>
                <w:sz w:val="24"/>
                <w:szCs w:val="24"/>
              </w:rPr>
            </w:pPr>
            <w:r>
              <w:rPr>
                <w:rFonts w:hint="eastAsia" w:ascii="华文楷体" w:hAnsi="华文楷体" w:eastAsia="华文楷体"/>
                <w:b/>
                <w:sz w:val="24"/>
                <w:szCs w:val="24"/>
              </w:rPr>
              <w:t>侯杰（王老师班）：</w:t>
            </w:r>
            <w:r>
              <w:rPr>
                <w:rFonts w:ascii="华文楷体" w:hAnsi="华文楷体" w:eastAsia="华文楷体"/>
                <w:b/>
                <w:sz w:val="24"/>
                <w:szCs w:val="24"/>
              </w:rPr>
              <w:t>374082619@qq.com</w:t>
            </w:r>
          </w:p>
          <w:p>
            <w:pPr>
              <w:rPr>
                <w:rFonts w:ascii="华文楷体" w:hAnsi="华文楷体" w:eastAsia="华文楷体"/>
                <w:b/>
                <w:sz w:val="24"/>
                <w:szCs w:val="24"/>
              </w:rPr>
            </w:pPr>
            <w:r>
              <w:rPr>
                <w:rFonts w:hint="eastAsia" w:ascii="华文楷体" w:hAnsi="华文楷体" w:eastAsia="华文楷体"/>
                <w:b/>
                <w:sz w:val="24"/>
                <w:szCs w:val="24"/>
              </w:rPr>
              <w:t>陈林（袁老师班）：</w:t>
            </w:r>
            <w:r>
              <w:rPr>
                <w:rFonts w:ascii="华文楷体" w:hAnsi="华文楷体" w:eastAsia="华文楷体"/>
                <w:b/>
                <w:sz w:val="24"/>
                <w:szCs w:val="24"/>
              </w:rPr>
              <w:t xml:space="preserve">2411755506@qq.com </w:t>
            </w:r>
          </w:p>
          <w:p>
            <w:pPr>
              <w:rPr>
                <w:rFonts w:ascii="华文楷体" w:hAnsi="华文楷体" w:eastAsia="华文楷体"/>
                <w:b/>
                <w:sz w:val="24"/>
                <w:szCs w:val="24"/>
              </w:rPr>
            </w:pPr>
            <w:r>
              <w:rPr>
                <w:rFonts w:hint="eastAsia" w:ascii="华文楷体" w:hAnsi="华文楷体" w:eastAsia="华文楷体"/>
                <w:b/>
                <w:sz w:val="24"/>
                <w:szCs w:val="24"/>
              </w:rPr>
              <w:t>吴明（崔老师班）：</w:t>
            </w:r>
            <w:r>
              <w:rPr>
                <w:rFonts w:ascii="华文楷体" w:hAnsi="华文楷体" w:eastAsia="华文楷体"/>
                <w:b/>
                <w:sz w:val="24"/>
                <w:szCs w:val="24"/>
              </w:rPr>
              <w:t>wuming@buaa.edu.cn</w:t>
            </w:r>
          </w:p>
          <w:p>
            <w:pPr>
              <w:rPr>
                <w:rFonts w:ascii="华文楷体" w:hAnsi="华文楷体" w:eastAsia="华文楷体"/>
                <w:b/>
                <w:sz w:val="24"/>
                <w:szCs w:val="24"/>
              </w:rPr>
            </w:pPr>
            <w:r>
              <w:rPr>
                <w:rFonts w:hint="eastAsia" w:ascii="华文楷体" w:hAnsi="华文楷体" w:eastAsia="华文楷体"/>
                <w:b/>
                <w:sz w:val="24"/>
                <w:szCs w:val="24"/>
              </w:rPr>
              <w:t>注</w:t>
            </w:r>
            <w:r>
              <w:rPr>
                <w:rFonts w:ascii="华文楷体" w:hAnsi="华文楷体" w:eastAsia="华文楷体"/>
                <w:b/>
                <w:sz w:val="24"/>
                <w:szCs w:val="24"/>
              </w:rPr>
              <w:t>：备选方式仅限</w:t>
            </w:r>
            <w:r>
              <w:rPr>
                <w:rFonts w:hint="eastAsia" w:ascii="华文楷体" w:hAnsi="华文楷体" w:eastAsia="华文楷体"/>
                <w:b/>
                <w:sz w:val="24"/>
                <w:szCs w:val="24"/>
              </w:rPr>
              <w:t>于</w:t>
            </w:r>
            <w:r>
              <w:rPr>
                <w:rFonts w:ascii="华文楷体" w:hAnsi="华文楷体" w:eastAsia="华文楷体"/>
                <w:b/>
                <w:sz w:val="24"/>
                <w:szCs w:val="24"/>
              </w:rPr>
              <w:t>课程中心提交有问题的同学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numPr>
                <w:ilvl w:val="0"/>
                <w:numId w:val="1"/>
              </w:numPr>
              <w:rPr>
                <w:b/>
                <w:sz w:val="28"/>
                <w:szCs w:val="28"/>
              </w:rPr>
            </w:pPr>
            <w:r>
              <w:rPr>
                <w:rFonts w:hint="eastAsia"/>
                <w:b/>
                <w:sz w:val="28"/>
                <w:szCs w:val="28"/>
              </w:rPr>
              <w:t>补充作业</w:t>
            </w:r>
          </w:p>
          <w:p>
            <w:pPr>
              <w:ind w:firstLine="560" w:firstLineChars="200"/>
              <w:jc w:val="left"/>
              <w:rPr>
                <w:rFonts w:hint="eastAsia"/>
                <w:b/>
                <w:sz w:val="28"/>
                <w:szCs w:val="28"/>
              </w:rPr>
            </w:pPr>
            <w:r>
              <w:rPr>
                <w:rFonts w:hint="eastAsia"/>
                <w:b/>
                <w:sz w:val="28"/>
                <w:szCs w:val="28"/>
              </w:rPr>
              <w:t>简要论述基于模拟滤波器设计</w:t>
            </w:r>
            <w:r>
              <w:rPr>
                <w:b/>
                <w:sz w:val="28"/>
                <w:szCs w:val="28"/>
              </w:rPr>
              <w:t>IIR数字滤波器的基本流程，比较双线性变换与脉冲响应不变法的相同之处与不同之处（500字以上）</w:t>
            </w:r>
            <w:r>
              <w:rPr>
                <w:rFonts w:hint="eastAsia"/>
                <w:b/>
                <w:sz w:val="28"/>
                <w:szCs w:val="28"/>
              </w:rPr>
              <w:t>。</w:t>
            </w:r>
          </w:p>
          <w:p>
            <w:pPr>
              <w:ind w:firstLine="560" w:firstLineChars="200"/>
              <w:jc w:val="left"/>
              <w:rPr>
                <w:rFonts w:hint="eastAsia"/>
                <w:b/>
                <w:sz w:val="28"/>
                <w:szCs w:val="28"/>
              </w:rPr>
            </w:pPr>
          </w:p>
          <w:p>
            <w:pPr>
              <w:rPr>
                <w:rFonts w:hint="eastAsia"/>
                <w:b/>
                <w:sz w:val="28"/>
                <w:szCs w:val="28"/>
                <w:lang w:val="en-US" w:eastAsia="zh-CN"/>
              </w:rPr>
            </w:pPr>
            <w:r>
              <w:rPr>
                <w:rFonts w:hint="eastAsia"/>
                <w:b/>
                <w:sz w:val="28"/>
                <w:szCs w:val="28"/>
                <w:lang w:val="en-US" w:eastAsia="zh-CN"/>
              </w:rPr>
              <w:t>基本流程：</w:t>
            </w:r>
          </w:p>
          <w:p>
            <w:pPr>
              <w:numPr>
                <w:ilvl w:val="0"/>
                <w:numId w:val="2"/>
              </w:numPr>
              <w:ind w:firstLine="240" w:firstLineChars="100"/>
              <w:rPr>
                <w:rFonts w:hint="default" w:eastAsiaTheme="minorEastAsia"/>
                <w:b w:val="0"/>
                <w:bCs/>
                <w:sz w:val="24"/>
                <w:szCs w:val="24"/>
                <w:lang w:val="en-US" w:eastAsia="zh-CN"/>
              </w:rPr>
            </w:pPr>
            <w:r>
              <w:rPr>
                <w:rFonts w:hint="eastAsia"/>
                <w:b w:val="0"/>
                <w:bCs/>
                <w:sz w:val="24"/>
                <w:szCs w:val="24"/>
                <w:lang w:val="en-US" w:eastAsia="zh-CN"/>
              </w:rPr>
              <w:t>确定数字滤波器指标</w:t>
            </w:r>
          </w:p>
          <w:p>
            <w:pPr>
              <w:numPr>
                <w:ilvl w:val="0"/>
                <w:numId w:val="2"/>
              </w:numPr>
              <w:ind w:firstLine="240" w:firstLineChars="100"/>
              <w:rPr>
                <w:rFonts w:hint="default" w:eastAsiaTheme="minorEastAsia"/>
                <w:b w:val="0"/>
                <w:bCs/>
                <w:sz w:val="24"/>
                <w:szCs w:val="24"/>
                <w:lang w:val="en-US" w:eastAsia="zh-CN"/>
              </w:rPr>
            </w:pPr>
            <w:r>
              <w:rPr>
                <w:rFonts w:hint="eastAsia"/>
                <w:b w:val="0"/>
                <w:bCs/>
                <w:sz w:val="24"/>
                <w:szCs w:val="24"/>
                <w:lang w:val="en-US" w:eastAsia="zh-CN"/>
              </w:rPr>
              <w:t>将数字滤波器指标转换成相应的过渡模拟滤波器指标</w:t>
            </w:r>
          </w:p>
          <w:p>
            <w:pPr>
              <w:numPr>
                <w:ilvl w:val="0"/>
                <w:numId w:val="2"/>
              </w:numPr>
              <w:ind w:firstLine="240" w:firstLineChars="100"/>
              <w:rPr>
                <w:rFonts w:hint="default" w:eastAsiaTheme="minorEastAsia"/>
                <w:b w:val="0"/>
                <w:bCs/>
                <w:sz w:val="24"/>
                <w:szCs w:val="24"/>
                <w:lang w:val="en-US" w:eastAsia="zh-CN"/>
              </w:rPr>
            </w:pPr>
            <w:r>
              <w:rPr>
                <w:rFonts w:hint="eastAsia"/>
                <w:b w:val="0"/>
                <w:bCs/>
                <w:sz w:val="24"/>
                <w:szCs w:val="24"/>
                <w:lang w:val="en-US" w:eastAsia="zh-CN"/>
              </w:rPr>
              <w:t>设计满足指标要求的过渡模拟滤波器</w:t>
            </w:r>
            <w:r>
              <w:rPr>
                <w:rFonts w:hint="eastAsia"/>
                <w:b w:val="0"/>
                <w:bCs/>
                <w:i/>
                <w:iCs/>
                <w:sz w:val="24"/>
                <w:szCs w:val="24"/>
                <w:lang w:val="en-US" w:eastAsia="zh-CN"/>
              </w:rPr>
              <w:t>H</w:t>
            </w:r>
            <w:r>
              <w:rPr>
                <w:rFonts w:hint="eastAsia"/>
                <w:b w:val="0"/>
                <w:bCs/>
                <w:i/>
                <w:iCs/>
                <w:sz w:val="24"/>
                <w:szCs w:val="24"/>
                <w:vertAlign w:val="subscript"/>
                <w:lang w:val="en-US" w:eastAsia="zh-CN"/>
              </w:rPr>
              <w:t>a</w:t>
            </w:r>
            <w:r>
              <w:rPr>
                <w:rFonts w:hint="eastAsia"/>
                <w:b w:val="0"/>
                <w:bCs/>
                <w:i/>
                <w:iCs/>
                <w:sz w:val="24"/>
                <w:szCs w:val="24"/>
                <w:lang w:val="en-US" w:eastAsia="zh-CN"/>
              </w:rPr>
              <w:t>(s)</w:t>
            </w:r>
          </w:p>
          <w:p>
            <w:pPr>
              <w:numPr>
                <w:ilvl w:val="0"/>
                <w:numId w:val="2"/>
              </w:numPr>
              <w:ind w:firstLine="240" w:firstLineChars="100"/>
              <w:rPr>
                <w:rFonts w:hint="default" w:eastAsiaTheme="minorEastAsia"/>
                <w:b w:val="0"/>
                <w:bCs/>
                <w:i/>
                <w:iCs/>
                <w:sz w:val="24"/>
                <w:szCs w:val="24"/>
                <w:lang w:val="en-US" w:eastAsia="zh-CN"/>
              </w:rPr>
            </w:pPr>
            <w:r>
              <w:rPr>
                <w:rFonts w:hint="eastAsia"/>
                <w:b w:val="0"/>
                <w:bCs/>
                <w:sz w:val="24"/>
                <w:szCs w:val="24"/>
                <w:lang w:val="en-US" w:eastAsia="zh-CN"/>
              </w:rPr>
              <w:t>将模拟滤波器</w:t>
            </w:r>
            <w:r>
              <w:rPr>
                <w:rFonts w:hint="eastAsia"/>
                <w:b w:val="0"/>
                <w:bCs/>
                <w:i/>
                <w:iCs/>
                <w:sz w:val="24"/>
                <w:szCs w:val="24"/>
                <w:lang w:val="en-US" w:eastAsia="zh-CN"/>
              </w:rPr>
              <w:t>H</w:t>
            </w:r>
            <w:r>
              <w:rPr>
                <w:rFonts w:hint="eastAsia"/>
                <w:b w:val="0"/>
                <w:bCs/>
                <w:i/>
                <w:iCs/>
                <w:sz w:val="24"/>
                <w:szCs w:val="24"/>
                <w:vertAlign w:val="subscript"/>
                <w:lang w:val="en-US" w:eastAsia="zh-CN"/>
              </w:rPr>
              <w:t>a</w:t>
            </w:r>
            <w:r>
              <w:rPr>
                <w:rFonts w:hint="eastAsia"/>
                <w:b w:val="0"/>
                <w:bCs/>
                <w:i/>
                <w:iCs/>
                <w:sz w:val="24"/>
                <w:szCs w:val="24"/>
                <w:lang w:val="en-US" w:eastAsia="zh-CN"/>
              </w:rPr>
              <w:t>(s)</w:t>
            </w:r>
            <w:r>
              <w:rPr>
                <w:rFonts w:hint="eastAsia"/>
                <w:b w:val="0"/>
                <w:bCs/>
                <w:sz w:val="24"/>
                <w:szCs w:val="24"/>
                <w:lang w:val="en-US" w:eastAsia="zh-CN"/>
              </w:rPr>
              <w:t>转换成数字滤波器</w:t>
            </w:r>
            <w:r>
              <w:rPr>
                <w:rFonts w:hint="eastAsia"/>
                <w:b w:val="0"/>
                <w:bCs/>
                <w:i/>
                <w:iCs/>
                <w:sz w:val="24"/>
                <w:szCs w:val="24"/>
                <w:lang w:val="en-US" w:eastAsia="zh-CN"/>
              </w:rPr>
              <w:t>H(z)</w:t>
            </w:r>
            <w:bookmarkStart w:id="0" w:name="_GoBack"/>
            <w:bookmarkEnd w:id="0"/>
          </w:p>
          <w:p>
            <w:pPr>
              <w:numPr>
                <w:numId w:val="0"/>
              </w:numPr>
              <w:rPr>
                <w:rFonts w:hint="default" w:eastAsiaTheme="minorEastAsia"/>
                <w:b/>
                <w:i/>
                <w:iCs/>
                <w:sz w:val="28"/>
                <w:szCs w:val="28"/>
                <w:lang w:val="en-US" w:eastAsia="zh-CN"/>
              </w:rPr>
            </w:pPr>
          </w:p>
          <w:p>
            <w:pPr>
              <w:rPr>
                <w:rFonts w:hint="eastAsia"/>
                <w:b/>
                <w:sz w:val="28"/>
                <w:szCs w:val="28"/>
                <w:lang w:eastAsia="zh-CN"/>
              </w:rPr>
            </w:pPr>
            <w:r>
              <w:rPr>
                <w:rFonts w:hint="eastAsia"/>
                <w:b/>
                <w:sz w:val="28"/>
                <w:szCs w:val="28"/>
              </w:rPr>
              <w:t>脉冲响应不变法</w:t>
            </w:r>
            <w:r>
              <w:rPr>
                <w:rFonts w:hint="eastAsia"/>
                <w:b/>
                <w:sz w:val="28"/>
                <w:szCs w:val="28"/>
                <w:lang w:eastAsia="zh-CN"/>
              </w:rPr>
              <w:t>：</w:t>
            </w:r>
          </w:p>
          <w:p>
            <w:pPr>
              <w:ind w:firstLine="240" w:firstLineChars="100"/>
              <w:rPr>
                <w:rFonts w:hint="eastAsia"/>
                <w:b w:val="0"/>
                <w:bCs/>
                <w:sz w:val="24"/>
                <w:szCs w:val="24"/>
                <w:lang w:val="en-US" w:eastAsia="zh-CN"/>
              </w:rPr>
            </w:pPr>
            <w:r>
              <w:rPr>
                <w:rFonts w:hint="eastAsia"/>
                <w:b w:val="0"/>
                <w:bCs/>
                <w:sz w:val="24"/>
                <w:szCs w:val="24"/>
                <w:lang w:val="en-US" w:eastAsia="zh-CN"/>
              </w:rPr>
              <w:t>波形逼近。从滤波器的脉冲响应出发，使数字滤波器的单位脉冲响应序列</w:t>
            </w:r>
            <w:r>
              <w:rPr>
                <w:rFonts w:hint="eastAsia"/>
                <w:b w:val="0"/>
                <w:bCs/>
                <w:i/>
                <w:iCs/>
                <w:sz w:val="24"/>
                <w:szCs w:val="24"/>
                <w:lang w:val="en-US" w:eastAsia="zh-CN"/>
              </w:rPr>
              <w:t>h(n)</w:t>
            </w:r>
            <w:r>
              <w:rPr>
                <w:rFonts w:hint="eastAsia"/>
                <w:b w:val="0"/>
                <w:bCs/>
                <w:sz w:val="24"/>
                <w:szCs w:val="24"/>
                <w:lang w:val="en-US" w:eastAsia="zh-CN"/>
              </w:rPr>
              <w:t>正好等于模拟滤波器的冲激响应</w:t>
            </w:r>
            <w:r>
              <w:rPr>
                <w:rFonts w:hint="eastAsia"/>
                <w:b w:val="0"/>
                <w:bCs/>
                <w:i/>
                <w:iCs/>
                <w:sz w:val="24"/>
                <w:szCs w:val="24"/>
                <w:lang w:val="en-US" w:eastAsia="zh-CN"/>
              </w:rPr>
              <w:t>h</w:t>
            </w:r>
            <w:r>
              <w:rPr>
                <w:rFonts w:hint="eastAsia"/>
                <w:b w:val="0"/>
                <w:bCs/>
                <w:i/>
                <w:iCs/>
                <w:sz w:val="24"/>
                <w:szCs w:val="24"/>
                <w:vertAlign w:val="subscript"/>
                <w:lang w:val="en-US" w:eastAsia="zh-CN"/>
              </w:rPr>
              <w:t>a</w:t>
            </w:r>
            <w:r>
              <w:rPr>
                <w:rFonts w:hint="eastAsia"/>
                <w:b w:val="0"/>
                <w:bCs/>
                <w:i/>
                <w:iCs/>
                <w:sz w:val="24"/>
                <w:szCs w:val="24"/>
                <w:lang w:val="en-US" w:eastAsia="zh-CN"/>
              </w:rPr>
              <w:t>(t)</w:t>
            </w:r>
            <w:r>
              <w:rPr>
                <w:rFonts w:hint="eastAsia"/>
                <w:b w:val="0"/>
                <w:bCs/>
                <w:sz w:val="24"/>
                <w:szCs w:val="24"/>
                <w:lang w:val="en-US" w:eastAsia="zh-CN"/>
              </w:rPr>
              <w:t>的采样值。比较H(z)和Ha(s)的参数关系，从而得出两者的直接变换的变换公式。</w:t>
            </w:r>
          </w:p>
          <w:p>
            <w:pPr>
              <w:ind w:firstLine="240" w:firstLineChars="100"/>
              <w:rPr>
                <w:rFonts w:hint="eastAsia"/>
                <w:b/>
                <w:sz w:val="24"/>
                <w:szCs w:val="24"/>
                <w:lang w:val="en-US" w:eastAsia="zh-CN"/>
              </w:rPr>
            </w:pPr>
            <w:r>
              <w:rPr>
                <w:rFonts w:hint="eastAsia"/>
                <w:b/>
                <w:sz w:val="24"/>
                <w:szCs w:val="24"/>
                <w:lang w:val="en-US" w:eastAsia="zh-CN"/>
              </w:rPr>
              <w:t>优点：</w:t>
            </w:r>
          </w:p>
          <w:p>
            <w:pPr>
              <w:numPr>
                <w:ilvl w:val="0"/>
                <w:numId w:val="3"/>
              </w:numPr>
              <w:ind w:left="360" w:leftChars="0" w:firstLine="0" w:firstLineChars="0"/>
              <w:rPr>
                <w:rFonts w:hint="default"/>
                <w:b w:val="0"/>
                <w:bCs/>
                <w:sz w:val="24"/>
                <w:szCs w:val="24"/>
                <w:lang w:val="en-US" w:eastAsia="zh-CN"/>
              </w:rPr>
            </w:pPr>
            <w:r>
              <w:rPr>
                <w:rFonts w:hint="eastAsia"/>
                <w:b w:val="0"/>
                <w:bCs/>
                <w:sz w:val="24"/>
                <w:szCs w:val="24"/>
                <w:lang w:val="en-US" w:eastAsia="zh-CN"/>
              </w:rPr>
              <w:t>数字滤波器频率响应是模拟滤波器频率响应的周期延拓函数。所以，如果滤波器具有带限特性，而且采样周期T满足采样定理，则数字滤波器频率响应完全模仿了模拟滤波器的频率响应。这是脉冲响应不变法的最大优点。</w:t>
            </w:r>
          </w:p>
          <w:p>
            <w:pPr>
              <w:numPr>
                <w:ilvl w:val="0"/>
                <w:numId w:val="3"/>
              </w:numPr>
              <w:ind w:left="360" w:leftChars="0" w:firstLine="0" w:firstLineChars="0"/>
              <w:rPr>
                <w:rFonts w:hint="default"/>
                <w:b w:val="0"/>
                <w:bCs/>
                <w:sz w:val="24"/>
                <w:szCs w:val="24"/>
                <w:lang w:val="en-US" w:eastAsia="zh-CN"/>
              </w:rPr>
            </w:pPr>
            <w:r>
              <w:rPr>
                <w:rFonts w:hint="eastAsia"/>
                <w:b w:val="0"/>
                <w:bCs/>
                <w:sz w:val="24"/>
                <w:szCs w:val="24"/>
                <w:lang w:val="en-US" w:eastAsia="zh-CN"/>
              </w:rPr>
              <w:t>用脉冲响应不变法将模拟滤波器</w:t>
            </w:r>
            <w:r>
              <w:rPr>
                <w:rFonts w:hint="eastAsia"/>
                <w:b w:val="0"/>
                <w:bCs/>
                <w:i/>
                <w:iCs/>
                <w:sz w:val="24"/>
                <w:szCs w:val="24"/>
                <w:lang w:val="en-US" w:eastAsia="zh-CN"/>
              </w:rPr>
              <w:t>H</w:t>
            </w:r>
            <w:r>
              <w:rPr>
                <w:rFonts w:hint="eastAsia"/>
                <w:b w:val="0"/>
                <w:bCs/>
                <w:i/>
                <w:iCs/>
                <w:sz w:val="24"/>
                <w:szCs w:val="24"/>
                <w:vertAlign w:val="subscript"/>
                <w:lang w:val="en-US" w:eastAsia="zh-CN"/>
              </w:rPr>
              <w:t>a</w:t>
            </w:r>
            <w:r>
              <w:rPr>
                <w:rFonts w:hint="eastAsia"/>
                <w:b w:val="0"/>
                <w:bCs/>
                <w:i/>
                <w:iCs/>
                <w:sz w:val="24"/>
                <w:szCs w:val="24"/>
                <w:lang w:val="en-US" w:eastAsia="zh-CN"/>
              </w:rPr>
              <w:t>(s)</w:t>
            </w:r>
            <w:r>
              <w:rPr>
                <w:rFonts w:hint="eastAsia"/>
                <w:b w:val="0"/>
                <w:bCs/>
                <w:sz w:val="24"/>
                <w:szCs w:val="24"/>
                <w:lang w:val="en-US" w:eastAsia="zh-CN"/>
              </w:rPr>
              <w:t>转换成数字滤波器</w:t>
            </w:r>
            <w:r>
              <w:rPr>
                <w:rFonts w:hint="eastAsia"/>
                <w:b w:val="0"/>
                <w:bCs/>
                <w:i/>
                <w:iCs/>
                <w:sz w:val="24"/>
                <w:szCs w:val="24"/>
                <w:lang w:val="en-US" w:eastAsia="zh-CN"/>
              </w:rPr>
              <w:t>H(z)</w:t>
            </w:r>
            <w:r>
              <w:rPr>
                <w:rFonts w:hint="eastAsia"/>
                <w:b w:val="0"/>
                <w:bCs/>
                <w:i w:val="0"/>
                <w:iCs w:val="0"/>
                <w:sz w:val="24"/>
                <w:szCs w:val="24"/>
                <w:lang w:val="en-US" w:eastAsia="zh-CN"/>
              </w:rPr>
              <w:t>时，从整个s平面到z平面的映射关系可以看出，数字频率与模拟频率之间的频率变换关系是线性关系，数字滤波器在无频率混叠时能较好地重现原模拟滤波器的频率特性。</w:t>
            </w:r>
          </w:p>
          <w:p>
            <w:pPr>
              <w:numPr>
                <w:numId w:val="0"/>
              </w:numPr>
              <w:ind w:left="360" w:leftChars="0"/>
              <w:rPr>
                <w:rFonts w:hint="eastAsia"/>
                <w:b/>
                <w:bCs w:val="0"/>
                <w:sz w:val="24"/>
                <w:szCs w:val="24"/>
                <w:lang w:val="en-US" w:eastAsia="zh-CN"/>
              </w:rPr>
            </w:pPr>
            <w:r>
              <w:rPr>
                <w:rFonts w:hint="eastAsia"/>
                <w:b/>
                <w:bCs w:val="0"/>
                <w:sz w:val="24"/>
                <w:szCs w:val="24"/>
                <w:lang w:val="en-US" w:eastAsia="zh-CN"/>
              </w:rPr>
              <w:t>缺点：</w:t>
            </w:r>
          </w:p>
          <w:p>
            <w:pPr>
              <w:numPr>
                <w:ilvl w:val="0"/>
                <w:numId w:val="4"/>
              </w:numPr>
              <w:ind w:left="360" w:leftChars="0"/>
              <w:rPr>
                <w:rFonts w:hint="default"/>
                <w:b w:val="0"/>
                <w:bCs/>
                <w:sz w:val="24"/>
                <w:szCs w:val="24"/>
                <w:lang w:val="en-US" w:eastAsia="zh-CN"/>
              </w:rPr>
            </w:pPr>
            <w:r>
              <w:rPr>
                <w:rFonts w:hint="eastAsia"/>
                <w:b w:val="0"/>
                <w:bCs/>
                <w:sz w:val="24"/>
                <w:szCs w:val="24"/>
                <w:lang w:val="en-US" w:eastAsia="zh-CN"/>
              </w:rPr>
              <w:t>频谱混叠失真会使数字滤波器在π附近的频率响应偏离模拟滤波器频响特性曲线，混叠严重时可使数字滤波器不满足阻带衰减指标。所以，脉冲响应不变法不适合设计高通和带阻滤波器。这是脉冲响应不变法的最大缺点。</w:t>
            </w:r>
          </w:p>
          <w:p>
            <w:pPr>
              <w:numPr>
                <w:ilvl w:val="0"/>
                <w:numId w:val="4"/>
              </w:numPr>
              <w:ind w:left="360" w:leftChars="0"/>
              <w:rPr>
                <w:rFonts w:hint="default"/>
                <w:b w:val="0"/>
                <w:bCs/>
                <w:sz w:val="24"/>
                <w:szCs w:val="24"/>
                <w:lang w:val="en-US" w:eastAsia="zh-CN"/>
              </w:rPr>
            </w:pPr>
            <w:r>
              <w:rPr>
                <w:rFonts w:hint="default"/>
                <w:b w:val="0"/>
                <w:bCs/>
                <w:sz w:val="24"/>
                <w:szCs w:val="24"/>
                <w:lang w:val="en-US" w:eastAsia="zh-CN"/>
              </w:rPr>
              <w:t>模拟滤波器频响在折叠频率以上衰减越大，失真则越小，这时，采用脉冲响应不变法设计的数字滤波器才能得到良好的效果。</w:t>
            </w:r>
          </w:p>
          <w:p>
            <w:pPr>
              <w:widowControl w:val="0"/>
              <w:numPr>
                <w:numId w:val="0"/>
              </w:numPr>
              <w:jc w:val="both"/>
              <w:rPr>
                <w:rFonts w:hint="default"/>
                <w:b w:val="0"/>
                <w:bCs/>
                <w:sz w:val="24"/>
                <w:szCs w:val="24"/>
                <w:lang w:val="en-US" w:eastAsia="zh-CN"/>
              </w:rPr>
            </w:pPr>
          </w:p>
          <w:p>
            <w:pPr>
              <w:widowControl w:val="0"/>
              <w:numPr>
                <w:numId w:val="0"/>
              </w:numPr>
              <w:jc w:val="both"/>
              <w:rPr>
                <w:rFonts w:hint="eastAsia"/>
                <w:b/>
                <w:bCs w:val="0"/>
                <w:sz w:val="28"/>
                <w:szCs w:val="28"/>
                <w:lang w:val="en-US" w:eastAsia="zh-CN"/>
              </w:rPr>
            </w:pPr>
            <w:r>
              <w:rPr>
                <w:rFonts w:hint="eastAsia"/>
                <w:b/>
                <w:bCs w:val="0"/>
                <w:sz w:val="28"/>
                <w:szCs w:val="28"/>
                <w:lang w:val="en-US" w:eastAsia="zh-CN"/>
              </w:rPr>
              <w:t>双线性变换：</w:t>
            </w:r>
          </w:p>
          <w:p>
            <w:pPr>
              <w:widowControl w:val="0"/>
              <w:numPr>
                <w:numId w:val="0"/>
              </w:numPr>
              <w:jc w:val="both"/>
              <w:rPr>
                <w:rFonts w:hint="eastAsia"/>
                <w:b w:val="0"/>
                <w:bCs/>
                <w:sz w:val="24"/>
                <w:szCs w:val="24"/>
                <w:lang w:val="en-US" w:eastAsia="zh-CN"/>
              </w:rPr>
            </w:pPr>
            <w:r>
              <w:rPr>
                <w:rFonts w:hint="eastAsia"/>
                <w:b/>
                <w:bCs w:val="0"/>
                <w:sz w:val="24"/>
                <w:szCs w:val="24"/>
                <w:lang w:val="en-US" w:eastAsia="zh-CN"/>
              </w:rPr>
              <w:t xml:space="preserve">  </w:t>
            </w:r>
            <w:r>
              <w:rPr>
                <w:rFonts w:hint="eastAsia"/>
                <w:b w:val="0"/>
                <w:bCs/>
                <w:sz w:val="24"/>
                <w:szCs w:val="24"/>
                <w:lang w:val="en-US" w:eastAsia="zh-CN"/>
              </w:rPr>
              <w:t>算法逼近。用线性常系数差分方程逼近线性常系数微分方程，完成模拟滤波器到数字滤波器的转换。</w:t>
            </w:r>
          </w:p>
          <w:p>
            <w:pPr>
              <w:widowControl w:val="0"/>
              <w:numPr>
                <w:numId w:val="0"/>
              </w:numPr>
              <w:jc w:val="both"/>
              <w:rPr>
                <w:rFonts w:hint="eastAsia"/>
                <w:b/>
                <w:bCs w:val="0"/>
                <w:sz w:val="24"/>
                <w:szCs w:val="24"/>
                <w:lang w:val="en-US" w:eastAsia="zh-CN"/>
              </w:rPr>
            </w:pPr>
            <w:r>
              <w:rPr>
                <w:rFonts w:hint="eastAsia"/>
                <w:b/>
                <w:bCs w:val="0"/>
                <w:sz w:val="24"/>
                <w:szCs w:val="24"/>
                <w:lang w:val="en-US" w:eastAsia="zh-CN"/>
              </w:rPr>
              <w:t>优点：</w:t>
            </w:r>
          </w:p>
          <w:p>
            <w:pPr>
              <w:widowControl w:val="0"/>
              <w:numPr>
                <w:numId w:val="0"/>
              </w:numPr>
              <w:jc w:val="both"/>
              <w:rPr>
                <w:rFonts w:hint="eastAsia"/>
                <w:b w:val="0"/>
                <w:bCs/>
                <w:sz w:val="24"/>
                <w:szCs w:val="24"/>
                <w:lang w:val="en-US" w:eastAsia="zh-CN"/>
              </w:rPr>
            </w:pPr>
            <w:r>
              <w:rPr>
                <w:rFonts w:hint="eastAsia"/>
                <w:b w:val="0"/>
                <w:bCs/>
                <w:sz w:val="24"/>
                <w:szCs w:val="24"/>
                <w:lang w:val="en-US" w:eastAsia="zh-CN"/>
              </w:rPr>
              <w:t>从原理上彻底消除了频率混叠，不会产生频谱混叠失真。</w:t>
            </w:r>
          </w:p>
          <w:p>
            <w:pPr>
              <w:widowControl w:val="0"/>
              <w:numPr>
                <w:numId w:val="0"/>
              </w:numPr>
              <w:jc w:val="both"/>
              <w:rPr>
                <w:rFonts w:hint="eastAsia"/>
                <w:b/>
                <w:bCs w:val="0"/>
                <w:sz w:val="24"/>
                <w:szCs w:val="24"/>
                <w:lang w:val="en-US" w:eastAsia="zh-CN"/>
              </w:rPr>
            </w:pPr>
            <w:r>
              <w:rPr>
                <w:rFonts w:hint="eastAsia"/>
                <w:b/>
                <w:bCs w:val="0"/>
                <w:sz w:val="24"/>
                <w:szCs w:val="24"/>
                <w:lang w:val="en-US" w:eastAsia="zh-CN"/>
              </w:rPr>
              <w:t>缺点：</w:t>
            </w:r>
          </w:p>
          <w:p>
            <w:pPr>
              <w:widowControl w:val="0"/>
              <w:numPr>
                <w:numId w:val="0"/>
              </w:numPr>
              <w:jc w:val="both"/>
              <w:rPr>
                <w:rFonts w:hint="default"/>
                <w:b w:val="0"/>
                <w:bCs/>
                <w:sz w:val="24"/>
                <w:szCs w:val="24"/>
                <w:lang w:val="en-US" w:eastAsia="zh-CN"/>
              </w:rPr>
            </w:pPr>
            <w:r>
              <w:rPr>
                <w:rFonts w:hint="eastAsia"/>
                <w:b w:val="0"/>
                <w:bCs/>
                <w:sz w:val="24"/>
                <w:szCs w:val="24"/>
                <w:lang w:val="en-US" w:eastAsia="zh-CN"/>
              </w:rPr>
              <w:t>仅仅保持原模拟滤波器的片段常数幅频响应特性，不能保持相频响应特性。因此，双线性变换仅仅适用于要求片段常数幅频特性姐相应指标的数字滤波器设计。</w:t>
            </w:r>
          </w:p>
          <w:p>
            <w:pPr>
              <w:rPr>
                <w:rFonts w:hint="default"/>
                <w:b/>
                <w:sz w:val="28"/>
                <w:szCs w:val="28"/>
                <w:lang w:val="en-US" w:eastAsia="zh-CN"/>
              </w:rPr>
            </w:pPr>
          </w:p>
          <w:p>
            <w:pPr>
              <w:rPr>
                <w:rFonts w:hint="eastAsia"/>
                <w:b/>
                <w:sz w:val="28"/>
                <w:szCs w:val="28"/>
                <w:lang w:eastAsia="zh-CN"/>
              </w:rPr>
            </w:pPr>
          </w:p>
          <w:p>
            <w:pPr>
              <w:rPr>
                <w:b/>
                <w:sz w:val="28"/>
                <w:szCs w:val="28"/>
              </w:rPr>
            </w:pPr>
          </w:p>
          <w:p>
            <w:pPr>
              <w:rPr>
                <w:sz w:val="28"/>
                <w:szCs w:val="28"/>
              </w:rPr>
            </w:pPr>
          </w:p>
          <w:p>
            <w:pPr>
              <w:rPr>
                <w:b/>
                <w:sz w:val="28"/>
                <w:szCs w:val="28"/>
              </w:rPr>
            </w:pPr>
          </w:p>
          <w:p>
            <w:pPr>
              <w:rPr>
                <w:b/>
                <w:sz w:val="28"/>
                <w:szCs w:val="28"/>
              </w:rPr>
            </w:pPr>
          </w:p>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b/>
                <w:sz w:val="28"/>
                <w:szCs w:val="28"/>
              </w:rPr>
            </w:pPr>
          </w:p>
        </w:tc>
      </w:tr>
    </w:tbl>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altName w:val="宋体"/>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B18019"/>
    <w:multiLevelType w:val="singleLevel"/>
    <w:tmpl w:val="B4B18019"/>
    <w:lvl w:ilvl="0" w:tentative="0">
      <w:start w:val="1"/>
      <w:numFmt w:val="decimal"/>
      <w:suff w:val="space"/>
      <w:lvlText w:val="%1."/>
      <w:lvlJc w:val="left"/>
      <w:pPr>
        <w:ind w:left="360" w:leftChars="0" w:firstLine="0" w:firstLineChars="0"/>
      </w:pPr>
    </w:lvl>
  </w:abstractNum>
  <w:abstractNum w:abstractNumId="1">
    <w:nsid w:val="C7B956B2"/>
    <w:multiLevelType w:val="singleLevel"/>
    <w:tmpl w:val="C7B956B2"/>
    <w:lvl w:ilvl="0" w:tentative="0">
      <w:start w:val="1"/>
      <w:numFmt w:val="decimal"/>
      <w:suff w:val="space"/>
      <w:lvlText w:val="%1."/>
      <w:lvlJc w:val="left"/>
    </w:lvl>
  </w:abstractNum>
  <w:abstractNum w:abstractNumId="2">
    <w:nsid w:val="44C44556"/>
    <w:multiLevelType w:val="multilevel"/>
    <w:tmpl w:val="44C44556"/>
    <w:lvl w:ilvl="0" w:tentative="0">
      <w:start w:val="1"/>
      <w:numFmt w:val="bullet"/>
      <w:lvlText w:val=""/>
      <w:lvlJc w:val="left"/>
      <w:pPr>
        <w:tabs>
          <w:tab w:val="left" w:pos="720"/>
        </w:tabs>
        <w:ind w:left="720" w:hanging="360"/>
      </w:pPr>
      <w:rPr>
        <w:rFonts w:hint="default" w:ascii="Wingdings" w:hAnsi="Wingdings"/>
      </w:rPr>
    </w:lvl>
    <w:lvl w:ilvl="1" w:tentative="0">
      <w:start w:val="63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7A48ED5A"/>
    <w:multiLevelType w:val="singleLevel"/>
    <w:tmpl w:val="7A48ED5A"/>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DC2"/>
    <w:rsid w:val="001414E9"/>
    <w:rsid w:val="001F0F00"/>
    <w:rsid w:val="00245D6E"/>
    <w:rsid w:val="00292F20"/>
    <w:rsid w:val="002E3F0B"/>
    <w:rsid w:val="00493B5E"/>
    <w:rsid w:val="004B1453"/>
    <w:rsid w:val="004B47E3"/>
    <w:rsid w:val="00513013"/>
    <w:rsid w:val="0058182D"/>
    <w:rsid w:val="005C7015"/>
    <w:rsid w:val="00643571"/>
    <w:rsid w:val="00686CAA"/>
    <w:rsid w:val="006878E9"/>
    <w:rsid w:val="006B6F3C"/>
    <w:rsid w:val="007A34E5"/>
    <w:rsid w:val="008134FE"/>
    <w:rsid w:val="00863E1A"/>
    <w:rsid w:val="00893592"/>
    <w:rsid w:val="008B4896"/>
    <w:rsid w:val="00997C34"/>
    <w:rsid w:val="00A035F5"/>
    <w:rsid w:val="00A45FFC"/>
    <w:rsid w:val="00AD5FBD"/>
    <w:rsid w:val="00AF7DC2"/>
    <w:rsid w:val="00B15DA6"/>
    <w:rsid w:val="00B31A32"/>
    <w:rsid w:val="00BB083B"/>
    <w:rsid w:val="00BE4765"/>
    <w:rsid w:val="00BE527B"/>
    <w:rsid w:val="00C4351B"/>
    <w:rsid w:val="00D03FBA"/>
    <w:rsid w:val="00D37086"/>
    <w:rsid w:val="00DA058F"/>
    <w:rsid w:val="00DA06D0"/>
    <w:rsid w:val="00DC70D2"/>
    <w:rsid w:val="00DF4BEE"/>
    <w:rsid w:val="00DF4E9D"/>
    <w:rsid w:val="00E00308"/>
    <w:rsid w:val="00F5699F"/>
    <w:rsid w:val="00F670AF"/>
    <w:rsid w:val="00F801F7"/>
    <w:rsid w:val="00F94CBC"/>
    <w:rsid w:val="00FC08BB"/>
    <w:rsid w:val="00FC2E8C"/>
    <w:rsid w:val="00FC7D19"/>
    <w:rsid w:val="58362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styleId="8">
    <w:name w:val="Placeholder Text"/>
    <w:basedOn w:val="6"/>
    <w:semiHidden/>
    <w:uiPriority w:val="99"/>
    <w:rPr>
      <w:color w:val="808080"/>
    </w:rPr>
  </w:style>
  <w:style w:type="character" w:customStyle="1" w:styleId="9">
    <w:name w:val="页眉 字符"/>
    <w:basedOn w:val="6"/>
    <w:link w:val="3"/>
    <w:uiPriority w:val="99"/>
    <w:rPr>
      <w:sz w:val="18"/>
      <w:szCs w:val="18"/>
    </w:rPr>
  </w:style>
  <w:style w:type="character" w:customStyle="1" w:styleId="10">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42</Words>
  <Characters>243</Characters>
  <Lines>2</Lines>
  <Paragraphs>1</Paragraphs>
  <TotalTime>10</TotalTime>
  <ScaleCrop>false</ScaleCrop>
  <LinksUpToDate>false</LinksUpToDate>
  <CharactersWithSpaces>284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2020-04-19T12:39:00Z</dcterms:created>
  <dc:creator>PC</dc:creator>
  <cp:lastModifiedBy>Hantao Li</cp:lastModifiedBy>
  <dcterms:modified xsi:type="dcterms:W3CDTF">2020-04-23T09:25:57Z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