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pPr w:leftFromText="180" w:rightFromText="180" w:vertAnchor="text" w:horzAnchor="page" w:tblpX="6490" w:tblpY="5"/>
        <w:tblW w:w="4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035" w:type="dxa"/>
          </w:tcPr>
          <w:p>
            <w:pPr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center"/>
              <w:rPr>
                <w:rFonts w:hint="eastAsia" w:eastAsiaTheme="minor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李翰韬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</w:tcPr>
          <w:p>
            <w:pPr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035" w:type="dxa"/>
          </w:tcPr>
          <w:p>
            <w:pPr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center"/>
              <w:rPr>
                <w:rFonts w:hint="eastAsia" w:eastAsiaTheme="minor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16711094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140" w:type="dxa"/>
          </w:tcPr>
          <w:p>
            <w:pPr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提交日期</w:t>
            </w:r>
          </w:p>
        </w:tc>
        <w:tc>
          <w:tcPr>
            <w:tcW w:w="2035" w:type="dxa"/>
          </w:tcPr>
          <w:p>
            <w:pPr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center"/>
              <w:rPr>
                <w:rFonts w:hint="eastAsia" w:eastAsiaTheme="minor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color w:val="auto"/>
                <w:sz w:val="28"/>
                <w:szCs w:val="28"/>
              </w:rPr>
              <w:t>201</w:t>
            </w: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8</w:t>
            </w:r>
            <w:r>
              <w:rPr>
                <w:color w:val="auto"/>
                <w:sz w:val="28"/>
                <w:szCs w:val="28"/>
              </w:rPr>
              <w:t>/</w:t>
            </w: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10</w:t>
            </w:r>
            <w:r>
              <w:rPr>
                <w:color w:val="auto"/>
                <w:sz w:val="28"/>
                <w:szCs w:val="28"/>
              </w:rPr>
              <w:t>/1</w:t>
            </w: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3</w:t>
            </w:r>
          </w:p>
        </w:tc>
      </w:tr>
    </w:tbl>
    <w:p>
      <w:pPr>
        <w:pStyle w:val="14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textAlignment w:val="center"/>
      </w:pPr>
      <w:r>
        <w:rPr>
          <w:rFonts w:hint="eastAsia"/>
        </w:rPr>
        <w:t>虚拟现实技术作业</w:t>
      </w:r>
    </w:p>
    <w:p>
      <w:pPr>
        <w:pStyle w:val="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思考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在本次翻译作业中，书中提到了关于VR眩晕的相关知识。经查阅相关资料，我了解到当头动和VR视野的延迟超过20ms时，就会出现VR眩晕。在VR硬件性能远远无法达到要求的现在，VR眩晕甚至在主流大厂的设备中也不可避免。反畸变校正，异步时间扭曲，单buffer渲染技术等主流的渲染技术也只能一定程度地减弱眩晕感。而这些技术随之带来的，是对现阶段VR本就不高的画面表现力的进一步弱化。所以我认为，既然如此，反而应该摒弃现阶段将VR设备轻量化、便携化的想法。应通过连线PC或VR主机的方式，首先提高VR硬件水平，让用户重新认识VR设备，而不是如今市面上滥竽充数的“VR眼镜”。这样才能让投资者看到VR产业的前景，获得资金去实现轻量化的设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3.2 改变位置和姿态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我们假设将一个由三角形拼接而成的网络，定义为一个可移动的模型。为了要移动它，我们要对每个三角形的每个顶点应用一个变换。本节内容首先考虑简单的平移情况，然后讨论一种复杂得多的情况——旋转。通过将平移和旋转相互结合，我们就可以在任意的位置或方向上将这个模型放置在虚拟世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25" o:spt="75" type="#_x0000_t75" style="height:15.1pt;width:15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平移变换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考虑三维空间下的3D三角形点：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position w:val="-12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15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position w:val="-12"/>
          <w:sz w:val="24"/>
          <w:szCs w:val="24"/>
          <w:lang w:val="en-US" w:eastAsia="zh-CN"/>
        </w:rPr>
        <w:t xml:space="preserve">                    (3.2)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其中用常数表示此三角形的顶点坐标。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设三角形位置的改变量沿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27" o:spt="75" type="#_x0000_t75" style="height:13pt;width:3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轴分别表示为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28" o:spt="75" type="#_x0000_t75" style="height:18pt;width:3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，我们将下文所展示的位置变换操作定义为平移变换。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48"/>
          <w:lang w:val="en-US" w:eastAsia="zh-CN"/>
        </w:rPr>
        <w:object>
          <v:shape id="_x0000_i1029" o:spt="75" type="#_x0000_t75" style="height:54pt;width:18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 xml:space="preserve">                       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(3.3)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其中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30" o:spt="75" type="#_x0000_t75" style="height:13.95pt;width:3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表示在应用变换后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31" o:spt="75" type="#_x0000_t75" style="height:11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被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32" o:spt="75" type="#_x0000_t75" style="height:13.95pt;width:1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取代。将公式(3.3)所表示的变换操作应用到模型中的每个三角形，可以把所有的三角形转换到所需的位置。如果这些三角形排列在网格中，那么只对每个顶点应用转换就足够了，而所有的三角形经过变换后都会保持大小和形状不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相对性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在转换变得太过复杂之前，我们想让您能够正确地理解它们。图3.4(a)和图3.4(b)表示了一个平移改变量为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33" o:spt="75" type="#_x0000_t75" style="height:18pt;width:3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34" o:spt="75" type="#_x0000_t75" style="height:18pt;width:3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三角形平移，顶点坐标如图3.4(b)和3.4(c)所示。图3.4(b)表示了我们目前为止所介绍的情况：三角形在虚拟世界坐标中进行移动。然而，图3.4(c)显示了另一种可能性：虚拟世界的坐标被重新分配，使得三角形更加接近原点。这相当于移动了整个世界，而三角形是唯一不动的部分。在这种情况下，平移变换反向地应用于整个坐标轴。当我们应用更为一般的变换时，这种情况就拓展到坐标轴的变换会导致对应物体反向变换。在平移时，我们可以将反向变换视作把平移改变量变为相反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center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6181090" cy="2167890"/>
            <wp:effectExtent l="0" t="0" r="3810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center"/>
        <w:outlineLvl w:val="9"/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  <w:t>图3.4：对于每个变换，都存在两种在数学意义上相等的解释。图(a)中定义了一个2D坐标下的三角形，我们可以对其进行平移改变量为</w:t>
      </w:r>
      <w:r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  <w:object>
          <v:shape id="_x0000_i1035" o:spt="75" type="#_x0000_t75" style="height:18pt;width:3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  <w:t>和</w:t>
      </w:r>
      <w:r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  <w:object>
          <v:shape id="_x0000_i1036" o:spt="75" type="#_x0000_t75" style="height:18pt;width:39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  <w:t>的平移变换来得到(b)图的结果。但如果我们想要固定三角形，而将原点坐标在</w:t>
      </w:r>
      <w:r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  <w:object>
          <v:shape id="_x0000_i1037" o:spt="75" type="#_x0000_t75" style="height:11pt;width:1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  <w:t>方向右移8个单位长度，在</w:t>
      </w:r>
      <w:r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  <w:object>
          <v:shape id="_x0000_i1038" o:spt="75" type="#_x0000_t75" style="height:13pt;width:1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  <w:t>方向上移7个单位长度，从而得到与(b)完全相同的结果(c)。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因此，我们得到了一种“相对性”：是物体在运动，还是外界在围绕物体运动？在3.4节中，当我们需要改变观点时，这个理念便会显得很重要了。当我们站在原点去观察三角形，那么结果在任何一种情况下都是一样的。然而，如果我们跟随者移动的原点一同移动，那么这里就会有一个深层次的知觉问题。即使真正移动的是物体，但如果我们认为自己已经移动了，那么仍然会增加出现VR眩晕出现的几率。换句话说，我们的大脑会对发生的是哪种运动做出自己的猜测，但是有时会出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为旋转做准备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如何让汽车上的车轮滚动？如何将桌子翻过来？我们需要改变模型在虚拟世界中的方向来实现上述这些效果。我们把这种改变方向的操作称为旋转。不幸的是，三维旋转要比平移复杂得多，这给工程师和开发人员带来了无数的挫折。为了提高三维旋转概念的清晰度，我们首先从一个更简单的问题开始：二维线性变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以二维虚拟世界为例，其中的点具有点坐标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39" o:spt="75" type="#_x0000_t75" style="height:16pt;width:2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。在我们创造的三维虚拟世界中，你可以把它想象成一个垂直的平面。现在考虑一个普通的2阶矩阵：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32"/>
          <w:lang w:val="en-US" w:eastAsia="zh-CN"/>
        </w:rPr>
        <w:object>
          <v:shape id="_x0000_i1040" o:spt="75" type="#_x0000_t75" style="height:38pt;width:8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 xml:space="preserve">                                        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(3.4)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其中的四个元素可以为任意实数。接下来，如果我们将这个矩阵乘以被写成列向量的点(x, y)，让我们看看会发生些什么。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进行上文所提到的乘法，我们得到下面的式子：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32"/>
          <w:lang w:val="en-US" w:eastAsia="zh-CN"/>
        </w:rPr>
        <w:object>
          <v:shape id="_x0000_i1041" o:spt="75" type="#_x0000_t75" style="height:38pt;width:10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/>
          <w:color w:val="auto"/>
          <w:position w:val="-32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                             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(3.5)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其中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42" o:spt="75" type="#_x0000_t75" style="height:16pt;width:3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为经过转换后的点。通过简单的代数运算知识，我们可以通过矩阵乘法得到：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30"/>
          <w:lang w:val="en-US" w:eastAsia="zh-CN"/>
        </w:rPr>
        <w:object>
          <v:shape id="_x0000_i1043" o:spt="75" type="#_x0000_t75" style="height:36pt;width:8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 xml:space="preserve">                                       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(3.6)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如果使用(3.3)中所提到的标记，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44" o:spt="75" type="#_x0000_t75" style="height:13pt;width:1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便是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45" o:spt="75" type="#_x0000_t75" style="height:16pt;width:7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所使用的变换。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对点应用二维矩阵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假设平面上有两个点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46" o:spt="75" type="#_x0000_t75" style="height:16pt;width:24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47" o:spt="75" type="#_x0000_t75" style="height:16pt;width:24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，它们分别在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48" o:spt="75" type="#_x0000_t75" style="height:11pt;width:1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轴和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49" o:spt="75" type="#_x0000_t75" style="height:13pt;width:1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轴方向距离原点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50" o:spt="75" type="#_x0000_t75" style="height:16pt;width:27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一个单位长度的位置。在向量空间中，这两个向量被称为单位化标准正交基(也被写成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51" o:spt="75" type="#_x0000_t75" style="height:17pt;width: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52" o:spt="75" type="#_x0000_t75" style="height:19pt;width:10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0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)。来看看如果我们把它们代入(3.5)会发生什么：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jc w:val="right"/>
        <w:textAlignment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70"/>
          <w:lang w:val="en-US" w:eastAsia="zh-CN"/>
        </w:rPr>
        <w:object>
          <v:shape id="_x0000_i1053" o:spt="75" type="#_x0000_t75" style="height:76pt;width:114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2">
            <o:LockedField>false</o:LockedField>
          </o:OLEObject>
        </w:object>
      </w:r>
      <w:r>
        <w:rPr>
          <w:rFonts w:hint="eastAsia"/>
          <w:color w:val="auto"/>
          <w:lang w:val="en-US" w:eastAsia="zh-CN"/>
        </w:rPr>
        <w:t xml:space="preserve">                                  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(3.7)(3.8)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这些特殊点只选择了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54" o:spt="75" type="#_x0000_t75" style="height:13pt;width:16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4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上的列向量。这是什么意思?如果我们应用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55" o:spt="75" type="#_x0000_t75" style="height:13pt;width:16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6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来变换模型，那么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56" o:spt="75" type="#_x0000_t75" style="height:13pt;width:1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8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的每一列精确地表示了每个坐标轴是如何变换的。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图3.5说明了将不同的矩阵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57" o:spt="75" type="#_x0000_t75" style="height:13pt;width:16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0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应用于模型的效果。从左上角开始，单位矩阵不会导致坐标的改变：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58" o:spt="75" type="#_x0000_t75" style="height:16pt;width:72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2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。第二个例子会导致翻转，就像在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59" o:spt="75" type="#_x0000_t75" style="height:13pt;width:11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4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轴上放置了一面镜子一样。在这个例子中，表示为：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60" o:spt="75" type="#_x0000_t75" style="height:16pt;width:78.9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6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。第二行展示了缩放的例子。左边的矩阵使模型大小翻倍：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61" o:spt="75" type="#_x0000_t75" style="height:16pt;width:84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8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。右边的矩阵只在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62" o:spt="75" type="#_x0000_t75" style="height:13pt;width:11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0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方向上拉伸模型，造成纵横比失真。在第三行，左边的矩阵看起来好像是分别对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63" o:spt="75" type="#_x0000_t75" style="height:11pt;width:1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2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轴和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64" o:spt="75" type="#_x0000_t75" style="height:13pt;width:11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4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轴产生镜像。这是对的，只是镜像的镜像会还原原来的像。因此，这个变换是一个180度(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65" o:spt="75" type="#_x0000_t75" style="height:11pt;width:11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6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弧度)的旋转，而不是一个镜像。右边的矩阵使模型产生了一个在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66" o:spt="75" type="#_x0000_t75" style="height:11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8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方向上的切变：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67" o:spt="75" type="#_x0000_t75" style="height:16pt;width:91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0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。模型的位移量与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68" o:spt="75" type="#_x0000_t75" style="height:13pt;width:11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2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成正比。在底部一行，左边的矩阵使模型在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69" o:spt="75" type="#_x0000_t75" style="height:13pt;width:11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4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方向上有一个歪斜。最后的矩阵可能在一开始会引起模型更多的倾斜，但它的效果是衰减的。模型的二维形状在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70" o:spt="75" type="#_x0000_t75" style="height:13pt;width:16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6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的作用下折叠成一个一维形状：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object>
          <v:shape id="_x0000_i1071" o:spt="75" type="#_x0000_t75" style="height:16pt;width:108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8">
            <o:LockedField>false</o:LockedField>
          </o:OLEObject>
        </w:objec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。这对应于一个奇异矩阵的情况，意味着它的列不是线性无关的(它们实际上是相同的)。当且仅当其行列式为零时，矩阵是奇异的。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center"/>
        <w:textAlignment w:val="center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6179820" cy="7178040"/>
            <wp:effectExtent l="0" t="0" r="5080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textAlignment w:val="center"/>
        <w:outlineLvl w:val="9"/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/>
          <w:color w:val="auto"/>
          <w:sz w:val="21"/>
          <w:szCs w:val="21"/>
          <w:lang w:val="en-US" w:eastAsia="zh-CN"/>
        </w:rPr>
        <w:t>图3.5：应用八个不同的矩阵来转换一个正方形的脸。这些例子很好地定性涵盖了所有可能的情况。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/>
        <w:textAlignment w:val="center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sectPr>
      <w:footerReference r:id="rId5" w:type="first"/>
      <w:headerReference r:id="rId3" w:type="default"/>
      <w:footerReference r:id="rId4" w:type="default"/>
      <w:pgSz w:w="11907" w:h="16839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Timber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>页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 w:ascii="Times New Roman" w:hAnsi="Times New Roman" w:cs="Times New Roman" w:eastAsiaTheme="minorEastAsia"/>
        <w:color w:val="FF0000"/>
        <w:u w:val="single"/>
        <w:lang w:val="en-US" w:eastAsia="zh-CN"/>
      </w:rPr>
    </w:pPr>
    <w:r>
      <w:rPr>
        <w:rFonts w:hint="default" w:ascii="Times New Roman" w:hAnsi="Times New Roman" w:cs="Times New Roman"/>
        <w:color w:val="FF0000"/>
        <w:u w:val="single"/>
      </w:rPr>
      <w:t>3.2 Changing Position and Orientation</w:t>
    </w:r>
    <w:r>
      <w:rPr>
        <w:rFonts w:hint="default" w:ascii="Times New Roman" w:hAnsi="Times New Roman" w:cs="Times New Roman"/>
        <w:color w:val="FF0000"/>
        <w:u w:val="single"/>
        <w:lang w:val="en-US" w:eastAsia="zh-CN"/>
      </w:rPr>
      <w:t xml:space="preserve">                         </w:t>
    </w:r>
    <w:r>
      <w:rPr>
        <w:rFonts w:hint="eastAsia" w:ascii="Times New Roman" w:hAnsi="Times New Roman" w:cs="Times New Roman"/>
        <w:color w:val="FF0000"/>
        <w:u w:val="single"/>
        <w:lang w:val="en-US" w:eastAsia="zh-CN"/>
      </w:rPr>
      <w:t xml:space="preserve">               </w:t>
    </w:r>
    <w:r>
      <w:rPr>
        <w:rFonts w:hint="default" w:ascii="Times New Roman" w:hAnsi="Times New Roman" w:cs="Times New Roman"/>
        <w:color w:val="FF0000"/>
        <w:u w:val="single"/>
        <w:lang w:val="en-US" w:eastAsia="zh-CN"/>
      </w:rPr>
      <w:t xml:space="preserve">                                           P68-P71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B5"/>
    <w:rsid w:val="00125F11"/>
    <w:rsid w:val="001B452B"/>
    <w:rsid w:val="001D6C96"/>
    <w:rsid w:val="001F21E3"/>
    <w:rsid w:val="002C14A7"/>
    <w:rsid w:val="0030020F"/>
    <w:rsid w:val="003B2F4C"/>
    <w:rsid w:val="00553C43"/>
    <w:rsid w:val="00616B99"/>
    <w:rsid w:val="00673E09"/>
    <w:rsid w:val="006E0D02"/>
    <w:rsid w:val="006E792B"/>
    <w:rsid w:val="006F7CBB"/>
    <w:rsid w:val="007139D3"/>
    <w:rsid w:val="009178BE"/>
    <w:rsid w:val="009D11D5"/>
    <w:rsid w:val="009E1486"/>
    <w:rsid w:val="00A60230"/>
    <w:rsid w:val="00C02AEF"/>
    <w:rsid w:val="00C20331"/>
    <w:rsid w:val="00D24AB5"/>
    <w:rsid w:val="00DF21B5"/>
    <w:rsid w:val="00E747A7"/>
    <w:rsid w:val="00EC1EDF"/>
    <w:rsid w:val="00F110E4"/>
    <w:rsid w:val="02212A52"/>
    <w:rsid w:val="0A413D0E"/>
    <w:rsid w:val="0A5B7489"/>
    <w:rsid w:val="0B0763F7"/>
    <w:rsid w:val="16AD0F16"/>
    <w:rsid w:val="1AF921EE"/>
    <w:rsid w:val="213C0B40"/>
    <w:rsid w:val="21466D74"/>
    <w:rsid w:val="214E7F1A"/>
    <w:rsid w:val="22086FC8"/>
    <w:rsid w:val="2A51553C"/>
    <w:rsid w:val="2DD71811"/>
    <w:rsid w:val="2EE62C82"/>
    <w:rsid w:val="343506A6"/>
    <w:rsid w:val="3DF4EC28"/>
    <w:rsid w:val="3F6930DB"/>
    <w:rsid w:val="3F7F84BB"/>
    <w:rsid w:val="3FBD5088"/>
    <w:rsid w:val="40800A6A"/>
    <w:rsid w:val="48652F01"/>
    <w:rsid w:val="49640B17"/>
    <w:rsid w:val="4C515138"/>
    <w:rsid w:val="50D73682"/>
    <w:rsid w:val="54834A2A"/>
    <w:rsid w:val="55547CD4"/>
    <w:rsid w:val="55A60700"/>
    <w:rsid w:val="5CBE39E1"/>
    <w:rsid w:val="602C2889"/>
    <w:rsid w:val="627D1C70"/>
    <w:rsid w:val="65FD711D"/>
    <w:rsid w:val="6620746A"/>
    <w:rsid w:val="69EB1DFD"/>
    <w:rsid w:val="76F45FD5"/>
    <w:rsid w:val="78E22232"/>
    <w:rsid w:val="7D996FA3"/>
    <w:rsid w:val="7FFF3F66"/>
    <w:rsid w:val="DCFE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semiHidden="0" w:name="toa heading"/>
    <w:lsdException w:uiPriority="99" w:name="List"/>
    <w:lsdException w:uiPriority="99" w:name="List Bullet"/>
    <w:lsdException w:uiPriority="11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60" w:line="264" w:lineRule="auto"/>
    </w:pPr>
    <w:rPr>
      <w:rFonts w:asciiTheme="minorHAnsi" w:hAnsiTheme="minorHAnsi" w:eastAsiaTheme="minorEastAsia" w:cstheme="minorBidi"/>
      <w:color w:val="676760" w:themeColor="text2" w:themeTint="BF"/>
      <w:sz w:val="24"/>
      <w:szCs w:val="24"/>
      <w:lang w:val="en-GB" w:eastAsia="zh-CN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00" w:after="160"/>
      <w:contextualSpacing/>
      <w:outlineLvl w:val="0"/>
    </w:pPr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340" w:after="120"/>
      <w:contextualSpacing/>
      <w:outlineLvl w:val="3"/>
    </w:pPr>
    <w:rPr>
      <w:rFonts w:asciiTheme="majorHAnsi" w:hAnsiTheme="majorHAnsi" w:eastAsiaTheme="majorEastAsia" w:cstheme="majorBidi"/>
      <w:iCs/>
      <w:color w:val="FF7A00" w:themeColor="accent1"/>
      <w14:textFill>
        <w14:solidFill>
          <w14:schemeClr w14:val="accent1"/>
        </w14:solidFill>
      </w14:textFill>
    </w:rPr>
  </w:style>
  <w:style w:type="paragraph" w:styleId="4">
    <w:name w:val="heading 5"/>
    <w:basedOn w:val="1"/>
    <w:next w:val="1"/>
    <w:link w:val="22"/>
    <w:unhideWhenUsed/>
    <w:qFormat/>
    <w:uiPriority w:val="9"/>
    <w:pPr>
      <w:keepNext/>
      <w:keepLines/>
      <w:spacing w:before="340" w:after="120"/>
      <w:contextualSpacing/>
      <w:outlineLvl w:val="4"/>
    </w:pPr>
    <w:rPr>
      <w:rFonts w:asciiTheme="majorHAnsi" w:hAnsiTheme="majorHAnsi" w:eastAsiaTheme="majorEastAsia" w:cstheme="majorBidi"/>
      <w:i/>
      <w:color w:val="FF7A00" w:themeColor="accent1"/>
      <w14:textFill>
        <w14:solidFill>
          <w14:schemeClr w14:val="accent1"/>
        </w14:solidFill>
      </w14:textFill>
    </w:rPr>
  </w:style>
  <w:style w:type="paragraph" w:styleId="5">
    <w:name w:val="heading 6"/>
    <w:basedOn w:val="1"/>
    <w:next w:val="1"/>
    <w:link w:val="23"/>
    <w:unhideWhenUsed/>
    <w:qFormat/>
    <w:uiPriority w:val="9"/>
    <w:pPr>
      <w:keepNext/>
      <w:keepLines/>
      <w:spacing w:before="340" w:after="120"/>
      <w:contextualSpacing/>
      <w:outlineLvl w:val="5"/>
    </w:pPr>
    <w:rPr>
      <w:rFonts w:asciiTheme="majorHAnsi" w:hAnsiTheme="majorHAnsi" w:eastAsiaTheme="majorEastAsia" w:cstheme="majorBidi"/>
      <w:b/>
      <w:color w:val="FF7A00" w:themeColor="accent1"/>
      <w:sz w:val="20"/>
      <w14:textFill>
        <w14:solidFill>
          <w14:schemeClr w14:val="accent1"/>
        </w14:solidFill>
      </w14:textFill>
    </w:rPr>
  </w:style>
  <w:style w:type="paragraph" w:styleId="6">
    <w:name w:val="heading 7"/>
    <w:basedOn w:val="1"/>
    <w:next w:val="1"/>
    <w:link w:val="24"/>
    <w:unhideWhenUsed/>
    <w:qFormat/>
    <w:uiPriority w:val="9"/>
    <w:pPr>
      <w:keepNext/>
      <w:keepLines/>
      <w:spacing w:before="340" w:after="120"/>
      <w:contextualSpacing/>
      <w:outlineLvl w:val="6"/>
    </w:pPr>
    <w:rPr>
      <w:rFonts w:asciiTheme="majorHAnsi" w:hAnsiTheme="majorHAnsi" w:eastAsiaTheme="majorEastAsia" w:cstheme="majorBidi"/>
      <w:b/>
      <w:i/>
      <w:iCs/>
      <w:color w:val="FF7A00" w:themeColor="accent1"/>
      <w:sz w:val="20"/>
      <w14:textFill>
        <w14:solidFill>
          <w14:schemeClr w14:val="accent1"/>
        </w14:solidFill>
      </w14:textFill>
    </w:rPr>
  </w:style>
  <w:style w:type="paragraph" w:styleId="7">
    <w:name w:val="heading 8"/>
    <w:basedOn w:val="1"/>
    <w:next w:val="1"/>
    <w:link w:val="25"/>
    <w:unhideWhenUsed/>
    <w:qFormat/>
    <w:uiPriority w:val="9"/>
    <w:pPr>
      <w:keepNext/>
      <w:keepLines/>
      <w:spacing w:before="340" w:after="120"/>
      <w:contextualSpacing/>
      <w:outlineLvl w:val="7"/>
    </w:pPr>
    <w:rPr>
      <w:rFonts w:asciiTheme="majorHAnsi" w:hAnsiTheme="majorHAnsi" w:eastAsiaTheme="majorEastAsia" w:cstheme="majorBidi"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paragraph" w:styleId="8">
    <w:name w:val="heading 9"/>
    <w:basedOn w:val="1"/>
    <w:next w:val="1"/>
    <w:link w:val="26"/>
    <w:unhideWhenUsed/>
    <w:qFormat/>
    <w:uiPriority w:val="9"/>
    <w:pPr>
      <w:keepNext/>
      <w:keepLines/>
      <w:spacing w:before="340" w:after="120"/>
      <w:contextualSpacing/>
      <w:outlineLvl w:val="8"/>
    </w:pPr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0">
    <w:name w:val="toa heading"/>
    <w:basedOn w:val="1"/>
    <w:next w:val="1"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11">
    <w:name w:val="footer"/>
    <w:basedOn w:val="1"/>
    <w:link w:val="40"/>
    <w:unhideWhenUsed/>
    <w:qFormat/>
    <w:uiPriority w:val="99"/>
    <w:pPr>
      <w:spacing w:after="0" w:line="240" w:lineRule="auto"/>
    </w:pPr>
  </w:style>
  <w:style w:type="paragraph" w:styleId="12">
    <w:name w:val="header"/>
    <w:basedOn w:val="1"/>
    <w:link w:val="39"/>
    <w:unhideWhenUsed/>
    <w:qFormat/>
    <w:uiPriority w:val="99"/>
    <w:pPr>
      <w:spacing w:after="0" w:line="240" w:lineRule="auto"/>
    </w:pPr>
  </w:style>
  <w:style w:type="paragraph" w:styleId="13">
    <w:name w:val="Subtitle"/>
    <w:basedOn w:val="1"/>
    <w:link w:val="27"/>
    <w:unhideWhenUsed/>
    <w:qFormat/>
    <w:uiPriority w:val="11"/>
    <w:pPr>
      <w:spacing w:after="480"/>
      <w:contextualSpacing/>
    </w:pPr>
    <w:rPr>
      <w:color w:val="FF7A00" w:themeColor="accent1"/>
      <w:sz w:val="34"/>
      <w:szCs w:val="22"/>
      <w14:textFill>
        <w14:solidFill>
          <w14:schemeClr w14:val="accent1"/>
        </w14:solidFill>
      </w14:textFill>
    </w:rPr>
  </w:style>
  <w:style w:type="paragraph" w:styleId="14">
    <w:name w:val="Title"/>
    <w:basedOn w:val="1"/>
    <w:link w:val="20"/>
    <w:qFormat/>
    <w:uiPriority w:val="1"/>
    <w:pPr>
      <w:pBdr>
        <w:bottom w:val="single" w:color="FF7A00" w:themeColor="accent1" w:sz="48" w:space="22"/>
      </w:pBdr>
      <w:spacing w:after="400" w:line="240" w:lineRule="auto"/>
      <w:contextualSpacing/>
    </w:pPr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styleId="16">
    <w:name w:val="Strong"/>
    <w:basedOn w:val="15"/>
    <w:unhideWhenUsed/>
    <w:qFormat/>
    <w:uiPriority w:val="22"/>
    <w:rPr>
      <w:b/>
      <w:b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styleId="17">
    <w:name w:val="page number"/>
    <w:basedOn w:val="15"/>
    <w:unhideWhenUsed/>
    <w:qFormat/>
    <w:uiPriority w:val="99"/>
  </w:style>
  <w:style w:type="table" w:styleId="19">
    <w:name w:val="Table Grid"/>
    <w:basedOn w:val="1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字符"/>
    <w:basedOn w:val="15"/>
    <w:link w:val="14"/>
    <w:qFormat/>
    <w:uiPriority w:val="1"/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1">
    <w:name w:val="标题 1字符"/>
    <w:basedOn w:val="15"/>
    <w:link w:val="2"/>
    <w:qFormat/>
    <w:uiPriority w:val="9"/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2">
    <w:name w:val="标题 5字符"/>
    <w:basedOn w:val="15"/>
    <w:link w:val="4"/>
    <w:semiHidden/>
    <w:qFormat/>
    <w:uiPriority w:val="9"/>
    <w:rPr>
      <w:rFonts w:asciiTheme="majorHAnsi" w:hAnsiTheme="majorHAnsi" w:eastAsiaTheme="majorEastAsia" w:cstheme="majorBidi"/>
      <w:i/>
      <w:color w:val="FF7A00" w:themeColor="accent1"/>
      <w14:textFill>
        <w14:solidFill>
          <w14:schemeClr w14:val="accent1"/>
        </w14:solidFill>
      </w14:textFill>
    </w:rPr>
  </w:style>
  <w:style w:type="character" w:customStyle="1" w:styleId="23">
    <w:name w:val="标题 6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4">
    <w:name w:val="标题 7字符"/>
    <w:basedOn w:val="15"/>
    <w:link w:val="6"/>
    <w:semiHidden/>
    <w:qFormat/>
    <w:uiPriority w:val="9"/>
    <w:rPr>
      <w:rFonts w:asciiTheme="majorHAnsi" w:hAnsiTheme="majorHAnsi" w:eastAsiaTheme="majorEastAsia" w:cstheme="majorBidi"/>
      <w:b/>
      <w:i/>
      <w:iCs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5">
    <w:name w:val="标题 8字符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6">
    <w:name w:val="标题 9字符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7">
    <w:name w:val="副标题字符"/>
    <w:basedOn w:val="15"/>
    <w:link w:val="13"/>
    <w:semiHidden/>
    <w:qFormat/>
    <w:uiPriority w:val="11"/>
    <w:rPr>
      <w:rFonts w:eastAsiaTheme="minorEastAsia"/>
      <w:color w:val="FF7A00" w:themeColor="accent1"/>
      <w:sz w:val="34"/>
      <w:szCs w:val="22"/>
      <w14:textFill>
        <w14:solidFill>
          <w14:schemeClr w14:val="accent1"/>
        </w14:solidFill>
      </w14:textFill>
    </w:rPr>
  </w:style>
  <w:style w:type="character" w:customStyle="1" w:styleId="28">
    <w:name w:val="Subtle Emphasis"/>
    <w:basedOn w:val="15"/>
    <w:unhideWhenUsed/>
    <w:qFormat/>
    <w:uiPriority w:val="19"/>
    <w:rPr>
      <w:i/>
      <w:i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29">
    <w:name w:val="Intense Emphasis"/>
    <w:basedOn w:val="15"/>
    <w:unhideWhenUsed/>
    <w:qFormat/>
    <w:uiPriority w:val="21"/>
    <w:rPr>
      <w:b/>
      <w:i/>
      <w:iCs/>
      <w:color w:val="464642" w:themeColor="text2" w:themeTint="E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customStyle="1" w:styleId="30">
    <w:name w:val="Quote"/>
    <w:basedOn w:val="1"/>
    <w:next w:val="1"/>
    <w:link w:val="31"/>
    <w:unhideWhenUsed/>
    <w:qFormat/>
    <w:uiPriority w:val="29"/>
    <w:pPr>
      <w:spacing w:before="320" w:after="320"/>
    </w:pPr>
    <w:rPr>
      <w:i/>
      <w:iCs/>
      <w:sz w:val="34"/>
    </w:rPr>
  </w:style>
  <w:style w:type="character" w:customStyle="1" w:styleId="31">
    <w:name w:val="引用字符"/>
    <w:basedOn w:val="15"/>
    <w:link w:val="30"/>
    <w:semiHidden/>
    <w:qFormat/>
    <w:uiPriority w:val="29"/>
    <w:rPr>
      <w:i/>
      <w:iCs/>
      <w:sz w:val="34"/>
    </w:rPr>
  </w:style>
  <w:style w:type="paragraph" w:customStyle="1" w:styleId="32">
    <w:name w:val="Intense Quote"/>
    <w:basedOn w:val="1"/>
    <w:next w:val="1"/>
    <w:link w:val="33"/>
    <w:unhideWhenUsed/>
    <w:qFormat/>
    <w:uiPriority w:val="30"/>
    <w:pPr>
      <w:spacing w:before="320" w:after="320"/>
    </w:pPr>
    <w:rPr>
      <w:b/>
      <w:i/>
      <w:iCs/>
      <w:color w:val="464642" w:themeColor="text2" w:themeTint="E6"/>
      <w:sz w:val="3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3">
    <w:name w:val="明显引用字符"/>
    <w:basedOn w:val="15"/>
    <w:link w:val="32"/>
    <w:semiHidden/>
    <w:qFormat/>
    <w:uiPriority w:val="30"/>
    <w:rPr>
      <w:b/>
      <w:i/>
      <w:iCs/>
      <w:color w:val="464642" w:themeColor="text2" w:themeTint="E6"/>
      <w:sz w:val="3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4">
    <w:name w:val="Subtle Reference"/>
    <w:basedOn w:val="15"/>
    <w:unhideWhenUsed/>
    <w:qFormat/>
    <w:uiPriority w:val="31"/>
    <w:rPr>
      <w:cap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5">
    <w:name w:val="Intense Reference"/>
    <w:basedOn w:val="15"/>
    <w:unhideWhenUsed/>
    <w:qFormat/>
    <w:uiPriority w:val="32"/>
    <w:rPr>
      <w:b/>
      <w:bCs/>
      <w:caps/>
      <w:color w:val="676760" w:themeColor="text2" w:themeTint="BF"/>
      <w:spacing w:val="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customStyle="1" w:styleId="3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7">
    <w:name w:val="Placeholder Text"/>
    <w:basedOn w:val="15"/>
    <w:semiHidden/>
    <w:qFormat/>
    <w:uiPriority w:val="99"/>
    <w:rPr>
      <w:color w:val="808080"/>
    </w:rPr>
  </w:style>
  <w:style w:type="character" w:customStyle="1" w:styleId="38">
    <w:name w:val="Book Title"/>
    <w:basedOn w:val="15"/>
    <w:unhideWhenUsed/>
    <w:qFormat/>
    <w:uiPriority w:val="33"/>
    <w:rPr>
      <w:bCs/>
      <w:iCs/>
      <w:spacing w:val="0"/>
      <w:u w:val="single"/>
    </w:rPr>
  </w:style>
  <w:style w:type="character" w:customStyle="1" w:styleId="39">
    <w:name w:val="页眉字符"/>
    <w:basedOn w:val="15"/>
    <w:link w:val="12"/>
    <w:qFormat/>
    <w:uiPriority w:val="99"/>
  </w:style>
  <w:style w:type="character" w:customStyle="1" w:styleId="40">
    <w:name w:val="页脚字符"/>
    <w:basedOn w:val="15"/>
    <w:link w:val="11"/>
    <w:qFormat/>
    <w:uiPriority w:val="99"/>
  </w:style>
  <w:style w:type="paragraph" w:customStyle="1" w:styleId="41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2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1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8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8.bin"/><Relationship Id="rId8" Type="http://schemas.openxmlformats.org/officeDocument/2006/relationships/image" Target="media/image1.wmf"/><Relationship Id="rId79" Type="http://schemas.openxmlformats.org/officeDocument/2006/relationships/image" Target="media/image36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1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8.bin"/><Relationship Id="rId6" Type="http://schemas.openxmlformats.org/officeDocument/2006/relationships/theme" Target="theme/theme1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" Type="http://schemas.openxmlformats.org/officeDocument/2006/relationships/footer" Target="footer2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1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1.jpeg"/><Relationship Id="rId26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4" Type="http://schemas.openxmlformats.org/officeDocument/2006/relationships/image" Target="media/image9.wmf"/><Relationship Id="rId23" Type="http://schemas.openxmlformats.org/officeDocument/2006/relationships/oleObject" Target="embeddings/oleObject9.bin"/><Relationship Id="rId22" Type="http://schemas.openxmlformats.org/officeDocument/2006/relationships/image" Target="media/image8.wmf"/><Relationship Id="rId21" Type="http://schemas.openxmlformats.org/officeDocument/2006/relationships/oleObject" Target="embeddings/oleObject8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6.wmf"/><Relationship Id="rId17" Type="http://schemas.openxmlformats.org/officeDocument/2006/relationships/oleObject" Target="embeddings/oleObject6.bin"/><Relationship Id="rId16" Type="http://schemas.openxmlformats.org/officeDocument/2006/relationships/image" Target="media/image5.wmf"/><Relationship Id="rId15" Type="http://schemas.openxmlformats.org/officeDocument/2006/relationships/oleObject" Target="embeddings/oleObject5.bin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2" Type="http://schemas.openxmlformats.org/officeDocument/2006/relationships/fontTable" Target="fontTable.xml"/><Relationship Id="rId101" Type="http://schemas.openxmlformats.org/officeDocument/2006/relationships/customXml" Target="../customXml/item1.xml"/><Relationship Id="rId100" Type="http://schemas.openxmlformats.org/officeDocument/2006/relationships/image" Target="media/image47.jpeg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:\Virtual%20Reality%202018-2019\&#20316;&#19994;\file:\localhost\Users\yong\Library\Containers\com.microsoft.Word\Data\Library\Caches\2052\TM10002069\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Pages>2</Pages>
  <Words>136</Words>
  <Characters>778</Characters>
  <Lines>6</Lines>
  <Paragraphs>1</Paragraphs>
  <TotalTime>54</TotalTime>
  <ScaleCrop>false</ScaleCrop>
  <LinksUpToDate>false</LinksUpToDate>
  <CharactersWithSpaces>913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2017-09-19T20:46:00Z</dcterms:created>
  <dc:creator>赵永嘉</dc:creator>
  <cp:lastModifiedBy>李翰韬◐Srd</cp:lastModifiedBy>
  <dcterms:modified xsi:type="dcterms:W3CDTF">2018-11-27T18:48:34Z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