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Karnataka</w:t>
      </w:r>
      <w:r>
        <w:t xml:space="preserve"> </w:t>
      </w:r>
      <w:r>
        <w:t xml:space="preserve">Agricultural</w:t>
      </w:r>
      <w:r>
        <w:t xml:space="preserve"> </w:t>
      </w:r>
      <w:r>
        <w:t xml:space="preserve">Price</w:t>
      </w:r>
      <w:r>
        <w:t xml:space="preserve"> </w:t>
      </w:r>
      <w:r>
        <w:t xml:space="preserve">Commission</w:t>
      </w:r>
      <w:r>
        <w:t xml:space="preserve"> </w:t>
      </w:r>
      <w:r>
        <w:t xml:space="preserve">Research</w:t>
      </w:r>
      <w:r>
        <w:t xml:space="preserve"> </w:t>
      </w:r>
      <w:r>
        <w:t xml:space="preserve">Unit,</w:t>
      </w:r>
      <w:r>
        <w:t xml:space="preserve"> </w:t>
      </w:r>
      <w:r>
        <w:t xml:space="preserve">Bangalore</w:t>
      </w:r>
      <w:r>
        <w:br w:type="textWrapping"/>
      </w:r>
      <w:r>
        <w:t xml:space="preserve">Report</w:t>
      </w:r>
      <w:r>
        <w:t xml:space="preserve"> </w:t>
      </w:r>
      <w:r>
        <w:t xml:space="preserve">of</w:t>
      </w:r>
      <w:r>
        <w:t xml:space="preserve"> </w:t>
      </w:r>
      <w:r>
        <w:t xml:space="preserve">Arrivals</w:t>
      </w:r>
      <w:r>
        <w:t xml:space="preserve"> </w:t>
      </w:r>
      <w:r>
        <w:t xml:space="preserve">and</w:t>
      </w:r>
      <w:r>
        <w:t xml:space="preserve"> </w:t>
      </w:r>
      <w:r>
        <w:t xml:space="preserve">Prices</w:t>
      </w:r>
      <w:r>
        <w:t xml:space="preserve"> </w:t>
      </w:r>
      <w:r>
        <w:t xml:space="preserve">until</w:t>
      </w:r>
      <w:r>
        <w:t xml:space="preserve"> </w:t>
      </w:r>
      <w:r>
        <w:t xml:space="preserve">week</w:t>
      </w:r>
      <w:r>
        <w:t xml:space="preserve"> </w:t>
      </w:r>
      <w:r>
        <w:t xml:space="preserve">ending</w:t>
      </w:r>
      <w:r>
        <w:t xml:space="preserve"> </w:t>
      </w:r>
      <w:r>
        <w:t xml:space="preserve">08-02-2020:</w:t>
      </w:r>
      <w:r>
        <w:t xml:space="preserve"> </w:t>
      </w:r>
      <w:r>
        <w:t xml:space="preserve">Potato</w:t>
      </w:r>
    </w:p>
    <w:p>
      <w:pPr>
        <w:pStyle w:val="Heading3"/>
      </w:pPr>
      <w:bookmarkStart w:id="21" w:name="msp-and-cost-of-production"/>
      <w:bookmarkEnd w:id="21"/>
      <w:r>
        <w:t xml:space="preserve">1.MSP and Cost of Production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CostA1FL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CostC2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2018-19</w:t>
            </w:r>
          </w:p>
        </w:tc>
        <w:tc>
          <w:p>
            <w:pPr>
              <w:pStyle w:val="Compact"/>
              <w:jc w:val="right"/>
            </w:pPr>
            <w:r>
              <w:t xml:space="preserve">1499</w:t>
            </w:r>
          </w:p>
        </w:tc>
        <w:tc>
          <w:p>
            <w:pPr>
              <w:pStyle w:val="Compact"/>
              <w:jc w:val="right"/>
            </w:pPr>
            <w:r>
              <w:t xml:space="preserve">1872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2019-20</w:t>
            </w:r>
          </w:p>
        </w:tc>
        <w:tc>
          <w:p>
            <w:pPr>
              <w:pStyle w:val="Compact"/>
              <w:jc w:val="right"/>
            </w:pPr>
            <w:r>
              <w:t xml:space="preserve">1499</w:t>
            </w:r>
          </w:p>
        </w:tc>
        <w:tc>
          <w:p>
            <w:pPr>
              <w:pStyle w:val="Compact"/>
              <w:jc w:val="right"/>
            </w:pPr>
            <w:r>
              <w:t xml:space="preserve">1872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</w:p>
    <w:p>
      <w:pPr>
        <w:pStyle w:val="Heading3"/>
      </w:pPr>
      <w:bookmarkStart w:id="22" w:name="ii.-behaviour-of-arrivals-and-prices-in-major-markets"/>
      <w:bookmarkEnd w:id="22"/>
      <w:r>
        <w:t xml:space="preserve">II. Behaviour of Arrivals and Prices in Major Markets</w:t>
      </w:r>
    </w:p>
    <w:p>
      <w:pPr>
        <w:pStyle w:val="FirstParagraph"/>
      </w:pPr>
      <w:r>
        <w:t xml:space="preserve">(BELAGAVI)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Arrivals:2018-19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Arrivals:2019-20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%Change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Prices:2018-19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Prices:2019-20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25961(5)</w:t>
            </w:r>
          </w:p>
        </w:tc>
        <w:tc>
          <w:p>
            <w:pPr>
              <w:pStyle w:val="Compact"/>
              <w:jc w:val="left"/>
            </w:pPr>
            <w:r>
              <w:t xml:space="preserve">32676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1661</w:t>
            </w:r>
          </w:p>
        </w:tc>
        <w:tc>
          <w:p>
            <w:pPr>
              <w:pStyle w:val="Compact"/>
              <w:jc w:val="left"/>
            </w:pPr>
            <w:r>
              <w:t xml:space="preserve">1224</w:t>
            </w:r>
          </w:p>
        </w:tc>
        <w:tc>
          <w:p>
            <w:pPr>
              <w:pStyle w:val="Compact"/>
              <w:jc w:val="left"/>
            </w:pPr>
            <w:r>
              <w:t xml:space="preserve">-26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37162(7)</w:t>
            </w:r>
          </w:p>
        </w:tc>
        <w:tc>
          <w:p>
            <w:pPr>
              <w:pStyle w:val="Compact"/>
              <w:jc w:val="left"/>
            </w:pPr>
            <w:r>
              <w:t xml:space="preserve">43054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1844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-35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36791(7)</w:t>
            </w:r>
          </w:p>
        </w:tc>
        <w:tc>
          <w:p>
            <w:pPr>
              <w:pStyle w:val="Compact"/>
              <w:jc w:val="left"/>
            </w:pPr>
            <w:r>
              <w:t xml:space="preserve">47233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1345</w:t>
            </w:r>
          </w:p>
        </w:tc>
        <w:tc>
          <w:p>
            <w:pPr>
              <w:pStyle w:val="Compact"/>
              <w:jc w:val="left"/>
            </w:pPr>
            <w:r>
              <w:t xml:space="preserve">1298</w:t>
            </w:r>
          </w:p>
        </w:tc>
        <w:tc>
          <w:p>
            <w:pPr>
              <w:pStyle w:val="Compact"/>
              <w:jc w:val="left"/>
            </w:pPr>
            <w:r>
              <w:t xml:space="preserve">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43741(8)</w:t>
            </w:r>
          </w:p>
        </w:tc>
        <w:tc>
          <w:p>
            <w:pPr>
              <w:pStyle w:val="Compact"/>
              <w:jc w:val="left"/>
            </w:pPr>
            <w:r>
              <w:t xml:space="preserve">54911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1332</w:t>
            </w:r>
          </w:p>
        </w:tc>
        <w:tc>
          <w:p>
            <w:pPr>
              <w:pStyle w:val="Compact"/>
              <w:jc w:val="left"/>
            </w:pPr>
            <w:r>
              <w:t xml:space="preserve">1152</w:t>
            </w:r>
          </w:p>
        </w:tc>
        <w:tc>
          <w:p>
            <w:pPr>
              <w:pStyle w:val="Compact"/>
              <w:jc w:val="left"/>
            </w:pPr>
            <w:r>
              <w:t xml:space="preserve">-14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36731(7)</w:t>
            </w:r>
          </w:p>
        </w:tc>
        <w:tc>
          <w:p>
            <w:pPr>
              <w:pStyle w:val="Compact"/>
              <w:jc w:val="left"/>
            </w:pPr>
            <w:r>
              <w:t xml:space="preserve">41900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1730</w:t>
            </w:r>
          </w:p>
        </w:tc>
        <w:tc>
          <w:p>
            <w:pPr>
              <w:pStyle w:val="Compact"/>
              <w:jc w:val="left"/>
            </w:pPr>
            <w:r>
              <w:t xml:space="preserve">1109</w:t>
            </w:r>
          </w:p>
        </w:tc>
        <w:tc>
          <w:p>
            <w:pPr>
              <w:pStyle w:val="Compact"/>
              <w:jc w:val="left"/>
            </w:pPr>
            <w:r>
              <w:t xml:space="preserve">-36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59079(11)</w:t>
            </w:r>
          </w:p>
        </w:tc>
        <w:tc>
          <w:p>
            <w:pPr>
              <w:pStyle w:val="Compact"/>
              <w:jc w:val="left"/>
            </w:pPr>
            <w:r>
              <w:t xml:space="preserve">39043</w:t>
            </w:r>
          </w:p>
        </w:tc>
        <w:tc>
          <w:p>
            <w:pPr>
              <w:pStyle w:val="Compact"/>
              <w:jc w:val="left"/>
            </w:pPr>
            <w:r>
              <w:t xml:space="preserve">-34</w:t>
            </w:r>
          </w:p>
        </w:tc>
        <w:tc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p>
            <w:pPr>
              <w:pStyle w:val="Compact"/>
              <w:jc w:val="left"/>
            </w:pPr>
            <w:r>
              <w:t xml:space="preserve">1061</w:t>
            </w:r>
          </w:p>
        </w:tc>
        <w:tc>
          <w:p>
            <w:pPr>
              <w:pStyle w:val="Compact"/>
              <w:jc w:val="left"/>
            </w:pPr>
            <w:r>
              <w:t xml:space="preserve">-30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79868(15)</w:t>
            </w:r>
          </w:p>
        </w:tc>
        <w:tc>
          <w:p>
            <w:pPr>
              <w:pStyle w:val="Compact"/>
              <w:jc w:val="left"/>
            </w:pPr>
            <w:r>
              <w:t xml:space="preserve">35580</w:t>
            </w:r>
          </w:p>
        </w:tc>
        <w:tc>
          <w:p>
            <w:pPr>
              <w:pStyle w:val="Compact"/>
              <w:jc w:val="left"/>
            </w:pPr>
            <w:r>
              <w:t xml:space="preserve">-55</w:t>
            </w:r>
          </w:p>
        </w:tc>
        <w:tc>
          <w:p>
            <w:pPr>
              <w:pStyle w:val="Compact"/>
              <w:jc w:val="right"/>
            </w:pPr>
            <w:r>
              <w:t xml:space="preserve">1445</w:t>
            </w:r>
          </w:p>
        </w:tc>
        <w:tc>
          <w:p>
            <w:pPr>
              <w:pStyle w:val="Compact"/>
              <w:jc w:val="left"/>
            </w:pPr>
            <w:r>
              <w:t xml:space="preserve">950</w:t>
            </w:r>
          </w:p>
        </w:tc>
        <w:tc>
          <w:p>
            <w:pPr>
              <w:pStyle w:val="Compact"/>
              <w:jc w:val="left"/>
            </w:pPr>
            <w:r>
              <w:t xml:space="preserve">-34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36932(7)</w:t>
            </w:r>
          </w:p>
        </w:tc>
        <w:tc>
          <w:p>
            <w:pPr>
              <w:pStyle w:val="Compact"/>
              <w:jc w:val="left"/>
            </w:pPr>
            <w:r>
              <w:t xml:space="preserve">55110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1313</w:t>
            </w:r>
          </w:p>
        </w:tc>
        <w:tc>
          <w:p>
            <w:pPr>
              <w:pStyle w:val="Compact"/>
              <w:jc w:val="left"/>
            </w:pPr>
            <w:r>
              <w:t xml:space="preserve">1467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54659(10)</w:t>
            </w:r>
          </w:p>
        </w:tc>
        <w:tc>
          <w:p>
            <w:pPr>
              <w:pStyle w:val="Compact"/>
              <w:jc w:val="left"/>
            </w:pPr>
            <w:r>
              <w:t xml:space="preserve">57385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1165</w:t>
            </w:r>
          </w:p>
        </w:tc>
        <w:tc>
          <w:p>
            <w:pPr>
              <w:pStyle w:val="Compact"/>
              <w:jc w:val="left"/>
            </w:pPr>
            <w:r>
              <w:t xml:space="preserve">1865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44194(8)</w:t>
            </w:r>
          </w:p>
        </w:tc>
        <w:tc>
          <w:p>
            <w:pPr>
              <w:pStyle w:val="Compact"/>
              <w:jc w:val="left"/>
            </w:pPr>
            <w:r>
              <w:t xml:space="preserve">38987</w:t>
            </w:r>
          </w:p>
        </w:tc>
        <w:tc>
          <w:p>
            <w:pPr>
              <w:pStyle w:val="Compact"/>
              <w:jc w:val="left"/>
            </w:pPr>
            <w:r>
              <w:t xml:space="preserve">-12</w:t>
            </w:r>
          </w:p>
        </w:tc>
        <w:tc>
          <w:p>
            <w:pPr>
              <w:pStyle w:val="Compact"/>
              <w:jc w:val="right"/>
            </w:pPr>
            <w:r>
              <w:t xml:space="preserve">1084</w:t>
            </w:r>
          </w:p>
        </w:tc>
        <w:tc>
          <w:p>
            <w:pPr>
              <w:pStyle w:val="Compact"/>
              <w:jc w:val="left"/>
            </w:pPr>
            <w:r>
              <w:t xml:space="preserve">2054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14957(3)</w:t>
            </w:r>
          </w:p>
        </w:tc>
        <w:tc>
          <w:p>
            <w:pPr>
              <w:pStyle w:val="Compact"/>
              <w:jc w:val="left"/>
            </w:pPr>
            <w:r>
              <w:t xml:space="preserve">6849</w:t>
            </w:r>
          </w:p>
        </w:tc>
        <w:tc>
          <w:p>
            <w:pPr>
              <w:pStyle w:val="Compact"/>
              <w:jc w:val="left"/>
            </w:pPr>
            <w:r>
              <w:t xml:space="preserve">-54</w:t>
            </w:r>
          </w:p>
        </w:tc>
        <w:tc>
          <w:p>
            <w:pPr>
              <w:pStyle w:val="Compact"/>
              <w:jc w:val="right"/>
            </w:pPr>
            <w:r>
              <w:t xml:space="preserve">1078</w:t>
            </w:r>
          </w:p>
        </w:tc>
        <w:tc>
          <w:p>
            <w:pPr>
              <w:pStyle w:val="Compact"/>
              <w:jc w:val="left"/>
            </w:pPr>
            <w:r>
              <w:t xml:space="preserve">2090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Total/Average</w:t>
            </w:r>
          </w:p>
        </w:tc>
        <w:tc>
          <w:p>
            <w:pPr>
              <w:pStyle w:val="Compact"/>
              <w:jc w:val="left"/>
            </w:pPr>
            <w:r>
              <w:t xml:space="preserve">470075(87)</w:t>
            </w:r>
          </w:p>
        </w:tc>
        <w:tc>
          <w:p>
            <w:pPr>
              <w:pStyle w:val="Compact"/>
              <w:jc w:val="left"/>
            </w:pPr>
            <w:r>
              <w:t xml:space="preserve">452728</w:t>
            </w:r>
          </w:p>
        </w:tc>
        <w:tc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p>
            <w:pPr>
              <w:pStyle w:val="Compact"/>
              <w:jc w:val="right"/>
            </w:pPr>
            <w:r>
              <w:t xml:space="preserve">1410</w:t>
            </w:r>
          </w:p>
        </w:tc>
        <w:tc>
          <w:p>
            <w:pPr>
              <w:pStyle w:val="Compact"/>
              <w:jc w:val="left"/>
            </w:pPr>
            <w:r>
              <w:t xml:space="preserve">1407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46944(9)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1196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Total/Average</w:t>
            </w:r>
          </w:p>
        </w:tc>
        <w:tc>
          <w:p>
            <w:pPr>
              <w:pStyle w:val="Compact"/>
              <w:jc w:val="left"/>
            </w:pPr>
            <w:r>
              <w:t xml:space="preserve">537914(100)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1395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*() Indicates Percentage upto Feb 10</w:t>
      </w:r>
    </w:p>
    <w:p>
      <w:pPr>
        <w:pStyle w:val="BodyText"/>
      </w:pPr>
      <w:r>
        <w:t xml:space="preserve">Note: Arrivals is 84 percent till Feb 10 as compared to last year’s total arrivals.</w:t>
      </w:r>
    </w:p>
    <w:p>
      <w:pPr>
        <w:pStyle w:val="BodyText"/>
      </w:pPr>
    </w:p>
    <w:p>
      <w:pPr>
        <w:pStyle w:val="Heading3"/>
      </w:pPr>
      <w:bookmarkStart w:id="23" w:name="iii.-comparison-of-arrivals-and-prices-with-cost-of-production-2018-19-and-2019-20"/>
      <w:bookmarkEnd w:id="23"/>
      <w:r>
        <w:t xml:space="preserve">III. Comparison of Arrivals and Prices with Cost of Production: 2018-19 and 2019-20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ReportWor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ReportWo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94e7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Karnataka Agricultural Price Commission Research Unit, Bangalore Report of Arrivals and Prices until week ending 08-02-2020: Potato</dc:title>
  <dc:creator/>
  <dcterms:created xsi:type="dcterms:W3CDTF">2020-02-14T11:00:30Z</dcterms:created>
  <dcterms:modified xsi:type="dcterms:W3CDTF">2020-02-14T11:00:30Z</dcterms:modified>
</cp:coreProperties>
</file>