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eastAsia="Calibri"/>
          <w:b/>
          <w:bCs/>
        </w:rPr>
      </w:pPr>
      <w:r>
        <w:rPr>
          <w:rFonts w:eastAsia="Calibr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4760" cy="1206500"/>
                <wp:effectExtent l="0" t="0" r="0" b="0"/>
                <wp:docPr id="1" name="Рисунок 10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236750" cy="1276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6.52pt;height:95.00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eastAsia="Calibri"/>
          <w:b/>
          <w:bCs/>
        </w:rPr>
      </w:r>
    </w:p>
    <w:p>
      <w:pPr>
        <w:ind w:left="-567" w:firstLine="709"/>
        <w:jc w:val="center"/>
        <w:rPr>
          <w:rFonts w:eastAsia="Calibri"/>
          <w:b/>
          <w:bCs/>
          <w:sz w:val="28"/>
        </w:rPr>
      </w:pPr>
      <w:r>
        <w:rPr>
          <w:rFonts w:eastAsia="Calibri"/>
          <w:b/>
          <w:bCs/>
          <w:sz w:val="28"/>
        </w:rPr>
        <w:t xml:space="preserve">Министерство науки и высшего образования РФ</w:t>
      </w:r>
      <w:r>
        <w:rPr>
          <w:rFonts w:eastAsia="Calibri"/>
          <w:b/>
          <w:bCs/>
          <w:sz w:val="28"/>
        </w:rPr>
      </w:r>
    </w:p>
    <w:p>
      <w:pPr>
        <w:ind w:left="-567" w:firstLine="709"/>
        <w:jc w:val="center"/>
        <w:rPr>
          <w:rFonts w:eastAsia="Calibri"/>
          <w:b/>
          <w:bCs/>
          <w:sz w:val="28"/>
        </w:rPr>
      </w:pPr>
      <w:r>
        <w:rPr>
          <w:rFonts w:eastAsia="Calibri"/>
          <w:b/>
          <w:bCs/>
          <w:sz w:val="28"/>
        </w:rPr>
        <w:t xml:space="preserve">федеральное государственное бюджетное образовательное учреждение</w:t>
      </w:r>
      <w:r>
        <w:rPr>
          <w:rFonts w:eastAsia="Calibri"/>
          <w:b/>
          <w:bCs/>
          <w:sz w:val="28"/>
        </w:rPr>
      </w:r>
    </w:p>
    <w:p>
      <w:pPr>
        <w:jc w:val="center"/>
        <w:rPr>
          <w:rFonts w:eastAsia="Calibri"/>
          <w:b/>
          <w:bCs/>
          <w:sz w:val="28"/>
        </w:rPr>
      </w:pPr>
      <w:r>
        <w:rPr>
          <w:rFonts w:eastAsia="Calibri"/>
          <w:b/>
          <w:bCs/>
          <w:sz w:val="28"/>
        </w:rPr>
        <w:t xml:space="preserve">высшего образования</w:t>
      </w:r>
      <w:r>
        <w:rPr>
          <w:rFonts w:eastAsia="Calibri"/>
          <w:b/>
          <w:bCs/>
          <w:sz w:val="28"/>
        </w:rPr>
      </w:r>
    </w:p>
    <w:p>
      <w:pPr>
        <w:ind w:left="-567" w:firstLine="709"/>
        <w:jc w:val="center"/>
        <w:rPr>
          <w:rFonts w:eastAsia="Calibri"/>
          <w:b/>
          <w:bCs/>
          <w:sz w:val="28"/>
        </w:rPr>
      </w:pPr>
      <w:r>
        <w:rPr>
          <w:rFonts w:eastAsia="Calibri"/>
          <w:b/>
          <w:bCs/>
          <w:sz w:val="28"/>
        </w:rPr>
        <w:t xml:space="preserve"> «Московский государственный технологический университет «СТАНКИН»</w:t>
      </w:r>
      <w:r>
        <w:rPr>
          <w:rFonts w:eastAsia="Calibri"/>
          <w:b/>
          <w:bCs/>
          <w:sz w:val="28"/>
        </w:rPr>
      </w:r>
    </w:p>
    <w:p>
      <w:pPr>
        <w:jc w:val="center"/>
        <w:rPr>
          <w:rFonts w:eastAsia="Calibri"/>
        </w:rPr>
        <w:pBdr>
          <w:bottom w:val="single" w:color="000000" w:sz="4" w:space="1"/>
        </w:pBdr>
      </w:pPr>
      <w:r>
        <w:rPr>
          <w:rFonts w:eastAsia="Calibri"/>
          <w:b/>
          <w:bCs/>
          <w:sz w:val="28"/>
        </w:rPr>
        <w:t xml:space="preserve">(ФГБОУ ВО «МГТУ «СТАНКИН»)</w:t>
      </w:r>
      <w:r>
        <w:rPr>
          <w:rFonts w:eastAsia="Calibri"/>
        </w:rPr>
      </w:r>
    </w:p>
    <w:p>
      <w:pPr>
        <w:ind w:left="-567" w:firstLine="709"/>
        <w:jc w:val="center"/>
        <w:spacing w:after="200" w:line="276" w:lineRule="auto"/>
        <w:shd w:val="clear" w:color="auto" w:fill="ffffff"/>
        <w:tabs>
          <w:tab w:val="left" w:pos="1157" w:leader="underscore"/>
        </w:tabs>
        <w:rPr>
          <w:rFonts w:eastAsia="Calibri"/>
          <w:color w:val="000000"/>
          <w:spacing w:val="-1"/>
          <w:sz w:val="32"/>
          <w:szCs w:val="32"/>
        </w:rPr>
      </w:pPr>
      <w:r>
        <w:rPr>
          <w:rFonts w:eastAsia="Calibri"/>
          <w:color w:val="000000"/>
          <w:spacing w:val="-1"/>
          <w:sz w:val="32"/>
          <w:szCs w:val="32"/>
        </w:rPr>
      </w:r>
      <w:r>
        <w:rPr>
          <w:rFonts w:eastAsia="Calibri"/>
          <w:color w:val="000000"/>
          <w:spacing w:val="-1"/>
          <w:sz w:val="32"/>
          <w:szCs w:val="32"/>
        </w:rPr>
      </w:r>
    </w:p>
    <w:p>
      <w:pPr>
        <w:ind w:left="-567" w:firstLine="709"/>
        <w:jc w:val="center"/>
        <w:spacing w:after="200" w:line="276" w:lineRule="auto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Кафедра </w:t>
      </w:r>
      <w:r>
        <w:rPr>
          <w:rFonts w:eastAsia="Calibri"/>
          <w:b/>
          <w:sz w:val="28"/>
        </w:rPr>
        <w:t xml:space="preserve">«</w:t>
      </w:r>
      <w:r>
        <w:rPr>
          <w:rFonts w:eastAsia="Calibri"/>
          <w:b/>
          <w:sz w:val="28"/>
        </w:rPr>
        <w:t xml:space="preserve">Измерительные информационные системы и технологии</w:t>
      </w:r>
      <w:r>
        <w:rPr>
          <w:rFonts w:eastAsia="Calibri"/>
          <w:b/>
          <w:sz w:val="28"/>
        </w:rPr>
        <w:t xml:space="preserve">»</w:t>
      </w:r>
      <w:r>
        <w:rPr>
          <w:rFonts w:eastAsia="Calibri"/>
          <w:b/>
          <w:sz w:val="28"/>
        </w:rPr>
      </w:r>
    </w:p>
    <w:p>
      <w:pPr>
        <w:jc w:val="center"/>
        <w:spacing w:after="200" w:line="276" w:lineRule="auto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</w:r>
      <w:r>
        <w:rPr>
          <w:rFonts w:eastAsia="Calibri"/>
          <w:b/>
          <w:sz w:val="28"/>
        </w:rPr>
      </w:r>
    </w:p>
    <w:p>
      <w:pPr>
        <w:ind w:left="-567" w:firstLine="709"/>
        <w:jc w:val="center"/>
        <w:spacing w:after="200" w:line="276" w:lineRule="auto"/>
        <w:rPr>
          <w:rFonts w:eastAsia="Calibri"/>
          <w:b/>
        </w:rPr>
      </w:pPr>
      <w:r>
        <w:rPr>
          <w:rFonts w:eastAsia="Calibri"/>
          <w:b/>
          <w:sz w:val="28"/>
        </w:rPr>
        <w:t xml:space="preserve">Дисциплина «</w:t>
      </w:r>
      <w:r>
        <w:rPr>
          <w:rFonts w:eastAsia="Calibri"/>
          <w:b/>
          <w:sz w:val="28"/>
        </w:rPr>
        <w:t xml:space="preserve">Физические основы метрологии</w:t>
      </w:r>
      <w:r>
        <w:rPr>
          <w:rFonts w:eastAsia="Calibri"/>
          <w:b/>
          <w:sz w:val="28"/>
        </w:rPr>
        <w:t xml:space="preserve">»</w:t>
      </w:r>
      <w:r>
        <w:rPr>
          <w:rFonts w:eastAsia="Calibri"/>
          <w:b/>
        </w:rPr>
      </w:r>
    </w:p>
    <w:p>
      <w:pPr>
        <w:ind w:left="-567" w:firstLine="709"/>
        <w:jc w:val="center"/>
        <w:spacing w:line="256" w:lineRule="auto"/>
        <w:rPr>
          <w:rFonts w:eastAsia="Calibri"/>
          <w:sz w:val="28"/>
          <w:u w:val="single"/>
        </w:rPr>
      </w:pPr>
      <w:r>
        <w:rPr>
          <w:rFonts w:eastAsia="Calibri"/>
          <w:sz w:val="28"/>
          <w:u w:val="single"/>
        </w:rPr>
      </w:r>
      <w:r>
        <w:rPr>
          <w:rFonts w:eastAsia="Calibri"/>
          <w:sz w:val="28"/>
          <w:u w:val="single"/>
        </w:rPr>
      </w:r>
    </w:p>
    <w:p>
      <w:pPr>
        <w:ind w:left="-567" w:firstLine="709"/>
        <w:jc w:val="center"/>
        <w:spacing w:after="200" w:line="276" w:lineRule="auto"/>
        <w:rPr>
          <w:rFonts w:eastAsia="Calibri"/>
          <w:sz w:val="28"/>
        </w:rPr>
      </w:pPr>
      <w:r>
        <w:rPr>
          <w:rFonts w:eastAsia="Calibri"/>
          <w:sz w:val="28"/>
        </w:rPr>
        <w:t xml:space="preserve">Лабораторная работа</w:t>
      </w:r>
      <w:r>
        <w:rPr>
          <w:rFonts w:eastAsia="Calibri"/>
          <w:sz w:val="28"/>
        </w:rPr>
        <w:t xml:space="preserve"> №1</w:t>
      </w:r>
      <w:r>
        <w:rPr>
          <w:rFonts w:eastAsia="Calibri"/>
          <w:sz w:val="28"/>
        </w:rPr>
      </w:r>
    </w:p>
    <w:p>
      <w:pPr>
        <w:ind w:left="-567" w:firstLine="709"/>
        <w:jc w:val="center"/>
        <w:spacing w:after="200" w:line="276" w:lineRule="auto"/>
        <w:rPr>
          <w:u w:val="single"/>
        </w:rPr>
      </w:pPr>
      <w:r>
        <w:rPr>
          <w:rFonts w:eastAsia="Calibri"/>
        </w:rPr>
        <w:t xml:space="preserve">«</w:t>
      </w:r>
      <w:r>
        <w:rPr>
          <w:rFonts w:eastAsia="Calibri"/>
          <w:sz w:val="28"/>
        </w:rPr>
        <w:t xml:space="preserve">Измерение КМД на интерферометре </w:t>
      </w:r>
      <w:r>
        <w:rPr>
          <w:rFonts w:eastAsia="Calibri"/>
          <w:sz w:val="28"/>
        </w:rPr>
        <w:t xml:space="preserve">К</w:t>
      </w:r>
      <w:r>
        <w:rPr>
          <w:rFonts w:eastAsia="Calibri"/>
          <w:sz w:val="28"/>
        </w:rPr>
        <w:t xml:space="preserve">е</w:t>
      </w:r>
      <w:r>
        <w:rPr>
          <w:rFonts w:eastAsia="Calibri"/>
          <w:sz w:val="28"/>
        </w:rPr>
        <w:t xml:space="preserve">стер</w:t>
      </w:r>
      <w:r>
        <w:rPr>
          <w:rFonts w:eastAsia="Calibri"/>
          <w:sz w:val="28"/>
        </w:rPr>
        <w:t xml:space="preserve">с</w:t>
      </w:r>
      <w:r>
        <w:rPr>
          <w:rFonts w:eastAsia="Calibri"/>
          <w:sz w:val="28"/>
        </w:rPr>
        <w:t xml:space="preserve">а</w:t>
      </w:r>
      <w:r>
        <w:rPr>
          <w:rFonts w:eastAsia="Calibri"/>
          <w:sz w:val="28"/>
        </w:rPr>
        <w:t xml:space="preserve"> методом Майкельсона</w:t>
      </w:r>
      <w:r>
        <w:rPr>
          <w:rFonts w:eastAsia="Calibri"/>
          <w:sz w:val="28"/>
        </w:rPr>
        <w:t xml:space="preserve">»</w:t>
      </w:r>
      <w:r>
        <w:rPr>
          <w:u w:val="single"/>
        </w:rPr>
      </w:r>
    </w:p>
    <w:p>
      <w:pPr>
        <w:ind w:left="-567" w:firstLine="709"/>
        <w:jc w:val="center"/>
        <w:spacing w:after="200" w:line="276" w:lineRule="auto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</w:p>
    <w:p>
      <w:pPr>
        <w:spacing w:after="200" w:line="276" w:lineRule="auto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</w:p>
    <w:p>
      <w:pPr>
        <w:jc w:val="right"/>
        <w:spacing w:after="200" w:line="276" w:lineRule="auto"/>
        <w:rPr>
          <w:rFonts w:eastAsia="Calibri"/>
        </w:rPr>
      </w:pPr>
      <w:r>
        <w:rPr>
          <w:rFonts w:eastAsia="Calibri"/>
        </w:rPr>
        <w:t xml:space="preserve"> 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 xml:space="preserve"> </w:t>
      </w:r>
      <w:r>
        <w:rPr>
          <w:rFonts w:eastAsia="Calibri"/>
          <w:sz w:val="28"/>
          <w:szCs w:val="28"/>
        </w:rPr>
        <w:t xml:space="preserve">Выполнил: студент</w:t>
      </w:r>
      <w:r>
        <w:rPr>
          <w:rFonts w:eastAsia="Calibri"/>
          <w:sz w:val="28"/>
          <w:szCs w:val="28"/>
        </w:rPr>
        <w:t xml:space="preserve"> группы АДБ-</w:t>
      </w:r>
      <w:r>
        <w:rPr>
          <w:rFonts w:eastAsia="Calibri"/>
          <w:sz w:val="28"/>
          <w:szCs w:val="28"/>
        </w:rPr>
        <w:t xml:space="preserve">20</w:t>
      </w:r>
      <w:r>
        <w:rPr>
          <w:rFonts w:eastAsia="Calibri"/>
          <w:sz w:val="28"/>
          <w:szCs w:val="28"/>
        </w:rPr>
        <w:t xml:space="preserve">-0</w:t>
      </w:r>
      <w:r>
        <w:rPr>
          <w:rFonts w:eastAsia="Calibri"/>
          <w:sz w:val="28"/>
          <w:szCs w:val="28"/>
        </w:rPr>
        <w:t xml:space="preserve">3</w:t>
      </w:r>
      <w:r>
        <w:rPr>
          <w:rFonts w:eastAsia="Calibri"/>
          <w:sz w:val="28"/>
          <w:szCs w:val="28"/>
        </w:rPr>
        <w:br/>
      </w:r>
      <w:r>
        <w:rPr>
          <w:rFonts w:eastAsia="Calibri"/>
          <w:sz w:val="28"/>
          <w:szCs w:val="28"/>
        </w:rPr>
      </w:r>
      <w:r>
        <w:rPr>
          <w:rFonts w:eastAsia="Calibri"/>
          <w:sz w:val="28"/>
          <w:szCs w:val="28"/>
        </w:rPr>
        <w:t xml:space="preserve">Васильев Д.И.</w:t>
      </w:r>
      <w:r/>
      <w:r>
        <w:rPr>
          <w:rFonts w:eastAsia="Calibri"/>
          <w:sz w:val="28"/>
          <w:szCs w:val="28"/>
        </w:rPr>
      </w:r>
      <w:r>
        <w:rPr>
          <w:rFonts w:eastAsia="Calibri"/>
          <w:sz w:val="28"/>
          <w:szCs w:val="28"/>
        </w:rPr>
        <w:br/>
      </w:r>
      <w:r>
        <w:rPr>
          <w:rFonts w:eastAsia="Calibri"/>
        </w:rPr>
      </w:r>
    </w:p>
    <w:p>
      <w:pPr>
        <w:jc w:val="right"/>
        <w:spacing w:after="200" w:line="276" w:lineRule="auto"/>
        <w:rPr>
          <w:rFonts w:eastAsia="Calibri"/>
          <w:sz w:val="28"/>
          <w:szCs w:val="28"/>
        </w:rPr>
      </w:pPr>
      <w:r>
        <w:rPr>
          <w:rFonts w:eastAsia="Calibri"/>
        </w:rPr>
        <w:t xml:space="preserve">    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  <w:sz w:val="28"/>
          <w:szCs w:val="28"/>
        </w:rPr>
        <w:t xml:space="preserve">Проверил: </w:t>
      </w:r>
      <w:r>
        <w:rPr>
          <w:rFonts w:eastAsia="Calibri"/>
          <w:sz w:val="28"/>
          <w:szCs w:val="28"/>
        </w:rPr>
        <w:t xml:space="preserve">Старший преподаватель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 xml:space="preserve">Забелин</w:t>
      </w:r>
      <w:r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А</w:t>
      </w:r>
      <w:r>
        <w:rPr>
          <w:rFonts w:eastAsia="Calibri"/>
          <w:sz w:val="28"/>
          <w:szCs w:val="28"/>
        </w:rPr>
        <w:t xml:space="preserve">.В.</w:t>
      </w:r>
      <w:r>
        <w:rPr>
          <w:rFonts w:eastAsia="Calibri"/>
          <w:sz w:val="28"/>
          <w:szCs w:val="28"/>
        </w:rPr>
      </w:r>
    </w:p>
    <w:p>
      <w:pPr>
        <w:ind w:left="-567" w:firstLine="709"/>
        <w:jc w:val="both"/>
        <w:spacing w:after="200" w:line="276" w:lineRule="auto"/>
        <w:rPr>
          <w:rFonts w:eastAsia="Calibri"/>
        </w:rPr>
      </w:pPr>
      <w:r>
        <w:rPr>
          <w:rFonts w:eastAsia="Calibri"/>
        </w:rPr>
      </w:r>
      <w:r>
        <w:rPr>
          <w:rFonts w:eastAsia="Calibri"/>
        </w:rPr>
      </w:r>
    </w:p>
    <w:p>
      <w:pPr>
        <w:ind w:right="-1" w:firstLine="7371"/>
        <w:jc w:val="both"/>
        <w:spacing w:after="200" w:line="276" w:lineRule="auto"/>
        <w:rPr>
          <w:rFonts w:eastAsia="Calibri"/>
        </w:rPr>
      </w:pPr>
      <w:r>
        <w:rPr>
          <w:rFonts w:eastAsia="Calibri"/>
        </w:rPr>
        <w:t xml:space="preserve">_______________</w:t>
      </w:r>
      <w:r>
        <w:rPr>
          <w:rFonts w:eastAsia="Calibri"/>
        </w:rPr>
        <w:br/>
        <w:t xml:space="preserve">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 xml:space="preserve">  </w:t>
      </w:r>
      <w:r>
        <w:rPr>
          <w:rFonts w:eastAsia="Calibri"/>
        </w:rPr>
        <w:t xml:space="preserve"> </w:t>
      </w:r>
      <w:r>
        <w:rPr>
          <w:rFonts w:eastAsia="Calibri"/>
          <w:sz w:val="16"/>
          <w:szCs w:val="16"/>
        </w:rPr>
        <w:t xml:space="preserve">(</w:t>
      </w:r>
      <w:r>
        <w:rPr>
          <w:rFonts w:eastAsia="Calibri"/>
          <w:sz w:val="16"/>
          <w:szCs w:val="16"/>
        </w:rPr>
        <w:t xml:space="preserve">оценка</w:t>
      </w:r>
      <w:r>
        <w:rPr>
          <w:rFonts w:eastAsia="Calibri"/>
          <w:sz w:val="16"/>
          <w:szCs w:val="16"/>
        </w:rPr>
        <w:t xml:space="preserve">)</w:t>
      </w:r>
      <w:r>
        <w:rPr>
          <w:rFonts w:eastAsia="Calibri"/>
        </w:rPr>
      </w:r>
    </w:p>
    <w:p>
      <w:pPr>
        <w:ind w:left="6663" w:firstLine="708"/>
        <w:rPr>
          <w:rFonts w:eastAsia="Calibri"/>
        </w:rPr>
      </w:pPr>
      <w:r>
        <w:rPr>
          <w:rFonts w:eastAsia="Calibri"/>
        </w:rPr>
        <w:t xml:space="preserve">_</w:t>
      </w:r>
      <w:r>
        <w:rPr>
          <w:rFonts w:eastAsia="Calibri"/>
        </w:rPr>
        <w:t xml:space="preserve">_______________</w:t>
      </w:r>
      <w:r>
        <w:rPr>
          <w:rFonts w:eastAsia="Calibri"/>
        </w:rPr>
      </w:r>
    </w:p>
    <w:p>
      <w:pPr>
        <w:ind w:left="5805" w:firstLine="1275"/>
        <w:jc w:val="center"/>
        <w:spacing w:after="200" w:line="276" w:lineRule="auto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   </w:t>
      </w:r>
      <w:r>
        <w:rPr>
          <w:rFonts w:eastAsia="Calibri"/>
          <w:sz w:val="16"/>
          <w:szCs w:val="16"/>
        </w:rPr>
        <w:t xml:space="preserve">(</w:t>
      </w:r>
      <w:r>
        <w:rPr>
          <w:rFonts w:eastAsia="Calibri"/>
          <w:sz w:val="16"/>
          <w:szCs w:val="16"/>
        </w:rPr>
        <w:t xml:space="preserve">дата защиты ЛР</w:t>
      </w:r>
      <w:r>
        <w:rPr>
          <w:rFonts w:eastAsia="Calibri"/>
          <w:sz w:val="16"/>
          <w:szCs w:val="16"/>
        </w:rPr>
        <w:t xml:space="preserve">)</w:t>
      </w:r>
      <w:r>
        <w:rPr>
          <w:rFonts w:eastAsia="Calibri"/>
          <w:sz w:val="16"/>
          <w:szCs w:val="16"/>
        </w:rPr>
      </w:r>
    </w:p>
    <w:p>
      <w:pPr>
        <w:ind w:left="7080"/>
        <w:rPr>
          <w:rFonts w:eastAsia="Calibri"/>
        </w:rPr>
      </w:pPr>
      <w:r>
        <w:rPr>
          <w:rFonts w:eastAsia="Calibri"/>
        </w:rPr>
        <w:t xml:space="preserve">     </w:t>
      </w:r>
      <w:r>
        <w:rPr>
          <w:rFonts w:eastAsia="Calibri"/>
        </w:rPr>
        <w:t xml:space="preserve">_______________</w:t>
      </w:r>
      <w:r>
        <w:rPr>
          <w:rFonts w:eastAsia="Calibri"/>
        </w:rPr>
        <w:t xml:space="preserve">_</w:t>
      </w:r>
      <w:r>
        <w:rPr>
          <w:rFonts w:eastAsia="Calibri"/>
        </w:rPr>
      </w:r>
    </w:p>
    <w:p>
      <w:pPr>
        <w:ind w:left="5805" w:firstLine="1275"/>
        <w:jc w:val="center"/>
        <w:spacing w:after="200" w:line="276" w:lineRule="auto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    </w:t>
      </w:r>
      <w:r>
        <w:rPr>
          <w:rFonts w:eastAsia="Calibri"/>
          <w:sz w:val="16"/>
          <w:szCs w:val="16"/>
        </w:rPr>
        <w:t xml:space="preserve">(подпись преподавателя)</w:t>
      </w:r>
      <w:r>
        <w:rPr>
          <w:rFonts w:eastAsia="Calibri"/>
          <w:sz w:val="16"/>
          <w:szCs w:val="16"/>
        </w:rPr>
      </w:r>
    </w:p>
    <w:p>
      <w:pPr>
        <w:spacing w:after="200" w:line="276" w:lineRule="auto"/>
        <w:rPr>
          <w:rFonts w:eastAsia="Calibri"/>
          <w:sz w:val="28"/>
        </w:rPr>
      </w:pPr>
      <w:r>
        <w:rPr>
          <w:rFonts w:eastAsia="Calibri"/>
          <w:sz w:val="28"/>
        </w:rPr>
      </w:r>
      <w:r>
        <w:rPr>
          <w:rFonts w:eastAsia="Calibri"/>
          <w:sz w:val="28"/>
        </w:rPr>
      </w:r>
    </w:p>
    <w:p>
      <w:pPr>
        <w:jc w:val="center"/>
        <w:spacing w:after="200" w:line="276" w:lineRule="auto"/>
        <w:rPr>
          <w:rFonts w:eastAsia="Calibri"/>
          <w:sz w:val="28"/>
        </w:rPr>
      </w:pPr>
      <w:r>
        <w:rPr>
          <w:rFonts w:eastAsia="Calibri"/>
          <w:sz w:val="28"/>
        </w:rPr>
        <w:t xml:space="preserve">Москва 202</w:t>
      </w:r>
      <w:r>
        <w:rPr>
          <w:rFonts w:eastAsia="Calibri"/>
          <w:sz w:val="28"/>
        </w:rPr>
        <w:t xml:space="preserve">3</w:t>
      </w:r>
      <w:r>
        <w:rPr>
          <w:rFonts w:eastAsia="Calibri"/>
          <w:sz w:val="28"/>
        </w:rPr>
      </w:r>
    </w:p>
    <w:p>
      <w:pPr>
        <w:ind w:firstLine="709"/>
        <w:jc w:val="both"/>
        <w:spacing w:after="200" w:line="276" w:lineRule="auto"/>
        <w:rPr>
          <w:rFonts w:eastAsia="Calibri"/>
          <w:b/>
          <w:bCs/>
          <w:sz w:val="28"/>
          <w:u w:val="single"/>
        </w:rPr>
      </w:pPr>
      <w:r>
        <w:rPr>
          <w:rFonts w:eastAsia="Calibri"/>
          <w:b/>
          <w:bCs/>
          <w:sz w:val="28"/>
          <w:u w:val="single"/>
        </w:rPr>
        <w:t xml:space="preserve">Цель работы:</w:t>
      </w:r>
      <w:r>
        <w:rPr>
          <w:rFonts w:eastAsia="Calibri"/>
          <w:b/>
          <w:bCs/>
          <w:sz w:val="28"/>
          <w:u w:val="single"/>
        </w:rPr>
      </w:r>
    </w:p>
    <w:p>
      <w:pPr>
        <w:ind w:firstLine="709"/>
        <w:jc w:val="both"/>
        <w:spacing w:after="200" w:line="276" w:lineRule="auto"/>
        <w:rPr>
          <w:rFonts w:eastAsia="Calibri"/>
          <w:sz w:val="28"/>
        </w:rPr>
      </w:pPr>
      <w:r>
        <w:rPr>
          <w:rFonts w:eastAsia="Calibri"/>
          <w:sz w:val="28"/>
        </w:rPr>
        <w:t xml:space="preserve">Изучить </w:t>
      </w:r>
      <w:r>
        <w:rPr>
          <w:rFonts w:eastAsia="Calibri"/>
          <w:sz w:val="28"/>
        </w:rPr>
        <w:t xml:space="preserve">принцип работы интерферометра Кестер</w:t>
      </w:r>
      <w:r>
        <w:rPr>
          <w:rFonts w:eastAsia="Calibri"/>
          <w:sz w:val="28"/>
        </w:rPr>
        <w:t xml:space="preserve">с</w:t>
      </w:r>
      <w:r>
        <w:rPr>
          <w:rFonts w:eastAsia="Calibri"/>
          <w:sz w:val="28"/>
        </w:rPr>
        <w:t xml:space="preserve">а и метод измерения Майкельсона, </w:t>
      </w:r>
      <w:r>
        <w:rPr>
          <w:rFonts w:eastAsia="Calibri"/>
          <w:sz w:val="28"/>
        </w:rPr>
        <w:t xml:space="preserve">измерить концевую меру длинны.</w:t>
      </w:r>
      <w:r>
        <w:rPr>
          <w:rFonts w:eastAsia="Calibri"/>
          <w:sz w:val="28"/>
        </w:rPr>
      </w:r>
    </w:p>
    <w:p>
      <w:pPr>
        <w:ind w:firstLine="709"/>
        <w:jc w:val="both"/>
        <w:spacing w:after="200" w:line="276" w:lineRule="auto"/>
        <w:rPr>
          <w:rFonts w:eastAsia="Calibri"/>
          <w:sz w:val="28"/>
        </w:rPr>
      </w:pPr>
      <w:r>
        <w:rPr>
          <w:rFonts w:eastAsia="Calibri"/>
          <w:sz w:val="28"/>
        </w:rPr>
      </w:r>
      <w:r>
        <w:rPr>
          <w:rFonts w:eastAsia="Calibri"/>
          <w:sz w:val="28"/>
        </w:rPr>
      </w:r>
    </w:p>
    <w:p>
      <w:pPr>
        <w:ind w:firstLine="709"/>
        <w:jc w:val="both"/>
        <w:spacing w:after="200" w:line="276" w:lineRule="auto"/>
        <w:rPr>
          <w:rFonts w:eastAsia="Calibri"/>
          <w:b/>
          <w:bCs/>
          <w:sz w:val="28"/>
          <w:u w:val="single"/>
        </w:rPr>
      </w:pPr>
      <w:r>
        <w:rPr>
          <w:rFonts w:eastAsia="Calibri"/>
          <w:b/>
          <w:bCs/>
          <w:sz w:val="28"/>
          <w:u w:val="single"/>
        </w:rPr>
        <w:t xml:space="preserve">Приборы и оборудование:</w:t>
      </w:r>
      <w:r>
        <w:rPr>
          <w:rFonts w:eastAsia="Calibri"/>
          <w:b/>
          <w:bCs/>
          <w:sz w:val="28"/>
          <w:u w:val="single"/>
        </w:rPr>
      </w:r>
    </w:p>
    <w:p>
      <w:pPr>
        <w:ind w:firstLine="709"/>
        <w:jc w:val="both"/>
        <w:spacing w:after="200" w:line="276" w:lineRule="auto"/>
        <w:rPr>
          <w:rFonts w:eastAsia="Calibri"/>
          <w:sz w:val="28"/>
        </w:rPr>
      </w:pPr>
      <w:r>
        <w:rPr>
          <w:rFonts w:eastAsia="Calibri"/>
          <w:sz w:val="28"/>
        </w:rPr>
        <w:t xml:space="preserve">Интерферометр Кестерса, </w:t>
      </w:r>
      <w:r>
        <w:rPr>
          <w:rFonts w:eastAsia="Calibri"/>
          <w:sz w:val="28"/>
        </w:rPr>
        <w:t xml:space="preserve">лазерный источник, </w:t>
      </w:r>
      <w:r>
        <w:rPr>
          <w:rFonts w:eastAsia="Calibri"/>
          <w:sz w:val="28"/>
        </w:rPr>
        <w:t xml:space="preserve">плоская </w:t>
      </w:r>
      <w:r>
        <w:rPr>
          <w:rFonts w:eastAsia="Calibri"/>
          <w:sz w:val="28"/>
        </w:rPr>
        <w:t xml:space="preserve">стеклянная пластина, концевая мера длинны, компьютер с программным обеспечением.</w:t>
      </w:r>
      <w:r>
        <w:rPr>
          <w:rFonts w:eastAsia="Calibri"/>
          <w:sz w:val="28"/>
        </w:rPr>
      </w:r>
    </w:p>
    <w:p>
      <w:pPr>
        <w:ind w:firstLine="709"/>
        <w:jc w:val="both"/>
        <w:spacing w:after="200" w:line="276" w:lineRule="auto"/>
        <w:rPr>
          <w:rFonts w:eastAsia="Calibri"/>
          <w:sz w:val="28"/>
        </w:rPr>
      </w:pPr>
      <w:r>
        <w:rPr>
          <w:rFonts w:eastAsia="Calibri"/>
          <w:sz w:val="28"/>
        </w:rPr>
      </w:r>
      <w:r>
        <w:rPr>
          <w:rFonts w:eastAsia="Calibri"/>
          <w:sz w:val="28"/>
        </w:rPr>
      </w:r>
    </w:p>
    <w:p>
      <w:pPr>
        <w:ind w:firstLine="709"/>
        <w:jc w:val="both"/>
        <w:spacing w:after="200" w:line="276" w:lineRule="auto"/>
        <w:rPr>
          <w:rFonts w:eastAsia="Calibri"/>
          <w:b/>
          <w:bCs/>
          <w:sz w:val="28"/>
          <w:u w:val="single"/>
        </w:rPr>
      </w:pPr>
      <w:r>
        <w:rPr>
          <w:rFonts w:eastAsia="Calibri"/>
          <w:b/>
          <w:bCs/>
          <w:sz w:val="28"/>
          <w:u w:val="single"/>
        </w:rPr>
        <w:t xml:space="preserve">Средство </w:t>
      </w:r>
      <w:r>
        <w:rPr>
          <w:rFonts w:eastAsia="Calibri"/>
          <w:b/>
          <w:bCs/>
          <w:sz w:val="28"/>
          <w:u w:val="single"/>
        </w:rPr>
        <w:t xml:space="preserve">измерения и</w:t>
      </w:r>
      <w:r>
        <w:rPr>
          <w:rFonts w:eastAsia="Calibri"/>
          <w:b/>
          <w:bCs/>
          <w:sz w:val="28"/>
          <w:u w:val="single"/>
        </w:rPr>
        <w:t xml:space="preserve"> его метрологические характеристики:</w:t>
      </w:r>
      <w:r>
        <w:rPr>
          <w:rFonts w:eastAsia="Calibri"/>
          <w:b/>
          <w:bCs/>
          <w:sz w:val="28"/>
          <w:u w:val="single"/>
        </w:rPr>
      </w:r>
    </w:p>
    <w:p>
      <w:pPr>
        <w:ind w:firstLine="708"/>
        <w:jc w:val="both"/>
        <w:spacing w:line="276" w:lineRule="auto"/>
        <w:rPr>
          <w:sz w:val="28"/>
          <w:szCs w:val="20"/>
        </w:rPr>
      </w:pPr>
      <w:r>
        <w:rPr>
          <w:sz w:val="28"/>
          <w:szCs w:val="20"/>
        </w:rPr>
        <w:t xml:space="preserve">Схема интерферометра Кестерса (интерференционного компаратора ф. "Карл Цейсс", Иена) представлена на </w:t>
      </w:r>
      <w:r>
        <w:rPr>
          <w:sz w:val="28"/>
          <w:szCs w:val="20"/>
        </w:rPr>
        <w:t xml:space="preserve">черт.2. </w:t>
      </w:r>
      <w:r>
        <w:rPr>
          <w:sz w:val="28"/>
          <w:szCs w:val="20"/>
        </w:rPr>
        <w:t xml:space="preserve">Интерферометр состоит из коллиматора с объективом 1 и коллиматорной (входной) щелью 2, дисперсионной призмы</w:t>
      </w:r>
      <w:r>
        <w:rPr>
          <w:sz w:val="28"/>
          <w:szCs w:val="20"/>
        </w:rPr>
        <w:t xml:space="preserve"> 20, разделяющей пластины 7, компенсирующей пластины 6, относительного зеркала 5, зрительной трубы с объективом 17 и выходной щелью 19. Все эти части интерферометра старой модели жестко соединены между собой и могут перемещаться в вертикальном направлении.</w:t>
      </w:r>
      <w:r>
        <w:rPr>
          <w:sz w:val="28"/>
          <w:szCs w:val="20"/>
        </w:rPr>
      </w:r>
    </w:p>
    <w:p>
      <w:pPr>
        <w:jc w:val="center"/>
        <w:rPr>
          <w:sz w:val="28"/>
          <w:szCs w:val="20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5407" cy="3752602"/>
                <wp:effectExtent l="0" t="0" r="2540" b="635"/>
                <wp:docPr id="2" name="Рисунок 3" descr="https://api.docs.cntd.ru/img/12/00/01/42/34/117d8f07-1368-4d69-a47d-fafad9377b9f/P015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api.docs.cntd.ru/img/12/00/01/42/34/117d8f07-1368-4d69-a47d-fafad9377b9f/P0155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861409" cy="375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2.32pt;height:295.48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0"/>
        </w:rPr>
      </w:r>
    </w:p>
    <w:p>
      <w:pPr>
        <w:jc w:val="both"/>
        <w:rPr>
          <w:sz w:val="28"/>
          <w:szCs w:val="20"/>
        </w:rPr>
      </w:pP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jc w:val="both"/>
        <w:rPr>
          <w:sz w:val="28"/>
          <w:szCs w:val="20"/>
        </w:rPr>
      </w:pP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Рис.1. </w:t>
      </w:r>
      <w:r>
        <w:rPr>
          <w:sz w:val="28"/>
          <w:szCs w:val="20"/>
        </w:rPr>
        <w:t xml:space="preserve">Схема интерферометра Кестерса</w:t>
      </w:r>
      <w:r>
        <w:rPr>
          <w:sz w:val="28"/>
          <w:szCs w:val="20"/>
        </w:rPr>
      </w:r>
    </w:p>
    <w:p>
      <w:pPr>
        <w:jc w:val="center"/>
        <w:rPr>
          <w:sz w:val="28"/>
          <w:szCs w:val="20"/>
        </w:rPr>
      </w:pP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ind w:firstLine="708"/>
        <w:jc w:val="both"/>
        <w:spacing w:line="276" w:lineRule="auto"/>
        <w:rPr>
          <w:sz w:val="28"/>
          <w:szCs w:val="20"/>
        </w:rPr>
      </w:pPr>
      <w:r>
        <w:rPr>
          <w:sz w:val="28"/>
          <w:szCs w:val="20"/>
        </w:rPr>
        <w:t xml:space="preserve">В нижней части интерферометров расположен стол </w:t>
      </w:r>
      <w:r>
        <w:rPr>
          <w:i/>
          <w:iCs/>
          <w:sz w:val="28"/>
          <w:szCs w:val="20"/>
        </w:rPr>
        <w:t xml:space="preserve">14</w:t>
      </w:r>
      <w:r>
        <w:rPr>
          <w:sz w:val="28"/>
          <w:szCs w:val="20"/>
        </w:rPr>
        <w:t xml:space="preserve">, перемещаемый во втулке винтом </w:t>
      </w:r>
      <w:r>
        <w:rPr>
          <w:sz w:val="28"/>
          <w:szCs w:val="20"/>
        </w:rPr>
        <w:t xml:space="preserve">микроподачи</w:t>
      </w:r>
      <w:r>
        <w:rPr>
          <w:sz w:val="28"/>
          <w:szCs w:val="20"/>
        </w:rPr>
        <w:t xml:space="preserve"> </w:t>
      </w:r>
      <w:r>
        <w:rPr>
          <w:i/>
          <w:iCs/>
          <w:sz w:val="28"/>
          <w:szCs w:val="20"/>
        </w:rPr>
        <w:t xml:space="preserve">12</w:t>
      </w:r>
      <w:r>
        <w:rPr>
          <w:sz w:val="28"/>
          <w:szCs w:val="20"/>
        </w:rPr>
        <w:t xml:space="preserve"> и закрепляемый в требуемом положении стопорным винтом </w:t>
      </w:r>
      <w:r>
        <w:rPr>
          <w:i/>
          <w:iCs/>
          <w:sz w:val="28"/>
          <w:szCs w:val="20"/>
        </w:rPr>
        <w:t xml:space="preserve">11</w:t>
      </w:r>
      <w:r>
        <w:rPr>
          <w:sz w:val="28"/>
          <w:szCs w:val="20"/>
        </w:rPr>
        <w:t xml:space="preserve">. Винтами </w:t>
      </w:r>
      <w:r>
        <w:rPr>
          <w:i/>
          <w:iCs/>
          <w:sz w:val="28"/>
          <w:szCs w:val="20"/>
        </w:rPr>
        <w:t xml:space="preserve">10</w:t>
      </w:r>
      <w:r>
        <w:rPr>
          <w:sz w:val="28"/>
          <w:szCs w:val="20"/>
        </w:rPr>
        <w:t xml:space="preserve">, вращаемыми с помощью стержней </w:t>
      </w:r>
      <w:r>
        <w:rPr>
          <w:i/>
          <w:iCs/>
          <w:sz w:val="28"/>
          <w:szCs w:val="20"/>
        </w:rPr>
        <w:t xml:space="preserve">13</w:t>
      </w:r>
      <w:r>
        <w:rPr>
          <w:sz w:val="28"/>
          <w:szCs w:val="20"/>
        </w:rPr>
        <w:t xml:space="preserve">, регулируют положение поверяемой меры </w:t>
      </w:r>
      <w:r>
        <w:rPr>
          <w:i/>
          <w:iCs/>
          <w:sz w:val="28"/>
          <w:szCs w:val="20"/>
        </w:rPr>
        <w:t xml:space="preserve">9</w:t>
      </w:r>
      <w:r>
        <w:rPr>
          <w:sz w:val="28"/>
          <w:szCs w:val="20"/>
        </w:rPr>
        <w:t xml:space="preserve"> и пластины </w:t>
      </w:r>
      <w:r>
        <w:rPr>
          <w:i/>
          <w:iCs/>
          <w:sz w:val="28"/>
          <w:szCs w:val="20"/>
        </w:rPr>
        <w:t xml:space="preserve">16</w:t>
      </w:r>
      <w:r>
        <w:rPr>
          <w:sz w:val="28"/>
          <w:szCs w:val="20"/>
        </w:rPr>
        <w:t xml:space="preserve">, устанавливаемых на </w:t>
      </w:r>
      <w:r>
        <w:rPr>
          <w:sz w:val="28"/>
          <w:szCs w:val="20"/>
        </w:rPr>
        <w:t xml:space="preserve">предметный столик </w:t>
      </w:r>
      <w:r>
        <w:rPr>
          <w:i/>
          <w:iCs/>
          <w:sz w:val="28"/>
          <w:szCs w:val="20"/>
        </w:rPr>
        <w:t xml:space="preserve">15</w:t>
      </w:r>
      <w:r>
        <w:rPr>
          <w:i/>
          <w:iCs/>
          <w:sz w:val="28"/>
          <w:szCs w:val="20"/>
        </w:rPr>
        <w:t xml:space="preserve">.</w:t>
      </w:r>
      <w:r>
        <w:rPr>
          <w:i/>
          <w:iCs/>
          <w:sz w:val="28"/>
          <w:szCs w:val="20"/>
        </w:rPr>
        <w:tab/>
      </w:r>
      <w:r>
        <w:rPr>
          <w:sz w:val="28"/>
          <w:szCs w:val="20"/>
        </w:rPr>
      </w:r>
    </w:p>
    <w:p>
      <w:pPr>
        <w:ind w:firstLine="708"/>
        <w:jc w:val="both"/>
        <w:spacing w:line="276" w:lineRule="auto"/>
        <w:rPr>
          <w:sz w:val="28"/>
          <w:szCs w:val="20"/>
        </w:rPr>
      </w:pPr>
      <w:r>
        <w:rPr>
          <w:sz w:val="28"/>
          <w:szCs w:val="20"/>
        </w:rPr>
        <w:t xml:space="preserve">В приборе черт.2 перемещают по вертикальным направляющим только установочный стол </w:t>
      </w:r>
      <w:r>
        <w:rPr>
          <w:i/>
          <w:iCs/>
          <w:sz w:val="28"/>
          <w:szCs w:val="20"/>
        </w:rPr>
        <w:t xml:space="preserve">14</w:t>
      </w:r>
      <w:r>
        <w:rPr>
          <w:sz w:val="28"/>
          <w:szCs w:val="20"/>
        </w:rPr>
        <w:t xml:space="preserve">. Указатель </w:t>
      </w:r>
      <w:r>
        <w:rPr>
          <w:i/>
          <w:iCs/>
          <w:sz w:val="28"/>
          <w:szCs w:val="20"/>
        </w:rPr>
        <w:t xml:space="preserve">8</w:t>
      </w:r>
      <w:r>
        <w:rPr>
          <w:sz w:val="28"/>
          <w:szCs w:val="20"/>
        </w:rPr>
        <w:t xml:space="preserve">, соединенный с подвижной частью приборов, показывает положение изображения поверхности относительного зеркала </w:t>
      </w:r>
      <w:r>
        <w:rPr>
          <w:i/>
          <w:iCs/>
          <w:sz w:val="28"/>
          <w:szCs w:val="20"/>
        </w:rPr>
        <w:t xml:space="preserve">5</w:t>
      </w:r>
      <w:r>
        <w:rPr>
          <w:sz w:val="28"/>
          <w:szCs w:val="20"/>
        </w:rPr>
        <w:t xml:space="preserve"> в верхней поверхности, разделяющей пластины </w:t>
      </w:r>
      <w:r>
        <w:rPr>
          <w:i/>
          <w:iCs/>
          <w:sz w:val="28"/>
          <w:szCs w:val="20"/>
        </w:rPr>
        <w:t xml:space="preserve">7</w:t>
      </w:r>
      <w:r>
        <w:rPr>
          <w:sz w:val="28"/>
          <w:szCs w:val="20"/>
        </w:rPr>
        <w:t xml:space="preserve">.</w:t>
      </w:r>
      <w:r>
        <w:rPr>
          <w:sz w:val="28"/>
          <w:szCs w:val="20"/>
        </w:rPr>
      </w:r>
    </w:p>
    <w:p>
      <w:pPr>
        <w:ind w:firstLine="708"/>
        <w:jc w:val="both"/>
        <w:spacing w:line="276" w:lineRule="auto"/>
        <w:rPr>
          <w:sz w:val="28"/>
          <w:szCs w:val="20"/>
        </w:rPr>
      </w:pPr>
      <w:r>
        <w:rPr>
          <w:sz w:val="28"/>
          <w:szCs w:val="20"/>
        </w:rPr>
        <w:t xml:space="preserve">Свет от газоразрядной лампы </w:t>
      </w:r>
      <w:r>
        <w:rPr>
          <w:i/>
          <w:iCs/>
          <w:sz w:val="28"/>
          <w:szCs w:val="20"/>
        </w:rPr>
        <w:t xml:space="preserve">4</w:t>
      </w:r>
      <w:r>
        <w:rPr>
          <w:sz w:val="28"/>
          <w:szCs w:val="20"/>
        </w:rPr>
        <w:t xml:space="preserve"> конденсором </w:t>
      </w:r>
      <w:r>
        <w:rPr>
          <w:i/>
          <w:iCs/>
          <w:sz w:val="28"/>
          <w:szCs w:val="20"/>
        </w:rPr>
        <w:t xml:space="preserve">3</w:t>
      </w:r>
      <w:r>
        <w:rPr>
          <w:sz w:val="28"/>
          <w:szCs w:val="20"/>
        </w:rPr>
        <w:t xml:space="preserve"> направляется во входную щель </w:t>
      </w:r>
      <w:r>
        <w:rPr>
          <w:i/>
          <w:iCs/>
          <w:sz w:val="28"/>
          <w:szCs w:val="20"/>
        </w:rPr>
        <w:t xml:space="preserve">2</w:t>
      </w:r>
      <w:r>
        <w:rPr>
          <w:sz w:val="28"/>
          <w:szCs w:val="20"/>
        </w:rPr>
        <w:t xml:space="preserve"> интерферометра, находящуюся в фокальной плоскости объектива коллиматора </w:t>
      </w:r>
      <w:r>
        <w:rPr>
          <w:i/>
          <w:iCs/>
          <w:sz w:val="28"/>
          <w:szCs w:val="20"/>
        </w:rPr>
        <w:t xml:space="preserve">1</w:t>
      </w:r>
      <w:r>
        <w:rPr>
          <w:sz w:val="28"/>
          <w:szCs w:val="20"/>
        </w:rPr>
        <w:t xml:space="preserve">. Пройдя призму Аббе с постоянным углом отклонения 90°, пластиной </w:t>
      </w:r>
      <w:r>
        <w:rPr>
          <w:i/>
          <w:iCs/>
          <w:sz w:val="28"/>
          <w:szCs w:val="20"/>
        </w:rPr>
        <w:t xml:space="preserve">7</w:t>
      </w:r>
      <w:r>
        <w:rPr>
          <w:sz w:val="28"/>
          <w:szCs w:val="20"/>
        </w:rPr>
        <w:t xml:space="preserve"> свет делится на два когерентных пучка. Один из них, отраженный, проходит через пластину </w:t>
      </w:r>
      <w:r>
        <w:rPr>
          <w:i/>
          <w:iCs/>
          <w:sz w:val="28"/>
          <w:szCs w:val="20"/>
        </w:rPr>
        <w:t xml:space="preserve">6</w:t>
      </w:r>
      <w:r>
        <w:rPr>
          <w:sz w:val="28"/>
          <w:szCs w:val="20"/>
        </w:rPr>
        <w:t xml:space="preserve">, падает нормально на зеркало </w:t>
      </w:r>
      <w:r>
        <w:rPr>
          <w:i/>
          <w:iCs/>
          <w:sz w:val="28"/>
          <w:szCs w:val="20"/>
        </w:rPr>
        <w:t xml:space="preserve">5</w:t>
      </w:r>
      <w:r>
        <w:rPr>
          <w:sz w:val="28"/>
          <w:szCs w:val="20"/>
        </w:rPr>
        <w:t xml:space="preserve">, и, отразившись от него, попадает в зрительную трубу и через щель </w:t>
      </w:r>
      <w:r>
        <w:rPr>
          <w:i/>
          <w:iCs/>
          <w:sz w:val="28"/>
          <w:szCs w:val="20"/>
        </w:rPr>
        <w:t xml:space="preserve">19</w:t>
      </w:r>
      <w:r>
        <w:rPr>
          <w:sz w:val="28"/>
          <w:szCs w:val="20"/>
        </w:rPr>
        <w:t xml:space="preserve"> - в глаз наблюдателя.</w:t>
      </w:r>
      <w:r>
        <w:rPr>
          <w:sz w:val="28"/>
          <w:szCs w:val="20"/>
        </w:rPr>
      </w:r>
    </w:p>
    <w:p>
      <w:pPr>
        <w:ind w:firstLine="708"/>
        <w:jc w:val="both"/>
        <w:spacing w:line="276" w:lineRule="auto"/>
        <w:rPr>
          <w:sz w:val="28"/>
          <w:szCs w:val="20"/>
        </w:rPr>
      </w:pPr>
      <w:r>
        <w:rPr>
          <w:sz w:val="28"/>
          <w:szCs w:val="20"/>
        </w:rPr>
        <w:t xml:space="preserve">Второй пучок проходит через пластину </w:t>
      </w:r>
      <w:r>
        <w:rPr>
          <w:i/>
          <w:iCs/>
          <w:sz w:val="28"/>
          <w:szCs w:val="20"/>
        </w:rPr>
        <w:t xml:space="preserve">7</w:t>
      </w:r>
      <w:r>
        <w:rPr>
          <w:sz w:val="28"/>
          <w:szCs w:val="20"/>
        </w:rPr>
        <w:t xml:space="preserve">, падает на измерительную поверхность меры </w:t>
      </w:r>
      <w:r>
        <w:rPr>
          <w:i/>
          <w:iCs/>
          <w:sz w:val="28"/>
          <w:szCs w:val="20"/>
        </w:rPr>
        <w:t xml:space="preserve">9</w:t>
      </w:r>
      <w:r>
        <w:rPr>
          <w:sz w:val="28"/>
          <w:szCs w:val="20"/>
        </w:rPr>
        <w:t xml:space="preserve"> и поверхность вспомогательной пластины </w:t>
      </w:r>
      <w:r>
        <w:rPr>
          <w:i/>
          <w:iCs/>
          <w:sz w:val="28"/>
          <w:szCs w:val="20"/>
        </w:rPr>
        <w:t xml:space="preserve">16</w:t>
      </w:r>
      <w:r>
        <w:rPr>
          <w:sz w:val="28"/>
          <w:szCs w:val="20"/>
        </w:rPr>
        <w:t xml:space="preserve">, отражается от них, соединяется с первым пучком и вместе с ним попадает в зритель</w:t>
      </w:r>
      <w:r>
        <w:rPr>
          <w:sz w:val="28"/>
          <w:szCs w:val="20"/>
        </w:rPr>
        <w:t xml:space="preserve">ную трубу и глаз наблюдателя. В поле зрения прибора наблюдают две системы интерференционных полос равной толщины - на измерительной поверхности меры и на поверхности вспомогательной пластины, к которой мера притерта другой своей измерительной поверхностью.</w:t>
      </w:r>
      <w:r>
        <w:rPr>
          <w:sz w:val="28"/>
          <w:szCs w:val="20"/>
        </w:rPr>
      </w:r>
    </w:p>
    <w:p>
      <w:pPr>
        <w:pStyle w:val="696"/>
        <w:jc w:val="both"/>
        <w:spacing w:line="276" w:lineRule="auto"/>
        <w:rPr>
          <w:sz w:val="28"/>
          <w:szCs w:val="20"/>
        </w:rPr>
      </w:pP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jc w:val="both"/>
        <w:spacing w:line="276" w:lineRule="auto"/>
        <w:rPr>
          <w:sz w:val="28"/>
          <w:szCs w:val="20"/>
        </w:rPr>
      </w:pPr>
      <w:r>
        <w:rPr>
          <w:sz w:val="28"/>
          <w:szCs w:val="20"/>
        </w:rPr>
      </w:r>
      <w:r>
        <w:rPr>
          <w:sz w:val="28"/>
          <w:szCs w:val="20"/>
        </w:rPr>
      </w:r>
    </w:p>
    <w:p>
      <w:pPr>
        <w:jc w:val="both"/>
        <w:spacing w:line="276" w:lineRule="auto"/>
        <w:rPr>
          <w:b/>
          <w:bCs/>
          <w:sz w:val="28"/>
          <w:szCs w:val="20"/>
          <w:u w:val="single"/>
        </w:rPr>
      </w:pPr>
      <w:r>
        <w:rPr>
          <w:b/>
          <w:bCs/>
          <w:sz w:val="28"/>
          <w:szCs w:val="20"/>
          <w:u w:val="single"/>
        </w:rPr>
        <w:t xml:space="preserve">Методика измерений:</w:t>
      </w:r>
      <w:r>
        <w:rPr>
          <w:b/>
          <w:bCs/>
          <w:sz w:val="28"/>
          <w:szCs w:val="20"/>
          <w:u w:val="single"/>
        </w:rPr>
      </w:r>
    </w:p>
    <w:p>
      <w:pPr>
        <w:ind w:firstLine="709"/>
        <w:jc w:val="both"/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Измерения </w:t>
      </w:r>
      <w:r>
        <w:rPr>
          <w:sz w:val="28"/>
          <w:szCs w:val="28"/>
        </w:rPr>
        <w:t xml:space="preserve">интерферометром</w:t>
      </w:r>
      <w:r>
        <w:rPr>
          <w:sz w:val="28"/>
          <w:szCs w:val="28"/>
        </w:rPr>
        <w:t xml:space="preserve"> выполняются следующим образом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концевую меру</w:t>
      </w:r>
      <w:r>
        <w:rPr>
          <w:sz w:val="28"/>
          <w:szCs w:val="28"/>
        </w:rPr>
        <w:t xml:space="preserve"> длинны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кладут</w:t>
      </w:r>
      <w:r>
        <w:rPr>
          <w:sz w:val="28"/>
          <w:szCs w:val="28"/>
        </w:rPr>
        <w:t xml:space="preserve"> на стеклянную пластину и помещают на предметный столик 14. </w:t>
      </w:r>
      <w:r>
        <w:rPr>
          <w:sz w:val="28"/>
          <w:szCs w:val="28"/>
        </w:rPr>
        <w:t xml:space="preserve">Световое излучение от лампы накаливания направляют во входную щель 2. </w:t>
      </w:r>
      <w:r>
        <w:rPr>
          <w:sz w:val="28"/>
          <w:szCs w:val="28"/>
        </w:rPr>
        <w:t xml:space="preserve">За счёт перемещения стола по вертикальной оси требуется найти</w:t>
      </w:r>
      <w:r>
        <w:rPr>
          <w:sz w:val="28"/>
          <w:szCs w:val="28"/>
        </w:rPr>
        <w:t xml:space="preserve"> (Рис.2)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интерференционную картину с тёмной областью в районе стек</w:t>
      </w:r>
      <w:r>
        <w:rPr>
          <w:sz w:val="28"/>
          <w:szCs w:val="28"/>
        </w:rPr>
        <w:t xml:space="preserve">лянной пластины, это будет означать, что </w:t>
      </w:r>
      <w:r>
        <w:rPr>
          <w:sz w:val="28"/>
          <w:szCs w:val="28"/>
        </w:rPr>
        <w:t xml:space="preserve">референц</w:t>
      </w:r>
      <w:r>
        <w:rPr>
          <w:sz w:val="28"/>
          <w:szCs w:val="28"/>
        </w:rPr>
        <w:t xml:space="preserve"> плоскость</w:t>
      </w:r>
      <w:r>
        <w:rPr>
          <w:sz w:val="28"/>
          <w:szCs w:val="28"/>
        </w:rPr>
        <w:t xml:space="preserve"> находится на уровне верхней плоскости стеклянной пластины.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ind w:firstLine="709"/>
        <w:jc w:val="center"/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71030" cy="3492463"/>
                <wp:effectExtent l="0" t="0" r="0" b="0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972568" cy="3495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55.20pt;height:275.00pt;mso-wrap-distance-left:0.00pt;mso-wrap-distance-top:0.00pt;mso-wrap-distance-right:0.00pt;mso-wrap-distance-bottom:0.00pt;" stroked="f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ind w:firstLine="709"/>
        <w:jc w:val="center"/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Рис.2. Уровень стола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соответствующий </w:t>
      </w:r>
      <w:r>
        <w:rPr>
          <w:sz w:val="28"/>
          <w:szCs w:val="28"/>
        </w:rPr>
        <w:t xml:space="preserve">нахождению </w:t>
      </w:r>
      <w:r>
        <w:rPr>
          <w:sz w:val="28"/>
          <w:szCs w:val="28"/>
        </w:rPr>
        <w:t xml:space="preserve">референц</w:t>
      </w:r>
      <w:r>
        <w:rPr>
          <w:sz w:val="28"/>
          <w:szCs w:val="28"/>
        </w:rPr>
        <w:t xml:space="preserve"> плоскости на верхней плоскости стеклянной пластины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ind w:firstLine="709"/>
        <w:jc w:val="both"/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firstLine="709"/>
        <w:jc w:val="both"/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Производится замена источника света на лазер красного </w:t>
      </w:r>
      <w:r>
        <w:rPr>
          <w:sz w:val="28"/>
          <w:szCs w:val="28"/>
        </w:rPr>
        <w:t xml:space="preserve">света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Путём</w:t>
      </w:r>
      <w:r>
        <w:rPr>
          <w:sz w:val="28"/>
          <w:szCs w:val="28"/>
        </w:rPr>
        <w:t xml:space="preserve"> перемещения стола по вертикальной оси и подсчёта </w:t>
      </w:r>
      <w:r>
        <w:rPr>
          <w:sz w:val="28"/>
          <w:szCs w:val="28"/>
        </w:rPr>
        <w:t xml:space="preserve">полос требуется переместиться на номинальную высоту КМД, далее источник света заменяется на лампу накаливания и </w:t>
      </w:r>
      <w:r>
        <w:rPr>
          <w:sz w:val="28"/>
          <w:szCs w:val="28"/>
        </w:rPr>
        <w:t xml:space="preserve">выполняется поиск темной области на интерференционной картин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 в районе КМД. Это будет означать, что </w:t>
      </w:r>
      <w:r>
        <w:rPr>
          <w:sz w:val="28"/>
          <w:szCs w:val="28"/>
        </w:rPr>
        <w:t xml:space="preserve">референц</w:t>
      </w:r>
      <w:r>
        <w:rPr>
          <w:sz w:val="28"/>
          <w:szCs w:val="28"/>
        </w:rPr>
        <w:t xml:space="preserve"> плоскость находится на уровне верхней плоскости </w:t>
      </w:r>
      <w:r>
        <w:rPr>
          <w:sz w:val="28"/>
          <w:szCs w:val="28"/>
        </w:rPr>
        <w:t xml:space="preserve">концевой меры длины</w:t>
      </w:r>
      <w:r>
        <w:rPr>
          <w:sz w:val="28"/>
          <w:szCs w:val="28"/>
        </w:rPr>
        <w:t xml:space="preserve"> (Рис.3)</w:t>
      </w:r>
      <w:r>
        <w:rPr>
          <w:sz w:val="28"/>
          <w:szCs w:val="28"/>
        </w:rPr>
        <w:t xml:space="preserve">. По полученному количеству пройденных полос от уровня</w:t>
      </w:r>
      <w:r>
        <w:rPr>
          <w:sz w:val="28"/>
          <w:szCs w:val="28"/>
        </w:rPr>
        <w:t xml:space="preserve"> верхней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плоскости</w:t>
      </w:r>
      <w:r>
        <w:rPr>
          <w:sz w:val="28"/>
          <w:szCs w:val="28"/>
        </w:rPr>
        <w:t xml:space="preserve"> стеклянной пластины до </w:t>
      </w:r>
      <w:r>
        <w:rPr>
          <w:sz w:val="28"/>
          <w:szCs w:val="28"/>
        </w:rPr>
        <w:t xml:space="preserve">уровня верхней плоскости КМД</w:t>
      </w:r>
      <w:r>
        <w:rPr>
          <w:sz w:val="28"/>
          <w:szCs w:val="28"/>
        </w:rPr>
      </w:r>
    </w:p>
    <w:p>
      <w:pPr>
        <w:ind w:firstLine="709"/>
        <w:jc w:val="center"/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09725" cy="2852271"/>
                <wp:effectExtent l="0" t="0" r="0" b="5715"/>
                <wp:docPr id="4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620887" cy="2872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26.75pt;height:224.59pt;mso-wrap-distance-left:0.00pt;mso-wrap-distance-top:0.00pt;mso-wrap-distance-right:0.00pt;mso-wrap-distance-bottom:0.00pt;" stroked="f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</w:rPr>
      </w:r>
    </w:p>
    <w:p>
      <w:pPr>
        <w:ind w:firstLine="709"/>
        <w:jc w:val="center"/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Рис.3. Уровень стола, соответствующий нахождению </w:t>
      </w:r>
      <w:r>
        <w:rPr>
          <w:sz w:val="28"/>
          <w:szCs w:val="28"/>
        </w:rPr>
        <w:t xml:space="preserve">референц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плоскости на верхней плоскости </w:t>
      </w:r>
      <w:r>
        <w:rPr>
          <w:sz w:val="28"/>
          <w:szCs w:val="28"/>
        </w:rPr>
        <w:t xml:space="preserve">концевой меры длинны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ind w:firstLine="709"/>
        <w:jc w:val="both"/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составляется</w:t>
      </w:r>
      <w:r>
        <w:rPr>
          <w:sz w:val="28"/>
          <w:szCs w:val="28"/>
        </w:rPr>
        <w:t xml:space="preserve"> расчёт </w:t>
      </w:r>
      <w:r>
        <w:rPr>
          <w:sz w:val="28"/>
          <w:szCs w:val="28"/>
        </w:rPr>
        <w:t xml:space="preserve">измеренной длинны КМД по формуле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ind w:firstLine="709"/>
        <w:jc w:val="both"/>
        <w:spacing w:before="120" w:after="120" w:line="276" w:lineRule="auto"/>
        <w:rPr>
          <w:sz w:val="28"/>
          <w:szCs w:val="28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rPr/>
                <m:t>полос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rPr/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33333"/>
                      <w:sz w:val="20"/>
                      <w:szCs w:val="20"/>
                      <w:shd w:val="clear" w:color="auto" w:fill="ffffff"/>
                    </w:rPr>
                    <m:rPr>
                      <m:sty m:val="p"/>
                    </m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кр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rPr/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rPr/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rPr/>
            <m:t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rPr/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rPr/>
                <m:t>КМД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rPr/>
            <m:t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мм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,</m:t>
          </m:r>
        </m:oMath>
      </m:oMathPara>
      <w:r/>
      <w:r>
        <w:rPr>
          <w:sz w:val="28"/>
          <w:szCs w:val="28"/>
        </w:rPr>
      </w:r>
    </w:p>
    <w:p>
      <w:pPr>
        <w:ind w:firstLine="709"/>
        <w:jc w:val="both"/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rPr/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rPr/>
          <m:t>-длинна волны красного света (нм)</m:t>
        </m:r>
      </m:oMath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ind w:firstLine="709"/>
        <w:jc w:val="center"/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spacing w:before="120" w:after="120" w:line="276" w:lineRule="auto"/>
        <w:tabs>
          <w:tab w:val="left" w:pos="7740" w:leader="none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</w:r>
    </w:p>
    <w:p>
      <w:pPr>
        <w:ind w:firstLine="709"/>
        <w:jc w:val="both"/>
        <w:spacing w:before="120" w:after="120" w:line="276" w:lineRule="auto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Об</w:t>
      </w:r>
      <w:r>
        <w:rPr>
          <w:b/>
          <w:bCs/>
          <w:sz w:val="28"/>
          <w:u w:val="single"/>
        </w:rPr>
        <w:t xml:space="preserve">работка результатов измерений</w:t>
      </w:r>
      <w:r>
        <w:rPr>
          <w:b/>
          <w:bCs/>
          <w:sz w:val="28"/>
          <w:u w:val="single"/>
        </w:rPr>
        <w:t xml:space="preserve">:</w:t>
      </w:r>
      <w:r>
        <w:rPr>
          <w:b/>
          <w:bCs/>
          <w:sz w:val="28"/>
          <w:u w:val="single"/>
        </w:rPr>
      </w:r>
    </w:p>
    <w:p>
      <w:pPr>
        <w:ind w:firstLine="709"/>
        <w:jc w:val="both"/>
        <w:spacing w:before="120" w:after="120" w:line="276" w:lineRule="auto"/>
        <w:rPr>
          <w:sz w:val="28"/>
        </w:rPr>
      </w:pPr>
      <w:r>
        <w:rPr>
          <w:sz w:val="28"/>
        </w:rPr>
        <w:t xml:space="preserve">В ходе измерений было </w:t>
      </w:r>
      <w:r>
        <w:rPr>
          <w:sz w:val="28"/>
        </w:rPr>
        <w:t xml:space="preserve">посчитано 1552 (171*9+13)</w:t>
      </w:r>
      <w:r>
        <w:rPr>
          <w:sz w:val="28"/>
        </w:rPr>
        <w:t xml:space="preserve"> полосы. Произведём расчёт длинны концевой меры длинны исходя из полученных </w:t>
      </w:r>
      <w:r>
        <w:rPr>
          <w:sz w:val="28"/>
        </w:rPr>
        <w:t xml:space="preserve">данных.</w:t>
      </w:r>
      <w:r>
        <w:rPr>
          <w:sz w:val="28"/>
        </w:rPr>
      </w:r>
    </w:p>
    <w:p>
      <w:pPr>
        <w:ind w:firstLine="709"/>
        <w:jc w:val="both"/>
        <w:spacing w:before="120" w:after="120" w:line="276" w:lineRule="auto"/>
        <w:rPr>
          <w:sz w:val="28"/>
          <w:szCs w:val="28"/>
        </w:rPr>
      </w:pPr>
      <w:r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rPr/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полос</m:t>
            </m:r>
          </m:sub>
        </m:sSub>
        <m:r>
          <w:rPr>
            <w:rFonts w:ascii="Cambria Math" w:hAnsi="Cambria Math"/>
            <w:sz w:val="28"/>
            <w:szCs w:val="28"/>
          </w:rPr>
          <m:rPr/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rPr>
                    <m:sty m:val="p"/>
                  </m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кр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rPr/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rPr/>
          <m:t>=1552*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rPr/>
              <m:t>633нм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rPr/>
              <m:t>2*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rPr/>
          <m:t>= </m:t>
        </m:r>
      </m:oMath>
      <w:r>
        <w:rPr>
          <w:sz w:val="28"/>
          <w:szCs w:val="28"/>
        </w:rPr>
        <w:t xml:space="preserve">0,491</w:t>
      </w:r>
      <w:r>
        <w:rPr>
          <w:sz w:val="28"/>
          <w:szCs w:val="28"/>
        </w:rPr>
        <w:t xml:space="preserve"> мм.</w:t>
      </w:r>
      <w:r>
        <w:rPr>
          <w:sz w:val="28"/>
          <w:szCs w:val="28"/>
        </w:rPr>
      </w:r>
    </w:p>
    <w:p>
      <w:pPr>
        <w:ind w:firstLine="709"/>
        <w:jc w:val="both"/>
        <w:spacing w:before="120" w:after="120" w:line="276" w:lineRule="auto"/>
        <w:rPr>
          <w:iCs/>
          <w:sz w:val="28"/>
        </w:rPr>
      </w:pPr>
      <w:r/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rPr>
                <m:sty m:val="p"/>
              </m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>
                <m:sty m:val="p"/>
              </m:rPr>
              <m:t>КМД</m:t>
            </m:r>
          </m:sub>
        </m:sSub>
      </m:oMath>
      <w:r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</w:rPr>
        <w:t xml:space="preserve">0,491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мм.</w:t>
      </w:r>
      <w:r>
        <w:rPr>
          <w:iCs/>
          <w:sz w:val="28"/>
        </w:rPr>
      </w:r>
    </w:p>
    <w:p>
      <w:pPr>
        <w:ind w:firstLine="705"/>
        <w:jc w:val="both"/>
        <w:spacing w:line="360" w:lineRule="auto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Выводы:</w:t>
      </w:r>
      <w:r>
        <w:rPr>
          <w:b/>
          <w:bCs/>
          <w:sz w:val="28"/>
          <w:u w:val="single"/>
        </w:rPr>
      </w:r>
    </w:p>
    <w:p>
      <w:pPr>
        <w:ind w:firstLine="709"/>
        <w:jc w:val="both"/>
        <w:spacing w:after="200" w:line="276" w:lineRule="auto"/>
        <w:rPr>
          <w:rFonts w:eastAsia="Calibri"/>
          <w:sz w:val="28"/>
        </w:rPr>
      </w:pPr>
      <w:r>
        <w:rPr>
          <w:sz w:val="28"/>
        </w:rPr>
        <w:t xml:space="preserve">В данной лабораторной работе были изучены </w:t>
      </w:r>
      <w:r>
        <w:rPr>
          <w:rFonts w:eastAsia="Calibri"/>
          <w:sz w:val="28"/>
        </w:rPr>
        <w:t xml:space="preserve">принцип работы интерферометра Кестерса </w:t>
      </w:r>
      <w:r>
        <w:rPr>
          <w:rFonts w:eastAsia="Calibri"/>
          <w:sz w:val="28"/>
        </w:rPr>
        <w:t xml:space="preserve">и, в частности,</w:t>
      </w:r>
      <w:r>
        <w:rPr>
          <w:rFonts w:eastAsia="Calibri"/>
          <w:sz w:val="28"/>
        </w:rPr>
        <w:t xml:space="preserve"> метод измерения Майкельсона, была измерена концевая мера длины.</w:t>
      </w:r>
      <w:r>
        <w:rPr>
          <w:rFonts w:eastAsia="Calibri"/>
          <w:sz w:val="28"/>
        </w:rPr>
        <w:t xml:space="preserve"> Результаты измерения,</w:t>
      </w:r>
      <w:r>
        <w:rPr>
          <w:rFonts w:eastAsia="Calibri"/>
          <w:sz w:val="28"/>
        </w:rPr>
        <w:t xml:space="preserve"> полученные </w:t>
      </w:r>
      <w:r>
        <w:rPr>
          <w:rFonts w:eastAsia="Calibri"/>
          <w:sz w:val="28"/>
        </w:rPr>
        <w:t xml:space="preserve">в лабораторной работе,</w:t>
      </w:r>
      <w:r>
        <w:rPr>
          <w:rFonts w:eastAsia="Calibri"/>
          <w:sz w:val="28"/>
        </w:rPr>
        <w:t xml:space="preserve"> имеют низкую точность в связи с </w:t>
      </w:r>
      <w:r>
        <w:rPr>
          <w:rFonts w:eastAsia="Calibri"/>
          <w:sz w:val="28"/>
        </w:rPr>
        <w:t xml:space="preserve">использованным </w:t>
      </w:r>
      <w:r>
        <w:rPr>
          <w:rFonts w:eastAsia="Calibri"/>
          <w:sz w:val="28"/>
        </w:rPr>
        <w:t xml:space="preserve">методом измерения</w:t>
      </w:r>
      <w:r>
        <w:rPr>
          <w:rFonts w:eastAsia="Calibri"/>
          <w:sz w:val="28"/>
        </w:rPr>
        <w:t xml:space="preserve"> – каждая из 155</w:t>
      </w:r>
      <w:r>
        <w:rPr>
          <w:rFonts w:eastAsia="Calibri"/>
          <w:sz w:val="28"/>
        </w:rPr>
        <w:t xml:space="preserve">2 полос </w:t>
      </w:r>
      <w:r>
        <w:rPr>
          <w:rFonts w:eastAsia="Calibri"/>
          <w:sz w:val="28"/>
        </w:rPr>
        <w:t xml:space="preserve">была подсчитан</w:t>
      </w:r>
      <w:r>
        <w:rPr>
          <w:rFonts w:eastAsia="Calibri"/>
          <w:sz w:val="28"/>
        </w:rPr>
        <w:t xml:space="preserve">а</w:t>
      </w:r>
      <w:r>
        <w:rPr>
          <w:rFonts w:eastAsia="Calibri"/>
          <w:sz w:val="28"/>
        </w:rPr>
        <w:t xml:space="preserve"> разными людьми и имели место быть</w:t>
      </w:r>
      <w:r>
        <w:rPr>
          <w:rFonts w:eastAsia="Calibri"/>
          <w:sz w:val="28"/>
        </w:rPr>
        <w:t xml:space="preserve"> большие </w:t>
      </w:r>
      <w:r>
        <w:rPr>
          <w:rFonts w:eastAsia="Calibri"/>
          <w:sz w:val="28"/>
        </w:rPr>
        <w:t xml:space="preserve">неконтролируемые </w:t>
      </w:r>
      <w:r>
        <w:rPr>
          <w:rFonts w:eastAsia="Calibri"/>
          <w:sz w:val="28"/>
        </w:rPr>
        <w:t xml:space="preserve">сдвиги</w:t>
      </w:r>
      <w:r>
        <w:rPr>
          <w:rFonts w:eastAsia="Calibri"/>
          <w:sz w:val="28"/>
        </w:rPr>
        <w:t xml:space="preserve"> в связи с конструкцией узла перемещения стола по вертикальной оси.</w:t>
      </w:r>
      <w:r>
        <w:rPr>
          <w:rFonts w:eastAsia="Calibri"/>
          <w:sz w:val="28"/>
        </w:rPr>
        <w:t xml:space="preserve"> Но даже такие результаты можно назвать успешными в рамках данной лабораторной работы.</w:t>
      </w:r>
      <w:r>
        <w:rPr>
          <w:rFonts w:eastAsia="Calibri"/>
          <w:sz w:val="28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alibri">
    <w:panose1 w:val="020F0502020204030204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916329255"/>
      <w:docPartObj>
        <w:docPartGallery w:val="Page Numbers (Bottom of Page)"/>
        <w:docPartUnique w:val="true"/>
      </w:docPartObj>
      <w:rPr/>
    </w:sdtPr>
    <w:sdtContent>
      <w:p>
        <w:pPr>
          <w:pStyle w:val="70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2.%1."/>
      <w:lvlJc w:val="left"/>
      <w:pPr>
        <w:ind w:left="624" w:hanging="624"/>
        <w:tabs>
          <w:tab w:val="num" w:pos="624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  <w:tabs>
          <w:tab w:val="num" w:pos="1065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705" w:hanging="705"/>
        <w:tabs>
          <w:tab w:val="num" w:pos="705" w:leader="none"/>
        </w:tabs>
      </w:pPr>
      <w:rPr>
        <w:rFonts w:hint="default"/>
      </w:rPr>
    </w:lvl>
    <w:lvl w:ilvl="1">
      <w:start w:val="8"/>
      <w:numFmt w:val="decimal"/>
      <w:isLgl w:val="false"/>
      <w:suff w:val="tab"/>
      <w:lvlText w:val="%1.%2"/>
      <w:lvlJc w:val="left"/>
      <w:pPr>
        <w:ind w:left="705" w:hanging="705"/>
        <w:tabs>
          <w:tab w:val="num" w:pos="705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  <w:tabs>
          <w:tab w:val="num" w:pos="720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  <w:tabs>
          <w:tab w:val="num" w:pos="72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  <w:tabs>
          <w:tab w:val="num" w:pos="108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  <w:tabs>
          <w:tab w:val="num" w:pos="108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  <w:tabs>
          <w:tab w:val="num" w:pos="1800" w:leader="none"/>
        </w:tabs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91"/>
    <w:next w:val="69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9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91"/>
    <w:next w:val="69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9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91"/>
    <w:next w:val="69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9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91"/>
    <w:next w:val="69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1"/>
    <w:next w:val="69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1"/>
    <w:next w:val="69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1"/>
    <w:next w:val="69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1"/>
    <w:next w:val="69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1"/>
    <w:next w:val="69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91"/>
    <w:next w:val="69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92"/>
    <w:link w:val="34"/>
    <w:uiPriority w:val="10"/>
    <w:rPr>
      <w:sz w:val="48"/>
      <w:szCs w:val="48"/>
    </w:rPr>
  </w:style>
  <w:style w:type="paragraph" w:styleId="36">
    <w:name w:val="Subtitle"/>
    <w:basedOn w:val="691"/>
    <w:next w:val="69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92"/>
    <w:link w:val="36"/>
    <w:uiPriority w:val="11"/>
    <w:rPr>
      <w:sz w:val="24"/>
      <w:szCs w:val="24"/>
    </w:rPr>
  </w:style>
  <w:style w:type="paragraph" w:styleId="38">
    <w:name w:val="Quote"/>
    <w:basedOn w:val="691"/>
    <w:next w:val="69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91"/>
    <w:next w:val="69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92"/>
    <w:link w:val="700"/>
    <w:uiPriority w:val="99"/>
  </w:style>
  <w:style w:type="character" w:styleId="45">
    <w:name w:val="Footer Char"/>
    <w:basedOn w:val="692"/>
    <w:link w:val="702"/>
    <w:uiPriority w:val="99"/>
  </w:style>
  <w:style w:type="paragraph" w:styleId="46">
    <w:name w:val="Caption"/>
    <w:basedOn w:val="691"/>
    <w:next w:val="69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2"/>
    <w:uiPriority w:val="99"/>
  </w:style>
  <w:style w:type="table" w:styleId="48">
    <w:name w:val="Table Grid"/>
    <w:basedOn w:val="69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9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2"/>
    <w:uiPriority w:val="99"/>
    <w:unhideWhenUsed/>
    <w:rPr>
      <w:vertAlign w:val="superscript"/>
    </w:rPr>
  </w:style>
  <w:style w:type="paragraph" w:styleId="178">
    <w:name w:val="endnote text"/>
    <w:basedOn w:val="69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2"/>
    <w:uiPriority w:val="99"/>
    <w:semiHidden/>
    <w:unhideWhenUsed/>
    <w:rPr>
      <w:vertAlign w:val="superscript"/>
    </w:rPr>
  </w:style>
  <w:style w:type="paragraph" w:styleId="181">
    <w:name w:val="toc 1"/>
    <w:basedOn w:val="691"/>
    <w:next w:val="69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91"/>
    <w:next w:val="69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91"/>
    <w:next w:val="69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91"/>
    <w:next w:val="69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91"/>
    <w:next w:val="69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91"/>
    <w:next w:val="69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91"/>
    <w:next w:val="69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91"/>
    <w:next w:val="69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91"/>
    <w:next w:val="69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91"/>
    <w:next w:val="691"/>
    <w:uiPriority w:val="99"/>
    <w:unhideWhenUsed/>
    <w:pPr>
      <w:spacing w:after="0" w:afterAutospacing="0"/>
    </w:pPr>
  </w:style>
  <w:style w:type="paragraph" w:styleId="691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92" w:default="1">
    <w:name w:val="Default Paragraph Font"/>
    <w:uiPriority w:val="1"/>
    <w:semiHidden/>
    <w:unhideWhenUsed/>
  </w:style>
  <w:style w:type="table" w:styleId="6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4" w:default="1">
    <w:name w:val="No List"/>
    <w:uiPriority w:val="99"/>
    <w:semiHidden/>
    <w:unhideWhenUsed/>
  </w:style>
  <w:style w:type="character" w:styleId="695">
    <w:name w:val="Placeholder Text"/>
    <w:basedOn w:val="692"/>
    <w:uiPriority w:val="99"/>
    <w:semiHidden/>
    <w:rPr>
      <w:color w:val="808080"/>
    </w:rPr>
  </w:style>
  <w:style w:type="paragraph" w:styleId="696">
    <w:name w:val="List Paragraph"/>
    <w:basedOn w:val="691"/>
    <w:uiPriority w:val="34"/>
    <w:qFormat/>
    <w:pPr>
      <w:contextualSpacing/>
      <w:ind w:left="720"/>
    </w:pPr>
  </w:style>
  <w:style w:type="paragraph" w:styleId="697">
    <w:name w:val="Body Text"/>
    <w:basedOn w:val="691"/>
    <w:link w:val="698"/>
    <w:rPr>
      <w:sz w:val="28"/>
      <w:szCs w:val="20"/>
    </w:rPr>
  </w:style>
  <w:style w:type="character" w:styleId="698" w:customStyle="1">
    <w:name w:val="Основной текст Знак"/>
    <w:basedOn w:val="692"/>
    <w:link w:val="697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699">
    <w:name w:val="Subtle Emphasis"/>
    <w:basedOn w:val="692"/>
    <w:uiPriority w:val="19"/>
    <w:qFormat/>
    <w:rPr>
      <w:i/>
      <w:iCs/>
      <w:color w:val="404040" w:themeColor="text1" w:themeTint="BF"/>
    </w:rPr>
  </w:style>
  <w:style w:type="paragraph" w:styleId="700">
    <w:name w:val="Header"/>
    <w:basedOn w:val="691"/>
    <w:link w:val="70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01" w:customStyle="1">
    <w:name w:val="Верхний колонтитул Знак"/>
    <w:basedOn w:val="692"/>
    <w:link w:val="70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02">
    <w:name w:val="Footer"/>
    <w:basedOn w:val="691"/>
    <w:link w:val="703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03" w:customStyle="1">
    <w:name w:val="Нижний колонтитул Знак"/>
    <w:basedOn w:val="692"/>
    <w:link w:val="702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Мягков</dc:creator>
  <cp:keywords/>
  <dc:description/>
  <cp:revision>3</cp:revision>
  <dcterms:created xsi:type="dcterms:W3CDTF">2023-12-19T08:06:00Z</dcterms:created>
  <dcterms:modified xsi:type="dcterms:W3CDTF">2023-12-22T13:18:44Z</dcterms:modified>
</cp:coreProperties>
</file>