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5"/>
        <w:ind w:hanging="2"/>
        <w:jc w:val="center"/>
        <w:shd w:val="clear" w:color="ffffff" w:themeColor="background1" w:fill="ffffff" w:themeFill="background1"/>
        <w:tabs>
          <w:tab w:val="left" w:pos="142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0255" cy="1153160"/>
                <wp:effectExtent l="0" t="0" r="0" b="8890"/>
                <wp:docPr id="1" name="Рисунок 1" descr="WMF-STANKIN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 descr="WMF-STANKIN-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4025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7pt;height:90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04"/>
        <w:ind w:right="283"/>
        <w:jc w:val="center"/>
        <w:spacing w:before="1"/>
        <w:shd w:val="clear" w:color="ffffff" w:themeColor="background1" w:fill="ffffff" w:themeFill="background1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Noto Serif CJK SC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  <w:t xml:space="preserve">МИНОБРНАУКИ РОССИИ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pacing w:after="17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«Московский государственный технологический университет «СТАНКИН» (ФГБОУ ВО «МГТУ «СТАНКИН»)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6"/>
        <w:ind w:left="105" w:right="283"/>
        <w:jc w:val="center"/>
        <w:spacing w:line="20" w:lineRule="exac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4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8240;mso-wrap-distance-left:9.0pt;mso-wrap-distance-top:0.0pt;mso-wrap-distance-right:9.0pt;mso-wrap-distance-bottom:0.0pt;flip:y;visibility:visible;" from="0.0pt,0.0pt" to="470.8pt,1.0pt" filled="f" strokecolor="#000000" strokeweight="0.71pt">
                <v:stroke dashstyle="solid"/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Кафедра измерительных информационных систем и технологий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Дисциплина «Международная стандартизация»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Доклад о стране: Великобритания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студент группы АДБ-20-03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/>
        <w:t xml:space="preserve">Васильев Д.И.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преподаватель кафедры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ИИСиТ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Серко Н.Б.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Москва 2023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Государство Великобритания находится на Британских островах, расположенных в северо-западной части Европы. Оно охватывает большую часть острова Великобритания, включая Англию, Шотландию и Уэльс, а также северную часть острова Ирландия, известную как Северн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ая Ирландия. Государство граничит с Ирландией на западе.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Климат Великобритании отличается умеренным морским климатом, который оказывает влияние на большую часть страны. Характерно изменчивое и влажное климатическое условие. Зимы обычно мягкие, а лета прохладные. Важной особенностью является высокая осадочная акт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ивность, особенно на западных склонах гор. Различия в климате между южной и северной частями страны могут быть заметны, с более теплым и суше летом на юге.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Население Великобритании составляет около 66 миллионов человек. Это одна из самых населенных стран в Европе.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Официальный язык Великобритании - английский. Английский является национальным языком и широко используется во всех сферах жизни, включая деловую, правовую и образовательную. Кроме английского, также говорят на других языках, таких как уэльский (в Уэльсе),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шотландский гэльский (в Шотландии), скотс (в Шотландии), а также региональные диалекты и многоязычные сообщества, отражающие многообразие национальностей, проживающих в стране.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Великобритании существует также значительное количество иммигрантов из разных стран, что делает ее многонациональной и разнообразной по языковому составу. Различные языки, такие как польский, русский, арабский, французский и другие, говорятся сообществам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 иммигрантов и потомками иммигрантов.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имеет парламентскую монархию, что означает, что в стране сочетаются элементы конституционной монархии и парламентской демократии.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Глава государства - монарх, в настоящее время королева Елизавета II, которая является символом единства и непосредственно не участвует в политической деятельности. Власть королевы ограничена конституцией и преимущественно церемониальная.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Законодательная власть принадлежит парламенту Великобритании, который состоит из двух палат: Палата общин (House of Commons) и Палата лордов (House of Lords). Палата общин состоит из выбранных народных представителей (членов парламента), а Палата лордов со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стоит из наследственных пэров, духовных лордов и назначенных членов.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Исполнительная власть принадлежит правительству, которое возглавляет премьер-министр. Премьер-министр назначается королевой, но должен быть лидером партии, получившей большинство мест в Палате общин. Правительство формируется из министров, которые отвечают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за различные сферы деятельности.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1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имеет высокий уровень образования и является одной из ведущих стран в этой области. Образовательная система Великобритании известна своими традициями и академической репутацией.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Великобритании также расположены некоторые из самых престижных университетов в мире, такие как Кембриджский и Оксфордский университеты. Они известны своим высоким уровнем академических стандартов и проводят множество исследований в различных областях.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имеет разнообразную и развитую промышленность, которая играет важную роль в ее экономике. Вот некоторые из основных отраслей промышленности Великобритании: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Автомобильная промышленность: Великобритания имеет известные автомобильные бренды, такие как Jaguar Land Rover, Rolls-Royce и Bentley. Она является одним из крупнейших производителей автомобилей в Европе и ведет важную экспортную деятельность.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Финансовые услуги: Лондон является финансовым центром международного значения. Великобритания имеет крупные банки, фондовые биржи и страховые компании, которые предоставляют широкий спектр финансовых услуг.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Нефтегазовая промышленность: Северное море является важным регионом для добычи нефти и газа. Великобритания имеет развитую нефтегазовую индустрию, которая играет значительную роль в ее энергетической независимости.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Аэрокосмическая промышленность: Великобритания имеет крупные компании, занимающиеся производством самолетов, такие как BAE Systems и Airbus. Эта отрасль является важным источником инноваций и экспорта.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Фармацевтическая промышленность: Великобритания имеет ведущие фармацевтические компании, занимающиеся исследованиями, разработкой и производством лекарственных препаратов. Она играет ключевую роль в медицинском и научном развитии.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10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Производство и электроника: Великобритания производит различные товары, включая пищевые продукты, текстиль, электронику и прочие товары потребительского спроса.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firstLine="707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имеет развитое и разнообразное сельское хозяйство. Сельское хозяйство играет важную роль в экономике страны и обеспечивает продовольственную безопасность.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3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Растениеводство: Великобритания выращивает широкий спектр сельскохозяйственных культур, включая пшеницу, ячмень, кукурузу, яровые зерновые, овощи и фрукты. Одним из известных регионов для растениеводства является Восточная Англия.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3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Животноводство: Великобритания известна своим животноводством, включая производство молока, мяса и яиц. Крупный рогатый скот, овцы и свиньи являются основными видами скота, выращиваемыми в стране.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3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Органическое сельское хозяйство: Великобритания активно развивает органическое сельское хозяйство, которое стремится к устойчивому и экологически чистому производству. Множество ферм и предприятий перешли на органическое сельское хозяйство, что отражает ра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стущий спрос на такие продукты.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3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Сельскохозяйственные технологии: Великобритания также является лидером в разработке и использовании инновационных технологий в сельском хозяйстве. Применение дронов, датчиков, автоматизированных систем и умных агротехнологий позволяет повысить эффективност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ь и устойчивость производства.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32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Сельскохозяйственные политики: Великобритания имеет различные сельскохозяйственные политики, включая поддержку фермеров, финансовые инструменты и программы стимулирования. Это помогает обеспечить стабильность и развитие сельского хозяйства в стране.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firstLine="707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firstLine="707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Сельское хозяйство Великобритании имеет важное значение для обеспечения продовольственной безопасности страны и экономического развития. Страна стремится к устойчивому и инновационному подходу в сельском хозяйстве, а также к содействию экологической устойч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ивости и благополучия сельских районов.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активно занимается вопросами экологии и устойчивого развития. Вот некоторые ключевые аспекты, связанные с экологией Великобритании: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Изменение климата: Великобритания придерживается целей Парижского соглашения по снижению выбросов парниковых газов. Страна активно работает над уменьшением зависимости от ископаемых топлив, поощряет использование возобновляемых источников энергии, внедряет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энергоэффективные технологии и разрабатывает планы адаптации к изменению климата.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Защита биоразнообразия: Великобритания обладает разнообразной экосистемой и природными резерватами. Страна создает и поддерживает национальные парки, заповедники и другие защищенные территории, чтобы сохранить уникальные виды растений и животных, а также 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х местообитания.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Управление отходами: Великобритания активно работает над улучшением системы управления отходами. Страна ставит цель достичь "нулевого отхода" и повышает эффективность переработки отходов, содействуя внедрению вторичного сырья и снижению количества отходов,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отправляемых на свалки.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Защита водных ресурсов: Великобритания придает большое значение качеству и сохранению водных ресурсов. Страна улучшает систему очистки сточных вод, содействует внедрению эффективных методов ирригации в сельском хозяйстве и осуществляет меры по борьбе с заг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рязнением водных экосистем.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6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Экологическое образование и осведомленность: Великобритания активно проводит программы экологического образования, направленные на повышение осведомленности населения о важности сохранения окружающей среды и принятии устойчивых практик в повседневной жизни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также активно участвует в международных инициативах и сотрудничестве по вопросам экологии, включая совместные проекты по изменению климата,охране природы и устойчивому развитию. Страна также принимает активное участие в международных конфере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нциях и переговорах, направленных на разработку глобальных стратегий и договоренностей в области экологии и климата. Великобритания признает необходимость совместных усилий всех стран для решения глобальных экологических проблем и добивается согласования д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ействий на международной арене.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является активным участником международных сотрудничеств в различных областях. Вот некоторые примеры международных сотрудничеств, в которых участвует Великобритания: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Европейский союз: До выхода из Европейского союза (Брексит), Великобритания была членом ЕС и активно участвовала в его деятельности, включая разработку общих политик, экономическое сотрудничество, научно-исследовательские программы и другие сферы.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НАТО: Великобритания является одним из основных членов НАТО и активно сотрудничает с другими членами альянса в области обороны и безопасности, включая взаимную оборону, совместные военные учения и операции.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Организация Объединенных Наций: Великобритания является постоянным членом Совета Безопасности ООН и активно участвует в решении глобальных вопросов, миротворческих операциях, содействии развитию и гуманитарной помощи.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Коммонвелт наций: Великобритания является одной из основных членов Коммонвелта наций, в состав которого входят страны, ранее находившиеся под колониальным владычеством Великобритании. В рамках Коммонвелта наций проводятся консультации и сотрудничество по р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азличным вопросам, включая политические, экономические и социальные.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Международная торговля: Великобритания активно участвует в международной торговле и имеет различные соглашения и партнерства с другими странами и региональными блоками, такими как США, Канада, Австралия, Новая Зеландия и другие.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5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Международные научно-исследовательские программы: Великобритания является партнером во многих международных научно-исследовательских программ, включая программы Европейского союза, области космических исследований, медицинских исследований и другие.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Это лишь некоторые примеры международных сотрудничеств, в которых участвует Великобритания. Страна активно развивает связи и сотрудничество с другими государствами и международными организациями в различных сферах деятельности.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Великобритания имеет несколько организаций по стандартизации, одной из которых является British Standards Institution (BSI). BSI является национальным органом по стандартизации Великобритании и отвечает за разработку и установление стандартов в различных 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бластях.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BSI разрабатывает и определяет стандарты в широком спектре отраслей, включая инженерию, строительство, электротехнику, информационные технологии, медицинское оборудование, транспорт, пищевую промышленность и многое другое. Они также предоставляют сертифика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цию и аттестацию в соответствии с различными стандартами.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BSI работает в тесном сотрудничестве с национальными и международными организациями по стандартизации, такими как Международная организация по стандартизации (ISO), Европейский комитет по стандартизации (CEN) и другими, чтобы обеспечить соответствие национ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альных стандартов международным требованиям.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BSI играет важную роль в обеспечении качества, безопасности и соответствия продуктов и услуг национальным и международным стандартам.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Примеры двух национальных стандартов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Великобритании: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4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BS EN ISO 9001:2015 - Стандарт по системам менеджмента качества. Этот стандарт определяет требования к системам менеджмента качества и помогает организациям улучшить свои процессы, повысить клиентскую удовлетворенность и достичь более эффективного управлен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24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BS 7671:2018 - Стандарт по электротехнике. Известный также как "Requirements for Electrical Installations", этот стандарт устанавливает требования к электротехническим установкам в зданиях, включая проводку, электрические системы и оборудование. Он обеспеч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ивает безопасность и надежность электрических систем в строительстве и обеспечивает соответствие правилам и нормативам.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Оба этих стандарта разработаны и утверждены British Standards Institution (BSI)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lef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00603000000000000"/>
  </w:font>
  <w:font w:name="Lohit Devanagari">
    <w:panose1 w:val="02000603000000000000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5"/>
    <w:link w:val="604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paragraph" w:styleId="604">
    <w:name w:val="Heading 4"/>
    <w:basedOn w:val="615"/>
    <w:next w:val="615"/>
    <w:link w:val="614"/>
    <w:semiHidden/>
    <w:unhideWhenUsed/>
    <w:qFormat/>
    <w:pPr>
      <w:keepLines/>
      <w:keepNext/>
      <w:spacing w:before="4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>
    <w:name w:val="Hyperlink"/>
    <w:basedOn w:val="605"/>
    <w:uiPriority w:val="99"/>
    <w:semiHidden/>
    <w:unhideWhenUsed/>
    <w:rPr>
      <w:color w:val="0000ff"/>
      <w:u w:val="single"/>
    </w:rPr>
  </w:style>
  <w:style w:type="character" w:styleId="609" w:customStyle="1">
    <w:name w:val="ipa"/>
    <w:basedOn w:val="605"/>
  </w:style>
  <w:style w:type="character" w:styleId="610" w:customStyle="1">
    <w:name w:val="nowrap"/>
    <w:basedOn w:val="605"/>
  </w:style>
  <w:style w:type="paragraph" w:styleId="611">
    <w:name w:val="Normal (Web)"/>
    <w:basedOn w:val="60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2">
    <w:name w:val="Strong"/>
    <w:basedOn w:val="605"/>
    <w:uiPriority w:val="22"/>
    <w:qFormat/>
    <w:rPr>
      <w:b/>
      <w:bCs/>
    </w:rPr>
  </w:style>
  <w:style w:type="paragraph" w:styleId="613">
    <w:name w:val="List Paragraph"/>
    <w:basedOn w:val="603"/>
    <w:uiPriority w:val="34"/>
    <w:qFormat/>
    <w:pPr>
      <w:contextualSpacing/>
      <w:ind w:left="720"/>
    </w:pPr>
  </w:style>
  <w:style w:type="character" w:styleId="614" w:customStyle="1">
    <w:name w:val="Заголовок 4 Знак"/>
    <w:basedOn w:val="605"/>
    <w:link w:val="604"/>
    <w:semiHidden/>
    <w:rPr>
      <w:rFonts w:ascii="Calibri Light" w:hAnsi="Calibri Light" w:eastAsia="Times New Roman" w:cs="Lohit Devanagari"/>
      <w:i/>
      <w:iCs/>
      <w:color w:val="2e74b5"/>
      <w:sz w:val="24"/>
      <w:szCs w:val="24"/>
      <w:lang w:eastAsia="zh-CN" w:bidi="hi-IN"/>
    </w:rPr>
  </w:style>
  <w:style w:type="paragraph" w:styleId="615" w:customStyle="1">
    <w:name w:val="Standard"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616" w:customStyle="1">
    <w:name w:val="Text body"/>
    <w:basedOn w:val="615"/>
    <w:pPr>
      <w:spacing w:after="140"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revision>8</cp:revision>
  <dcterms:created xsi:type="dcterms:W3CDTF">2023-03-09T16:07:00Z</dcterms:created>
  <dcterms:modified xsi:type="dcterms:W3CDTF">2023-05-24T10:42:10Z</dcterms:modified>
</cp:coreProperties>
</file>