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67" w:rsidRDefault="00A44A67" w:rsidP="00A44A67">
      <w:pPr>
        <w:pStyle w:val="Standard"/>
        <w:tabs>
          <w:tab w:val="left" w:pos="142"/>
        </w:tabs>
        <w:ind w:hanging="2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040255" cy="1153160"/>
            <wp:effectExtent l="0" t="0" r="0" b="8890"/>
            <wp:docPr id="1" name="Рисунок 1" descr="WMF-STANKI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WMF-STANKIN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67" w:rsidRDefault="00A44A67" w:rsidP="00A44A67">
      <w:pPr>
        <w:pStyle w:val="4"/>
        <w:spacing w:before="1"/>
        <w:ind w:right="283"/>
        <w:jc w:val="center"/>
        <w:rPr>
          <w:rFonts w:ascii="Times New Roman" w:eastAsia="Noto Serif CJK SC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i w:val="0"/>
          <w:iCs w:val="0"/>
          <w:color w:val="auto"/>
          <w:sz w:val="28"/>
          <w:szCs w:val="28"/>
        </w:rPr>
        <w:t>МИНОБРНАУКИ РОССИИ</w:t>
      </w:r>
    </w:p>
    <w:p w:rsidR="00A44A67" w:rsidRDefault="00A44A67" w:rsidP="00A44A67">
      <w:pPr>
        <w:pStyle w:val="Standard"/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4A67" w:rsidRDefault="00A44A67" w:rsidP="00A44A67">
      <w:pPr>
        <w:pStyle w:val="Standard"/>
        <w:spacing w:after="17"/>
        <w:ind w:left="65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технологический университет «СТАНКИН» (ФГБОУ ВО «МГТУ «СТАНКИН»)</w:t>
      </w:r>
    </w:p>
    <w:p w:rsidR="00A44A67" w:rsidRDefault="00A44A67" w:rsidP="00A44A67">
      <w:pPr>
        <w:pStyle w:val="Textbody"/>
        <w:spacing w:line="20" w:lineRule="exact"/>
        <w:ind w:left="105" w:right="283"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5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1D321" id="Прямая соединительная линия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70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" strokeweight=".25mm">
                <w10:wrap type="square"/>
              </v:line>
            </w:pict>
          </mc:Fallback>
        </mc:AlternateContent>
      </w:r>
    </w:p>
    <w:p w:rsidR="00A44A67" w:rsidRDefault="00A44A67" w:rsidP="00A44A67">
      <w:pPr>
        <w:pStyle w:val="Standard"/>
        <w:spacing w:before="92" w:after="160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4A67" w:rsidRDefault="00A44A67" w:rsidP="00A44A67">
      <w:pPr>
        <w:pStyle w:val="Standard"/>
        <w:spacing w:before="92" w:after="160"/>
        <w:ind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измерительных информационных систем и технологий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Дисциплина «Международная стандартизация»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</w:pPr>
      <w:r>
        <w:rPr>
          <w:rFonts w:ascii="Times New Roman" w:hAnsi="Times New Roman" w:cs="Times New Roman"/>
          <w:sz w:val="28"/>
          <w:szCs w:val="28"/>
        </w:rPr>
        <w:t>Доклад о стране: Литва</w:t>
      </w: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АДБ-20-03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Васильев Д.И.</w:t>
      </w:r>
    </w:p>
    <w:p w:rsidR="00A44A67" w:rsidRDefault="00A44A67" w:rsidP="00A44A67">
      <w:pPr>
        <w:pStyle w:val="Standard"/>
        <w:ind w:left="1" w:hanging="3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ИИСиТ</w:t>
      </w:r>
      <w:proofErr w:type="spellEnd"/>
    </w:p>
    <w:p w:rsidR="00A44A67" w:rsidRDefault="00A44A67" w:rsidP="00A44A67">
      <w:pPr>
        <w:pStyle w:val="Standard"/>
        <w:ind w:left="1" w:hanging="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Серко Н.Б.</w:t>
      </w: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44A67" w:rsidRDefault="00A44A67" w:rsidP="00A44A67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:rsidR="00A44A67" w:rsidRDefault="00A44A67" w:rsidP="00A44A67">
      <w:pPr>
        <w:pStyle w:val="Standard"/>
        <w:ind w:left="1" w:hanging="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 2023</w:t>
      </w:r>
    </w:p>
    <w:p w:rsidR="00A44A67" w:rsidRDefault="00A44A67" w:rsidP="00EF1E86">
      <w:pPr>
        <w:shd w:val="clear" w:color="auto" w:fill="FFFFFF" w:themeFill="background1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E71C62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Литва́</w:t>
      </w: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 официальное название — </w:t>
      </w:r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Литовская Республика</w:t>
      </w: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6" w:tooltip="Государство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государство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 расположенное в </w:t>
      </w:r>
      <w:hyperlink r:id="rId7" w:tooltip="Северная Европа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Северной Европе</w:t>
        </w:r>
      </w:hyperlink>
      <w:r w:rsidRPr="00EF1E86">
        <w:rPr>
          <w:rFonts w:ascii="Times New Roman" w:hAnsi="Times New Roman" w:cs="Times New Roman"/>
          <w:sz w:val="24"/>
          <w:szCs w:val="24"/>
        </w:rPr>
        <w:t>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rPr>
          <w:shd w:val="clear" w:color="auto" w:fill="FFFFFF"/>
        </w:rPr>
        <w:t>Протяжённость с севера на юг — 280 км, а с запада на восток — 370 км. Население составляет </w:t>
      </w:r>
      <w:r w:rsidRPr="00EF1E86">
        <w:rPr>
          <w:rStyle w:val="nowrap"/>
          <w:shd w:val="clear" w:color="auto" w:fill="FFFFFF"/>
        </w:rPr>
        <w:t>2 797 945</w:t>
      </w:r>
      <w:r w:rsidRPr="00EF1E86">
        <w:rPr>
          <w:shd w:val="clear" w:color="auto" w:fill="FFFFFF"/>
        </w:rPr>
        <w:t> человек (июнь, 2022). Занимает </w:t>
      </w:r>
      <w:hyperlink r:id="rId8" w:tooltip="Список стран по населению" w:history="1">
        <w:r w:rsidRPr="00EF1E86">
          <w:rPr>
            <w:rStyle w:val="a3"/>
            <w:color w:val="auto"/>
            <w:u w:val="none"/>
            <w:shd w:val="clear" w:color="auto" w:fill="FFFFFF"/>
          </w:rPr>
          <w:t>137-е место в мире по численности населения</w:t>
        </w:r>
      </w:hyperlink>
      <w:r w:rsidRPr="00EF1E86">
        <w:rPr>
          <w:shd w:val="clear" w:color="auto" w:fill="FFFFFF"/>
        </w:rPr>
        <w:t> и </w:t>
      </w:r>
      <w:hyperlink r:id="rId9" w:tooltip="Список стран по территории" w:history="1">
        <w:r w:rsidRPr="00EF1E86">
          <w:rPr>
            <w:rStyle w:val="a3"/>
            <w:color w:val="auto"/>
            <w:u w:val="none"/>
            <w:shd w:val="clear" w:color="auto" w:fill="FFFFFF"/>
          </w:rPr>
          <w:t>121-е по территории</w:t>
        </w:r>
      </w:hyperlink>
      <w:r w:rsidRPr="00EF1E86">
        <w:rPr>
          <w:shd w:val="clear" w:color="auto" w:fill="FFFFFF"/>
        </w:rPr>
        <w:t>. Имеет выход к </w:t>
      </w:r>
      <w:hyperlink r:id="rId10" w:tooltip="Балтийское море" w:history="1">
        <w:r w:rsidRPr="00EF1E86">
          <w:rPr>
            <w:rStyle w:val="a3"/>
            <w:color w:val="auto"/>
            <w:u w:val="none"/>
            <w:shd w:val="clear" w:color="auto" w:fill="FFFFFF"/>
          </w:rPr>
          <w:t>Балтийскому морю</w:t>
        </w:r>
      </w:hyperlink>
      <w:r w:rsidRPr="00EF1E86">
        <w:rPr>
          <w:shd w:val="clear" w:color="auto" w:fill="FFFFFF"/>
        </w:rPr>
        <w:t>, расположена на его восточном побережье.</w:t>
      </w:r>
      <w:r w:rsidRPr="00EF1E86">
        <w:t xml:space="preserve"> Береговая линия составляет всего 99 км (наименьший показатель среди государств Балтии). На севере граничит с </w:t>
      </w:r>
      <w:hyperlink r:id="rId11" w:tooltip="Латвия" w:history="1">
        <w:r w:rsidRPr="00EF1E86">
          <w:rPr>
            <w:rStyle w:val="a3"/>
            <w:color w:val="auto"/>
            <w:u w:val="none"/>
          </w:rPr>
          <w:t>Латвией</w:t>
        </w:r>
      </w:hyperlink>
      <w:r w:rsidRPr="00EF1E86">
        <w:t>, на юго-востоке — с </w:t>
      </w:r>
      <w:hyperlink r:id="rId12" w:tooltip="Белоруссия" w:history="1">
        <w:r w:rsidRPr="00EF1E86">
          <w:rPr>
            <w:rStyle w:val="a3"/>
            <w:color w:val="auto"/>
            <w:u w:val="none"/>
          </w:rPr>
          <w:t>Белоруссией</w:t>
        </w:r>
      </w:hyperlink>
      <w:r w:rsidRPr="00EF1E86">
        <w:t>, на юго-западе — с </w:t>
      </w:r>
      <w:hyperlink r:id="rId13" w:tooltip="Польша" w:history="1">
        <w:r w:rsidRPr="00EF1E86">
          <w:rPr>
            <w:rStyle w:val="a3"/>
            <w:color w:val="auto"/>
            <w:u w:val="none"/>
          </w:rPr>
          <w:t>Польшей</w:t>
        </w:r>
      </w:hyperlink>
      <w:r w:rsidRPr="00EF1E86">
        <w:t> и </w:t>
      </w:r>
      <w:hyperlink r:id="rId14" w:tooltip="Калининградская область" w:history="1">
        <w:r w:rsidRPr="00EF1E86">
          <w:rPr>
            <w:rStyle w:val="a3"/>
            <w:color w:val="auto"/>
            <w:u w:val="none"/>
          </w:rPr>
          <w:t>Калининградской областью</w:t>
        </w:r>
      </w:hyperlink>
      <w:r w:rsidRPr="00EF1E86">
        <w:t> </w:t>
      </w:r>
      <w:hyperlink r:id="rId15" w:tooltip="Россия" w:history="1">
        <w:r w:rsidRPr="00EF1E86">
          <w:rPr>
            <w:rStyle w:val="a3"/>
            <w:color w:val="auto"/>
            <w:u w:val="none"/>
          </w:rPr>
          <w:t>России</w:t>
        </w:r>
      </w:hyperlink>
      <w:r w:rsidRPr="00EF1E86">
        <w:t>. По площади и населению является самым крупным государством из </w:t>
      </w:r>
      <w:hyperlink r:id="rId16" w:tooltip="Прибалтика" w:history="1">
        <w:r w:rsidRPr="00EF1E86">
          <w:rPr>
            <w:rStyle w:val="a3"/>
            <w:color w:val="auto"/>
            <w:u w:val="none"/>
          </w:rPr>
          <w:t>стран Балтии</w:t>
        </w:r>
      </w:hyperlink>
      <w:r w:rsidRPr="00EF1E86">
        <w:t>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t>Столица — </w:t>
      </w:r>
      <w:hyperlink r:id="rId17" w:tooltip="Вильнюс" w:history="1">
        <w:r w:rsidRPr="00EF1E86">
          <w:rPr>
            <w:rStyle w:val="a3"/>
            <w:color w:val="auto"/>
            <w:u w:val="none"/>
          </w:rPr>
          <w:t>Вильнюс</w:t>
        </w:r>
      </w:hyperlink>
      <w:r w:rsidRPr="00EF1E86">
        <w:t>. Официальный язык — </w:t>
      </w:r>
      <w:hyperlink r:id="rId18" w:tooltip="Литовский язык" w:history="1">
        <w:r w:rsidRPr="00EF1E86">
          <w:rPr>
            <w:rStyle w:val="a3"/>
            <w:color w:val="auto"/>
            <w:u w:val="none"/>
          </w:rPr>
          <w:t>литовский</w:t>
        </w:r>
      </w:hyperlink>
      <w:r w:rsidRPr="00EF1E86">
        <w:t>. Денежная единица — </w:t>
      </w:r>
      <w:hyperlink r:id="rId19" w:tooltip="Евро" w:history="1">
        <w:r w:rsidRPr="00EF1E86">
          <w:rPr>
            <w:rStyle w:val="a3"/>
            <w:color w:val="auto"/>
            <w:u w:val="none"/>
          </w:rPr>
          <w:t>евро</w:t>
        </w:r>
      </w:hyperlink>
      <w:r w:rsidRPr="00EF1E86">
        <w:t>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t>Поверхность </w:t>
      </w:r>
      <w:hyperlink r:id="rId20" w:tooltip="Равнина" w:history="1">
        <w:r w:rsidRPr="00EF1E86">
          <w:rPr>
            <w:rStyle w:val="a3"/>
            <w:color w:val="auto"/>
            <w:u w:val="none"/>
          </w:rPr>
          <w:t>равнинная</w:t>
        </w:r>
      </w:hyperlink>
      <w:r w:rsidRPr="00EF1E86">
        <w:t>, со следами древнего </w:t>
      </w:r>
      <w:hyperlink r:id="rId21" w:tooltip="Ледниковый период" w:history="1">
        <w:r w:rsidRPr="00EF1E86">
          <w:rPr>
            <w:rStyle w:val="a3"/>
            <w:color w:val="auto"/>
            <w:u w:val="none"/>
          </w:rPr>
          <w:t>оледенения</w:t>
        </w:r>
      </w:hyperlink>
      <w:r w:rsidRPr="00EF1E86">
        <w:t>. Поля и луга занимают 57 % территории, леса и кустарники — 30 %, болота — 6 %, внутренние воды — 1 %.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t>Высшая точка — 293,84 м </w:t>
      </w:r>
      <w:hyperlink r:id="rId22" w:tooltip="Высота над уровнем моря" w:history="1">
        <w:r w:rsidRPr="00EF1E86">
          <w:rPr>
            <w:rStyle w:val="a3"/>
            <w:color w:val="auto"/>
            <w:u w:val="none"/>
          </w:rPr>
          <w:t>над уровнем моря</w:t>
        </w:r>
      </w:hyperlink>
      <w:r w:rsidRPr="00EF1E86">
        <w:t> — холм </w:t>
      </w:r>
      <w:proofErr w:type="spellStart"/>
      <w:r w:rsidRPr="00EF1E86">
        <w:fldChar w:fldCharType="begin"/>
      </w:r>
      <w:r w:rsidRPr="00EF1E86">
        <w:instrText xml:space="preserve"> HYPERLINK "https://ru.wikipedia.org/wiki/%D0%90%D1%83%D0%BA%D1%88%D1%82%D0%BE%D1%8F%D1%81" \o "Аукштояс" </w:instrText>
      </w:r>
      <w:r w:rsidRPr="00EF1E86">
        <w:fldChar w:fldCharType="separate"/>
      </w:r>
      <w:r w:rsidRPr="00EF1E86">
        <w:rPr>
          <w:rStyle w:val="a3"/>
          <w:color w:val="auto"/>
          <w:u w:val="none"/>
        </w:rPr>
        <w:t>Аукш</w:t>
      </w:r>
      <w:bookmarkStart w:id="0" w:name="_GoBack"/>
      <w:bookmarkEnd w:id="0"/>
      <w:r w:rsidRPr="00EF1E86">
        <w:rPr>
          <w:rStyle w:val="a3"/>
          <w:color w:val="auto"/>
          <w:u w:val="none"/>
        </w:rPr>
        <w:t>тояс</w:t>
      </w:r>
      <w:proofErr w:type="spellEnd"/>
      <w:r w:rsidRPr="00EF1E86">
        <w:fldChar w:fldCharType="end"/>
      </w:r>
      <w:r w:rsidRPr="00EF1E86">
        <w:t> в юго-восточной части страны, в 23,5 км от </w:t>
      </w:r>
      <w:hyperlink r:id="rId23" w:tooltip="Вильнюс" w:history="1">
        <w:r w:rsidRPr="00EF1E86">
          <w:rPr>
            <w:rStyle w:val="a3"/>
            <w:color w:val="auto"/>
            <w:u w:val="none"/>
          </w:rPr>
          <w:t>Вильнюса</w:t>
        </w:r>
      </w:hyperlink>
      <w:r w:rsidRPr="00EF1E86">
        <w:t>.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 Литвы разделена на 60 самоуправлений (В 1995—2010 годах существовали </w:t>
      </w:r>
      <w:hyperlink r:id="rId24" w:tooltip="Уезды Литвы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уезды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). Самоуправления делятся на 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fldChar w:fldCharType="begin"/>
      </w:r>
      <w:r w:rsidRPr="00EF1E86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"https://ru.wikipedia.org/wiki/%D0%A1%D1%82%D0%B0%D1%80%D0%BE%D1%81%D1%82%D0%B2%D0%BE" \o "Староство" </w:instrText>
      </w:r>
      <w:r w:rsidRPr="00EF1E86">
        <w:rPr>
          <w:rFonts w:ascii="Times New Roman" w:hAnsi="Times New Roman" w:cs="Times New Roman"/>
          <w:sz w:val="24"/>
          <w:szCs w:val="24"/>
        </w:rPr>
        <w:fldChar w:fldCharType="separate"/>
      </w:r>
      <w:r w:rsidRPr="00EF1E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староства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fldChar w:fldCharType="end"/>
      </w: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 а они на 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fldChar w:fldCharType="begin"/>
      </w:r>
      <w:r w:rsidRPr="00EF1E86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"https://ru.wikipedia.org/wiki/%D0%A1%D1%8F%D0%BD%D1%8E%D0%BD%D0%B0%D0%B9%D1%82%D0%B8%D1%8F" \o "Сянюнайтия" </w:instrText>
      </w:r>
      <w:r w:rsidRPr="00EF1E86">
        <w:rPr>
          <w:rFonts w:ascii="Times New Roman" w:hAnsi="Times New Roman" w:cs="Times New Roman"/>
          <w:sz w:val="24"/>
          <w:szCs w:val="24"/>
        </w:rPr>
        <w:fldChar w:fldCharType="separate"/>
      </w:r>
      <w:r w:rsidRPr="00EF1E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сянюнайтии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fldChar w:fldCharType="end"/>
      </w: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В Литве выделяются 4 типа населённых пунктов: города, </w:t>
      </w:r>
      <w:hyperlink r:id="rId25" w:tooltip="Местечко (Литва)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местечки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6" w:tooltip="Деревня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деревни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27" w:tooltip="Хутор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хутора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. Статус города предоставляет </w:t>
      </w:r>
      <w:hyperlink r:id="rId28" w:tooltip="Сейм (Литва) (страница отсутствует)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Сейм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. В 2004 году насчитывалось 106 городов.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По данным Всемирного банка на 2013−2014 годы, Литва попала в список стран мира, исчезающих быстрее всего. Катастрофическое уменьшение численности населения — 28 366 (1 %) — усугубила стремительная эмиграция жителей, увеличившаяся смертность, спад рождаемости. 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Литва является светским государством. Состав населения Литвы по вероисповеданию по данным </w:t>
      </w:r>
      <w:hyperlink r:id="rId29" w:tooltip="Перепись населения Литвы (2021)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переписи населения Литвы 2021 года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hyperlink r:id="rId30" w:tooltip="Католицизм в Литве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католики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— 74,19 %, не указали — 13,67 %, 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fldChar w:fldCharType="begin"/>
      </w:r>
      <w:r w:rsidRPr="00EF1E86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"https://ru.wikipedia.org/wiki/%D0%9D%D0%B5%D1%80%D0%B5%D0%BB%D0%B8%D0%B3%D0%B8%D0%BE%D0%B7%D0%BD%D0%BE%D1%81%D1%82%D1%8C" \o "Нерелигиозность" </w:instrText>
      </w:r>
      <w:r w:rsidRPr="00EF1E86">
        <w:rPr>
          <w:rFonts w:ascii="Times New Roman" w:hAnsi="Times New Roman" w:cs="Times New Roman"/>
          <w:sz w:val="24"/>
          <w:szCs w:val="24"/>
        </w:rPr>
        <w:fldChar w:fldCharType="separate"/>
      </w:r>
      <w:r w:rsidRPr="00EF1E8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иррелигиозны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fldChar w:fldCharType="end"/>
      </w: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— 6,11 %, </w:t>
      </w:r>
      <w:hyperlink r:id="rId31" w:tooltip="Православие в Литве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православные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— 3,75 %.</w:t>
      </w:r>
    </w:p>
    <w:p w:rsidR="006D7FF3" w:rsidRPr="00EF1E86" w:rsidRDefault="00A44A67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2" w:tooltip="Государственный язык" w:history="1">
        <w:r w:rsidR="006D7FF3"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Государственным языком</w:t>
        </w:r>
      </w:hyperlink>
      <w:r w:rsidR="006D7FF3"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Литвы является </w:t>
      </w:r>
      <w:hyperlink r:id="rId33" w:tooltip="Литовский язык" w:history="1">
        <w:r w:rsidR="006D7FF3"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литовский язык</w:t>
        </w:r>
      </w:hyperlink>
      <w:r w:rsidR="006D7FF3"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 один из балтийских языков, родной для 84,1 % населения Литвы (около 2,45 млн человек). С </w:t>
      </w:r>
      <w:hyperlink r:id="rId34" w:tooltip="1 мая" w:history="1">
        <w:r w:rsidR="006D7FF3"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 мая</w:t>
        </w:r>
      </w:hyperlink>
      <w:r w:rsidR="006D7FF3"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5" w:tooltip="2004 год" w:history="1">
        <w:r w:rsidR="006D7FF3"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2004 года</w:t>
        </w:r>
      </w:hyperlink>
      <w:r w:rsidR="006D7FF3"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 литовский язык объявлен одним из официальных языков </w:t>
      </w:r>
      <w:hyperlink r:id="rId36" w:tooltip="Европейский союз" w:history="1">
        <w:r w:rsidR="006D7FF3"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Европейского союза</w:t>
        </w:r>
      </w:hyperlink>
      <w:r w:rsidR="006D7FF3"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. По данным переписи 1989 года, русский язык являлся родным для 12 % населения Литовской ССР.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t>Литва — унитарная </w:t>
      </w:r>
      <w:hyperlink r:id="rId37" w:tooltip="Парламентская республика" w:history="1">
        <w:r w:rsidRPr="00EF1E86">
          <w:rPr>
            <w:rStyle w:val="a3"/>
            <w:color w:val="auto"/>
            <w:u w:val="none"/>
          </w:rPr>
          <w:t>парламентская республика</w:t>
        </w:r>
      </w:hyperlink>
      <w:r w:rsidRPr="00EF1E86">
        <w:t>, с характерными чертами </w:t>
      </w:r>
      <w:hyperlink r:id="rId38" w:tooltip="Президентская республика" w:history="1">
        <w:r w:rsidRPr="00EF1E86">
          <w:rPr>
            <w:rStyle w:val="a3"/>
            <w:color w:val="auto"/>
            <w:u w:val="none"/>
          </w:rPr>
          <w:t>президентской республики</w:t>
        </w:r>
      </w:hyperlink>
      <w:r w:rsidRPr="00EF1E86">
        <w:t>. Срок полномочий избираемого всенародно </w:t>
      </w:r>
      <w:hyperlink r:id="rId39" w:tooltip="Президент Литвы" w:history="1">
        <w:r w:rsidRPr="00EF1E86">
          <w:rPr>
            <w:rStyle w:val="a3"/>
            <w:color w:val="auto"/>
            <w:u w:val="none"/>
          </w:rPr>
          <w:t>Президента</w:t>
        </w:r>
      </w:hyperlink>
      <w:r w:rsidRPr="00EF1E86">
        <w:t> — 5 лет. На данный момент </w:t>
      </w:r>
      <w:hyperlink r:id="rId40" w:tooltip="Президент Литовской Республики" w:history="1">
        <w:r w:rsidRPr="00EF1E86">
          <w:rPr>
            <w:rStyle w:val="a3"/>
            <w:color w:val="auto"/>
            <w:u w:val="none"/>
          </w:rPr>
          <w:t>президентом Литовской Республики</w:t>
        </w:r>
      </w:hyperlink>
      <w:r w:rsidRPr="00EF1E86">
        <w:t> является избранный в 2019 году </w:t>
      </w:r>
      <w:proofErr w:type="spellStart"/>
      <w:r w:rsidRPr="00EF1E86">
        <w:fldChar w:fldCharType="begin"/>
      </w:r>
      <w:r w:rsidRPr="00EF1E86">
        <w:instrText xml:space="preserve"> HYPERLINK "https://ru.wikipedia.org/wiki/%D0%9D%D0%B0%D1%83%D1%81%D0%B5%D0%B4%D0%B0,_%D0%93%D0%B8%D1%82%D0%B0%D0%BD%D0%B0%D1%81" \o "Науседа, Гитанас" </w:instrText>
      </w:r>
      <w:r w:rsidRPr="00EF1E86">
        <w:fldChar w:fldCharType="separate"/>
      </w:r>
      <w:r w:rsidRPr="00EF1E86">
        <w:rPr>
          <w:rStyle w:val="a3"/>
          <w:color w:val="auto"/>
          <w:u w:val="none"/>
        </w:rPr>
        <w:t>Гитанас</w:t>
      </w:r>
      <w:proofErr w:type="spellEnd"/>
      <w:r w:rsidRPr="00EF1E86">
        <w:rPr>
          <w:rStyle w:val="a3"/>
          <w:color w:val="auto"/>
          <w:u w:val="none"/>
        </w:rPr>
        <w:t xml:space="preserve"> </w:t>
      </w:r>
      <w:proofErr w:type="spellStart"/>
      <w:r w:rsidRPr="00EF1E86">
        <w:rPr>
          <w:rStyle w:val="a3"/>
          <w:color w:val="auto"/>
          <w:u w:val="none"/>
        </w:rPr>
        <w:t>Науседа</w:t>
      </w:r>
      <w:proofErr w:type="spellEnd"/>
      <w:r w:rsidRPr="00EF1E86">
        <w:fldChar w:fldCharType="end"/>
      </w:r>
      <w:r w:rsidRPr="00EF1E86">
        <w:t>.</w:t>
      </w:r>
    </w:p>
    <w:p w:rsidR="006D7FF3" w:rsidRPr="00EF1E86" w:rsidRDefault="00A44A67" w:rsidP="00EF1E86">
      <w:pPr>
        <w:pStyle w:val="a4"/>
        <w:shd w:val="clear" w:color="auto" w:fill="FFFFFF" w:themeFill="background1"/>
        <w:spacing w:before="120" w:beforeAutospacing="0" w:after="120" w:afterAutospacing="0"/>
      </w:pPr>
      <w:hyperlink r:id="rId41" w:tooltip="Парламент" w:history="1">
        <w:r w:rsidR="006D7FF3" w:rsidRPr="00EF1E86">
          <w:rPr>
            <w:rStyle w:val="a3"/>
            <w:color w:val="auto"/>
            <w:u w:val="none"/>
          </w:rPr>
          <w:t>Парламент</w:t>
        </w:r>
      </w:hyperlink>
      <w:r w:rsidR="006D7FF3" w:rsidRPr="00EF1E86">
        <w:t> республики — однопалатный </w:t>
      </w:r>
      <w:hyperlink r:id="rId42" w:tooltip="Сейм Литовской Республики" w:history="1">
        <w:r w:rsidR="006D7FF3" w:rsidRPr="00EF1E86">
          <w:rPr>
            <w:rStyle w:val="a3"/>
            <w:color w:val="auto"/>
            <w:u w:val="none"/>
          </w:rPr>
          <w:t>Сейм Литовской Республики</w:t>
        </w:r>
      </w:hyperlink>
      <w:r w:rsidR="006D7FF3" w:rsidRPr="00EF1E86">
        <w:t> с 141 местом. Из них 71 депутат избирается по мажоритарной системе в одномандатных округах и остальные 70 — по пропорционально-списочной системе с барьером 5 %. Срок депутатских полномочий — 4 года.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Конституция принята на референдуме 25 октября 1992 года. Высшая судебная инстанция — </w:t>
      </w:r>
      <w:hyperlink r:id="rId43" w:tooltip="Верховный суд Литвы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Верховный суд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, суды апелляционной инстанции — апелляционные инстанции, суды первой инстанции — окружные суды, низшее звено судебной системы — районные суды.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lastRenderedPageBreak/>
        <w:t>По данным на конец 2010 г. сельское хозяйство составляет около 6 % </w:t>
      </w:r>
      <w:hyperlink r:id="rId44" w:tooltip="ВВП" w:history="1">
        <w:r w:rsidRPr="00EF1E86">
          <w:rPr>
            <w:rStyle w:val="a3"/>
            <w:color w:val="auto"/>
            <w:u w:val="none"/>
          </w:rPr>
          <w:t>ВВП</w:t>
        </w:r>
      </w:hyperlink>
      <w:r w:rsidRPr="00EF1E86">
        <w:t> страны. В этой отрасли занято 8 % активного населения. Из общей площади земельного фонда 61 % составляют сельскохозяйственные угодья. Объем прямых накопленных иностранных инвестиций в сельское хозяйство Литвы по состоянию на октябрь 2010 г. составил 89 600 000 € (0,9 % всех прямых накопленных иностранных инвестиций в экономику Литвы). В 2010 г. общая стоимость продукции сельского хозяйства Литвы составила 1,79 млрд евро и по сравнению с 2009 г. увеличилась на 8 %.</w:t>
      </w:r>
    </w:p>
    <w:p w:rsidR="006D7FF3" w:rsidRPr="00EF1E86" w:rsidRDefault="006D7FF3" w:rsidP="00EF1E86">
      <w:pPr>
        <w:pStyle w:val="a4"/>
        <w:shd w:val="clear" w:color="auto" w:fill="FFFFFF" w:themeFill="background1"/>
        <w:spacing w:before="120" w:beforeAutospacing="0" w:after="120" w:afterAutospacing="0"/>
      </w:pPr>
      <w:r w:rsidRPr="00EF1E86">
        <w:t>Основным импортёром литовской сельхозпродукции является </w:t>
      </w:r>
      <w:hyperlink r:id="rId45" w:tooltip="Россия" w:history="1">
        <w:r w:rsidRPr="00EF1E86">
          <w:rPr>
            <w:rStyle w:val="a3"/>
            <w:color w:val="auto"/>
            <w:u w:val="none"/>
          </w:rPr>
          <w:t>Россия</w:t>
        </w:r>
      </w:hyperlink>
      <w:r w:rsidRPr="00EF1E86">
        <w:t>, которая импортирует из Литвы </w:t>
      </w:r>
      <w:hyperlink r:id="rId46" w:tooltip="Сыр" w:history="1">
        <w:r w:rsidRPr="00EF1E86">
          <w:rPr>
            <w:rStyle w:val="a3"/>
            <w:color w:val="auto"/>
            <w:u w:val="none"/>
          </w:rPr>
          <w:t>сыр</w:t>
        </w:r>
      </w:hyperlink>
      <w:r w:rsidRPr="00EF1E86">
        <w:t>, </w:t>
      </w:r>
      <w:hyperlink r:id="rId47" w:tooltip="Творог" w:history="1">
        <w:r w:rsidRPr="00EF1E86">
          <w:rPr>
            <w:rStyle w:val="a3"/>
            <w:color w:val="auto"/>
            <w:u w:val="none"/>
          </w:rPr>
          <w:t>творог</w:t>
        </w:r>
      </w:hyperlink>
      <w:r w:rsidRPr="00EF1E86">
        <w:t>, живых свиней и др.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Ведущие отрасли </w:t>
      </w:r>
      <w:proofErr w:type="spellStart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пром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произ-ва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 </w:t>
      </w:r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нефтеперерабатывающая, машиностроение, </w:t>
      </w:r>
      <w:proofErr w:type="spellStart"/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химич</w:t>
      </w:r>
      <w:proofErr w:type="spellEnd"/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., деревообрабатывающая, лёгкая и пищевая </w:t>
      </w:r>
      <w:proofErr w:type="spellStart"/>
      <w:r w:rsidRPr="00EF1E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пром-сть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Л. не располагает собств. топливными ресурсами (в </w:t>
      </w:r>
      <w:proofErr w:type="spellStart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незначит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. количествах добывают торф); природный газ и нефть импортируют из России. Действует НПЗ в г. Мажейкяй (мощность 14 млн. т в год; принадлежит компании «</w:t>
      </w:r>
      <w:proofErr w:type="spellStart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Orlen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Lietuva</w:t>
      </w:r>
      <w:proofErr w:type="spellEnd"/>
      <w:r w:rsidRPr="00EF1E86">
        <w:rPr>
          <w:rFonts w:ascii="Times New Roman" w:hAnsi="Times New Roman" w:cs="Times New Roman"/>
          <w:sz w:val="24"/>
          <w:szCs w:val="24"/>
          <w:shd w:val="clear" w:color="auto" w:fill="FFFFFF"/>
        </w:rPr>
        <w:t>») – единственный в странах Балтии.</w:t>
      </w:r>
    </w:p>
    <w:p w:rsidR="006D7FF3" w:rsidRPr="00EF1E86" w:rsidRDefault="006D7FF3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E6E6E6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E6E6E6"/>
        </w:rPr>
        <w:t>Министерство Экономики и Инноваций Литовской Республики (</w:t>
      </w:r>
      <w:hyperlink r:id="rId48" w:tgtFrame="_blank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6E6E6"/>
          </w:rPr>
          <w:t>http://eimin.lrv.lt/en/)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E6E6E6"/>
        </w:rPr>
        <w:t>. Согласно Закону о метрологии Министерство несет ответственность за формирование политики в области метрологии, координацию единства измерений в Литве, реализацию законодательных метрологических положений, а также за обмен информацией по нотификации органов с другими государствами-членами ЕС.</w:t>
      </w:r>
    </w:p>
    <w:p w:rsidR="00EF1E86" w:rsidRPr="00EF1E86" w:rsidRDefault="00EF1E86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E6E6E6"/>
        </w:rPr>
      </w:pPr>
      <w:r w:rsidRPr="00EF1E86">
        <w:rPr>
          <w:rFonts w:ascii="Times New Roman" w:hAnsi="Times New Roman" w:cs="Times New Roman"/>
          <w:sz w:val="24"/>
          <w:szCs w:val="24"/>
          <w:shd w:val="clear" w:color="auto" w:fill="E6E6E6"/>
        </w:rPr>
        <w:t> Литовская метрологическая инспекция (законодательная метрология) (</w:t>
      </w:r>
      <w:hyperlink w:tgtFrame="_blank" w:history="1">
        <w:r w:rsidRPr="00EF1E8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6E6E6"/>
          </w:rPr>
          <w:t>http://www.metrinsp.lt/2/</w:t>
        </w:r>
      </w:hyperlink>
      <w:r w:rsidRPr="00EF1E86">
        <w:rPr>
          <w:rFonts w:ascii="Times New Roman" w:hAnsi="Times New Roman" w:cs="Times New Roman"/>
          <w:sz w:val="24"/>
          <w:szCs w:val="24"/>
          <w:shd w:val="clear" w:color="auto" w:fill="E6E6E6"/>
        </w:rPr>
        <w:t>) выполняет задачи по мониторингу рынка в части средств измерений, которые подлежат метрологическому контролю, в части фасованных товаров и мерных емкостей, а также количества взвешенных, посчитанных, измеренных и дозированных продуктов.</w:t>
      </w:r>
    </w:p>
    <w:p w:rsidR="00EF1E86" w:rsidRPr="00EF1E86" w:rsidRDefault="00EF1E86" w:rsidP="00EF1E86">
      <w:pPr>
        <w:pStyle w:val="a4"/>
        <w:shd w:val="clear" w:color="auto" w:fill="FFFFFF" w:themeFill="background1"/>
        <w:spacing w:before="0" w:beforeAutospacing="0" w:after="0" w:afterAutospacing="0"/>
      </w:pPr>
      <w:r w:rsidRPr="00EF1E86">
        <w:rPr>
          <w:rStyle w:val="a5"/>
          <w:b w:val="0"/>
        </w:rPr>
        <w:t>Метрологическая система в Литве</w:t>
      </w:r>
    </w:p>
    <w:p w:rsidR="00EF1E86" w:rsidRPr="00EF1E86" w:rsidRDefault="00EF1E86" w:rsidP="00EF1E86">
      <w:pPr>
        <w:pStyle w:val="a4"/>
        <w:shd w:val="clear" w:color="auto" w:fill="FFFFFF" w:themeFill="background1"/>
        <w:spacing w:before="0" w:beforeAutospacing="0" w:after="0" w:afterAutospacing="0"/>
      </w:pPr>
      <w:r w:rsidRPr="00EF1E86">
        <w:t>Министерство Экономики Литовской Республики (</w:t>
      </w:r>
      <w:hyperlink r:id="rId49" w:tgtFrame="_blank" w:history="1">
        <w:r w:rsidRPr="00EF1E86">
          <w:rPr>
            <w:rStyle w:val="a3"/>
            <w:color w:val="auto"/>
            <w:u w:val="none"/>
          </w:rPr>
          <w:t>http://eimin.lrv.lt/en/</w:t>
        </w:r>
      </w:hyperlink>
      <w:r w:rsidRPr="00EF1E86">
        <w:t>) уполномочено Законом о метрологии и Постановлением Правительства Литовской Республики формировать политику метрологического обеспечения в Литве, выполнять законодательное метрологическое регламентирование, координировать деятельность национальной метрологической системы, отвечать за поддержку единства измерений в Литве. Министерство также обменивается информацией по вопросам поверки средств измерений и работе нотифицированных органов с компетентными органами других стран членов Евросоюза.</w:t>
      </w:r>
    </w:p>
    <w:p w:rsidR="00EF1E86" w:rsidRPr="00EF1E86" w:rsidRDefault="00EF1E86" w:rsidP="00EF1E8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br/>
        <w:t>Примеры стандартов:</w:t>
      </w:r>
    </w:p>
    <w:p w:rsidR="00EF1E86" w:rsidRPr="00EF1E86" w:rsidRDefault="00EF1E86" w:rsidP="00EF1E86">
      <w:pPr>
        <w:pStyle w:val="a6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Термин добавка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 xml:space="preserve">Определение термина материал, которые добавляются в полимеры для улучшения или изменения </w:t>
      </w:r>
      <w:proofErr w:type="gramStart"/>
      <w:r w:rsidRPr="00EF1E86">
        <w:rPr>
          <w:rFonts w:ascii="Times New Roman" w:hAnsi="Times New Roman" w:cs="Times New Roman"/>
          <w:sz w:val="24"/>
          <w:szCs w:val="24"/>
        </w:rPr>
        <w:t>одного</w:t>
      </w:r>
      <w:proofErr w:type="gramEnd"/>
      <w:r w:rsidRPr="00EF1E86">
        <w:rPr>
          <w:rFonts w:ascii="Times New Roman" w:hAnsi="Times New Roman" w:cs="Times New Roman"/>
          <w:sz w:val="24"/>
          <w:szCs w:val="24"/>
        </w:rPr>
        <w:t xml:space="preserve"> или нескольких их свойств.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Примечания в узком смысле термин добавка относится только к ингредиентам, которые добавляются в небольших количествах; в случае добавления относительно большого количества ингредиентов используется термин модификатор.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F1E86">
        <w:rPr>
          <w:rFonts w:ascii="Times New Roman" w:hAnsi="Times New Roman" w:cs="Times New Roman"/>
          <w:sz w:val="24"/>
          <w:szCs w:val="24"/>
        </w:rPr>
        <w:t>Одобрено</w:t>
      </w:r>
      <w:r w:rsidRPr="00EF1E86">
        <w:rPr>
          <w:rFonts w:ascii="Times New Roman" w:hAnsi="Times New Roman" w:cs="Times New Roman"/>
          <w:sz w:val="24"/>
          <w:szCs w:val="24"/>
          <w:lang w:val="en-US"/>
        </w:rPr>
        <w:t xml:space="preserve"> VLKK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F1E86">
        <w:rPr>
          <w:rFonts w:ascii="Times New Roman" w:hAnsi="Times New Roman" w:cs="Times New Roman"/>
          <w:sz w:val="24"/>
          <w:szCs w:val="24"/>
        </w:rPr>
        <w:t>Эквиваленты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F1E86">
        <w:rPr>
          <w:rFonts w:ascii="Times New Roman" w:hAnsi="Times New Roman" w:cs="Times New Roman"/>
          <w:sz w:val="24"/>
          <w:szCs w:val="24"/>
          <w:lang w:val="en-US"/>
        </w:rPr>
        <w:t>EN additive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EF1E86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EF1E86">
        <w:rPr>
          <w:rFonts w:ascii="Times New Roman" w:hAnsi="Times New Roman" w:cs="Times New Roman"/>
          <w:sz w:val="24"/>
          <w:szCs w:val="24"/>
          <w:lang w:val="en-US"/>
        </w:rPr>
        <w:t>Zusatzstoff</w:t>
      </w:r>
      <w:proofErr w:type="spellEnd"/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 xml:space="preserve">FR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additif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>; адъювант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EF1E86">
        <w:rPr>
          <w:rFonts w:ascii="Times New Roman" w:hAnsi="Times New Roman" w:cs="Times New Roman"/>
          <w:sz w:val="24"/>
          <w:szCs w:val="24"/>
        </w:rPr>
        <w:t>Ру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дубавка</w:t>
      </w:r>
      <w:proofErr w:type="spellEnd"/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lastRenderedPageBreak/>
        <w:t>Информация о публикации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Обозначение EN ISO 472:2001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Заголовок Пластмассы. Толковый словарь (ISO 472: 1999)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Дата выхода редакционной статьи на русском языке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Составитель ТК 68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Статус публикации действителен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Область (ICS) 01.040.83 резиновая и пластмассовая промышленность (словари), 83.080.01 пластмассы. Общие вещи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F1E86" w:rsidRPr="00EF1E86" w:rsidRDefault="00EF1E86" w:rsidP="00EF1E86">
      <w:pPr>
        <w:pStyle w:val="a6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Термин клей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Определение термина вещество, способное удерживать тела, соединенные вместе, за счет переднего предела.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Примечания термин клей первоначально назывался клей из твердого желатина. Из-за повсеместного использования этот термин стал синонимом клея из синтетических смол. Термин клей больше подходит как общий термин.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Одобрено VLKK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Эквиваленты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adhesive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>; клей (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deprecated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>)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Клебстофф</w:t>
      </w:r>
      <w:proofErr w:type="spellEnd"/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 xml:space="preserve">FR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adhésif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colle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 xml:space="preserve"> (à </w:t>
      </w:r>
      <w:proofErr w:type="spellStart"/>
      <w:r w:rsidRPr="00EF1E86">
        <w:rPr>
          <w:rFonts w:ascii="Times New Roman" w:hAnsi="Times New Roman" w:cs="Times New Roman"/>
          <w:sz w:val="24"/>
          <w:szCs w:val="24"/>
        </w:rPr>
        <w:t>éviter</w:t>
      </w:r>
      <w:proofErr w:type="spellEnd"/>
      <w:r w:rsidRPr="00EF1E86">
        <w:rPr>
          <w:rFonts w:ascii="Times New Roman" w:hAnsi="Times New Roman" w:cs="Times New Roman"/>
          <w:sz w:val="24"/>
          <w:szCs w:val="24"/>
        </w:rPr>
        <w:t>)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РУ к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Информация о публикации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Обозначение EN ISO 472:2001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Заголовок Пластмассы. Толковый словарь (ISO 472: 1999)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Дата выхода редакционной статьи на русском языке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Составитель ТК 68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Статус публикации действителен</w:t>
      </w:r>
    </w:p>
    <w:p w:rsidR="00EF1E86" w:rsidRPr="00EF1E86" w:rsidRDefault="00EF1E86" w:rsidP="00EF1E86">
      <w:pPr>
        <w:pStyle w:val="a6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F1E86">
        <w:rPr>
          <w:rFonts w:ascii="Times New Roman" w:hAnsi="Times New Roman" w:cs="Times New Roman"/>
          <w:sz w:val="24"/>
          <w:szCs w:val="24"/>
        </w:rPr>
        <w:t>Область (ICS) 01.040.83 резиновая и пластмассовая промышленность (словари), 83.080.01 пластмассы. Общие вещи</w:t>
      </w:r>
    </w:p>
    <w:sectPr w:rsidR="00EF1E86" w:rsidRPr="00EF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60991"/>
    <w:multiLevelType w:val="hybridMultilevel"/>
    <w:tmpl w:val="F40AA65E"/>
    <w:lvl w:ilvl="0" w:tplc="DF22C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B50E92"/>
    <w:multiLevelType w:val="hybridMultilevel"/>
    <w:tmpl w:val="8200A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A8"/>
    <w:rsid w:val="005465A8"/>
    <w:rsid w:val="006D7FF3"/>
    <w:rsid w:val="00A44A67"/>
    <w:rsid w:val="00E71C62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2C15"/>
  <w15:chartTrackingRefBased/>
  <w15:docId w15:val="{4602C4D0-9C5D-4992-9329-A45B554F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Standard"/>
    <w:next w:val="Standard"/>
    <w:link w:val="40"/>
    <w:semiHidden/>
    <w:unhideWhenUsed/>
    <w:qFormat/>
    <w:rsid w:val="00A44A67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FF3"/>
    <w:rPr>
      <w:color w:val="0000FF"/>
      <w:u w:val="single"/>
    </w:rPr>
  </w:style>
  <w:style w:type="character" w:customStyle="1" w:styleId="ipa">
    <w:name w:val="ipa"/>
    <w:basedOn w:val="a0"/>
    <w:rsid w:val="006D7FF3"/>
  </w:style>
  <w:style w:type="character" w:customStyle="1" w:styleId="nowrap">
    <w:name w:val="nowrap"/>
    <w:basedOn w:val="a0"/>
    <w:rsid w:val="006D7FF3"/>
  </w:style>
  <w:style w:type="paragraph" w:styleId="a4">
    <w:name w:val="Normal (Web)"/>
    <w:basedOn w:val="a"/>
    <w:uiPriority w:val="99"/>
    <w:semiHidden/>
    <w:unhideWhenUsed/>
    <w:rsid w:val="006D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F1E86"/>
    <w:rPr>
      <w:b/>
      <w:bCs/>
    </w:rPr>
  </w:style>
  <w:style w:type="paragraph" w:styleId="a6">
    <w:name w:val="List Paragraph"/>
    <w:basedOn w:val="a"/>
    <w:uiPriority w:val="34"/>
    <w:qFormat/>
    <w:rsid w:val="00EF1E86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A44A67"/>
    <w:rPr>
      <w:rFonts w:ascii="Calibri Light" w:eastAsia="Times New Roman" w:hAnsi="Calibri Light" w:cs="Lohit Devanagari"/>
      <w:i/>
      <w:iCs/>
      <w:color w:val="2E74B5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44A6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44A67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B%D1%8C%D1%88%D0%B0" TargetMode="External"/><Relationship Id="rId18" Type="http://schemas.openxmlformats.org/officeDocument/2006/relationships/hyperlink" Target="https://ru.wikipedia.org/wiki/%D0%9B%D0%B8%D1%82%D0%BE%D0%B2%D1%81%D0%BA%D0%B8%D0%B9_%D1%8F%D0%B7%D1%8B%D0%BA" TargetMode="External"/><Relationship Id="rId26" Type="http://schemas.openxmlformats.org/officeDocument/2006/relationships/hyperlink" Target="https://ru.wikipedia.org/wiki/%D0%94%D0%B5%D1%80%D0%B5%D0%B2%D0%BD%D1%8F" TargetMode="External"/><Relationship Id="rId39" Type="http://schemas.openxmlformats.org/officeDocument/2006/relationships/hyperlink" Target="https://ru.wikipedia.org/wiki/%D0%9F%D1%80%D0%B5%D0%B7%D0%B8%D0%B4%D0%B5%D0%BD%D1%82_%D0%9B%D0%B8%D1%82%D0%B2%D1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0%B5%D0%B4%D0%BD%D0%B8%D0%BA%D0%BE%D0%B2%D1%8B%D0%B9_%D0%BF%D0%B5%D1%80%D0%B8%D0%BE%D0%B4" TargetMode="External"/><Relationship Id="rId34" Type="http://schemas.openxmlformats.org/officeDocument/2006/relationships/hyperlink" Target="https://ru.wikipedia.org/wiki/1_%D0%BC%D0%B0%D1%8F" TargetMode="External"/><Relationship Id="rId42" Type="http://schemas.openxmlformats.org/officeDocument/2006/relationships/hyperlink" Target="https://ru.wikipedia.org/wiki/%D0%A1%D0%B5%D0%B9%D0%BC_%D0%9B%D0%B8%D1%82%D0%BE%D0%B2%D1%81%D0%BA%D0%BE%D0%B9_%D0%A0%D0%B5%D1%81%D0%BF%D1%83%D0%B1%D0%BB%D0%B8%D0%BA%D0%B8" TargetMode="External"/><Relationship Id="rId47" Type="http://schemas.openxmlformats.org/officeDocument/2006/relationships/hyperlink" Target="https://ru.wikipedia.org/wiki/%D0%A2%D0%B2%D0%BE%D1%80%D0%BE%D0%B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wikipedia.org/wiki/%D0%A1%D0%B5%D0%B2%D0%B5%D1%80%D0%BD%D0%B0%D1%8F_%D0%95%D0%B2%D1%80%D0%BE%D0%BF%D0%B0" TargetMode="External"/><Relationship Id="rId12" Type="http://schemas.openxmlformats.org/officeDocument/2006/relationships/hyperlink" Target="https://ru.wikipedia.org/wiki/%D0%91%D0%B5%D0%BB%D0%BE%D1%80%D1%83%D1%81%D1%81%D0%B8%D1%8F" TargetMode="External"/><Relationship Id="rId17" Type="http://schemas.openxmlformats.org/officeDocument/2006/relationships/hyperlink" Target="https://ru.wikipedia.org/wiki/%D0%92%D0%B8%D0%BB%D1%8C%D0%BD%D1%8E%D1%81" TargetMode="External"/><Relationship Id="rId25" Type="http://schemas.openxmlformats.org/officeDocument/2006/relationships/hyperlink" Target="https://ru.wikipedia.org/wiki/%D0%9C%D0%B5%D1%81%D1%82%D0%B5%D1%87%D0%BA%D0%BE_(%D0%9B%D0%B8%D1%82%D0%B2%D0%B0)" TargetMode="External"/><Relationship Id="rId33" Type="http://schemas.openxmlformats.org/officeDocument/2006/relationships/hyperlink" Target="https://ru.wikipedia.org/wiki/%D0%9B%D0%B8%D1%82%D0%BE%D0%B2%D1%81%D0%BA%D0%B8%D0%B9_%D1%8F%D0%B7%D1%8B%D0%BA" TargetMode="External"/><Relationship Id="rId38" Type="http://schemas.openxmlformats.org/officeDocument/2006/relationships/hyperlink" Target="https://ru.wikipedia.org/wiki/%D0%9F%D1%80%D0%B5%D0%B7%D0%B8%D0%B4%D0%B5%D0%BD%D1%82%D1%81%D0%BA%D0%B0%D1%8F_%D1%80%D0%B5%D1%81%D0%BF%D1%83%D0%B1%D0%BB%D0%B8%D0%BA%D0%B0" TargetMode="External"/><Relationship Id="rId46" Type="http://schemas.openxmlformats.org/officeDocument/2006/relationships/hyperlink" Target="https://ru.wikipedia.org/wiki/%D0%A1%D1%8B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8%D0%B1%D0%B0%D0%BB%D1%82%D0%B8%D0%BA%D0%B0" TargetMode="External"/><Relationship Id="rId20" Type="http://schemas.openxmlformats.org/officeDocument/2006/relationships/hyperlink" Target="https://ru.wikipedia.org/wiki/%D0%A0%D0%B0%D0%B2%D0%BD%D0%B8%D0%BD%D0%B0" TargetMode="External"/><Relationship Id="rId29" Type="http://schemas.openxmlformats.org/officeDocument/2006/relationships/hyperlink" Target="https://ru.wikipedia.org/wiki/%D0%9F%D0%B5%D1%80%D0%B5%D0%BF%D0%B8%D1%81%D1%8C_%D0%BD%D0%B0%D1%81%D0%B5%D0%BB%D0%B5%D0%BD%D0%B8%D1%8F_%D0%9B%D0%B8%D1%82%D0%B2%D1%8B_(2021)" TargetMode="External"/><Relationship Id="rId41" Type="http://schemas.openxmlformats.org/officeDocument/2006/relationships/hyperlink" Target="https://ru.wikipedia.org/wiki/%D0%9F%D0%B0%D1%80%D0%BB%D0%B0%D0%BC%D0%B5%D0%BD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E%D1%81%D1%83%D0%B4%D0%B0%D1%80%D1%81%D1%82%D0%B2%D0%BE" TargetMode="External"/><Relationship Id="rId11" Type="http://schemas.openxmlformats.org/officeDocument/2006/relationships/hyperlink" Target="https://ru.wikipedia.org/wiki/%D0%9B%D0%B0%D1%82%D0%B2%D0%B8%D1%8F" TargetMode="External"/><Relationship Id="rId24" Type="http://schemas.openxmlformats.org/officeDocument/2006/relationships/hyperlink" Target="https://ru.wikipedia.org/wiki/%D0%A3%D0%B5%D0%B7%D0%B4%D1%8B_%D0%9B%D0%B8%D1%82%D0%B2%D1%8B" TargetMode="External"/><Relationship Id="rId32" Type="http://schemas.openxmlformats.org/officeDocument/2006/relationships/hyperlink" Target="https://ru.wikipedia.org/wiki/%D0%93%D0%BE%D1%81%D1%83%D0%B4%D0%B0%D1%80%D1%81%D1%82%D0%B2%D0%B5%D0%BD%D0%BD%D1%8B%D0%B9_%D1%8F%D0%B7%D1%8B%D0%BA" TargetMode="External"/><Relationship Id="rId37" Type="http://schemas.openxmlformats.org/officeDocument/2006/relationships/hyperlink" Target="https://ru.wikipedia.org/wiki/%D0%9F%D0%B0%D1%80%D0%BB%D0%B0%D0%BC%D0%B5%D0%BD%D1%82%D1%81%D0%BA%D0%B0%D1%8F_%D1%80%D0%B5%D1%81%D0%BF%D1%83%D0%B1%D0%BB%D0%B8%D0%BA%D0%B0" TargetMode="External"/><Relationship Id="rId40" Type="http://schemas.openxmlformats.org/officeDocument/2006/relationships/hyperlink" Target="https://ru.wikipedia.org/wiki/%D0%9F%D1%80%D0%B5%D0%B7%D0%B8%D0%B4%D0%B5%D0%BD%D1%82_%D0%9B%D0%B8%D1%82%D0%BE%D0%B2%D1%81%D0%BA%D0%BE%D0%B9_%D0%A0%D0%B5%D1%81%D0%BF%D1%83%D0%B1%D0%BB%D0%B8%D0%BA%D0%B8" TargetMode="External"/><Relationship Id="rId45" Type="http://schemas.openxmlformats.org/officeDocument/2006/relationships/hyperlink" Target="https://ru.wikipedia.org/wiki/%D0%A0%D0%BE%D1%81%D1%81%D0%B8%D1%8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0%D0%BE%D1%81%D1%81%D0%B8%D1%8F" TargetMode="External"/><Relationship Id="rId23" Type="http://schemas.openxmlformats.org/officeDocument/2006/relationships/hyperlink" Target="https://ru.wikipedia.org/wiki/%D0%92%D0%B8%D0%BB%D1%8C%D0%BD%D1%8E%D1%81" TargetMode="External"/><Relationship Id="rId28" Type="http://schemas.openxmlformats.org/officeDocument/2006/relationships/hyperlink" Target="https://ru.wikipedia.org/w/index.php?title=%D0%A1%D0%B5%D0%B9%D0%BC_(%D0%9B%D0%B8%D1%82%D0%B2%D0%B0)&amp;action=edit&amp;redlink=1" TargetMode="External"/><Relationship Id="rId36" Type="http://schemas.openxmlformats.org/officeDocument/2006/relationships/hyperlink" Target="https://ru.wikipedia.org/wiki/%D0%95%D0%B2%D1%80%D0%BE%D0%BF%D0%B5%D0%B9%D1%81%D0%BA%D0%B8%D0%B9_%D1%81%D0%BE%D1%8E%D0%B7" TargetMode="External"/><Relationship Id="rId49" Type="http://schemas.openxmlformats.org/officeDocument/2006/relationships/hyperlink" Target="http://eimin.lrv.lt/en/" TargetMode="External"/><Relationship Id="rId10" Type="http://schemas.openxmlformats.org/officeDocument/2006/relationships/hyperlink" Target="https://ru.wikipedia.org/wiki/%D0%91%D0%B0%D0%BB%D1%82%D0%B8%D0%B9%D1%81%D0%BA%D0%BE%D0%B5_%D0%BC%D0%BE%D1%80%D0%B5" TargetMode="External"/><Relationship Id="rId19" Type="http://schemas.openxmlformats.org/officeDocument/2006/relationships/hyperlink" Target="https://ru.wikipedia.org/wiki/%D0%95%D0%B2%D1%80%D0%BE" TargetMode="External"/><Relationship Id="rId31" Type="http://schemas.openxmlformats.org/officeDocument/2006/relationships/hyperlink" Target="https://ru.wikipedia.org/wiki/%D0%9F%D1%80%D0%B0%D0%B2%D0%BE%D1%81%D0%BB%D0%B0%D0%B2%D0%B8%D0%B5_%D0%B2_%D0%9B%D0%B8%D1%82%D0%B2%D0%B5" TargetMode="External"/><Relationship Id="rId44" Type="http://schemas.openxmlformats.org/officeDocument/2006/relationships/hyperlink" Target="https://ru.wikipedia.org/wiki/%D0%92%D0%92%D0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1%82%D1%80%D0%B0%D0%BD_%D0%BF%D0%BE_%D1%82%D0%B5%D1%80%D1%80%D0%B8%D1%82%D0%BE%D1%80%D0%B8%D0%B8" TargetMode="External"/><Relationship Id="rId14" Type="http://schemas.openxmlformats.org/officeDocument/2006/relationships/hyperlink" Target="https://ru.wikipedia.org/wiki/%D0%9A%D0%B0%D0%BB%D0%B8%D0%BD%D0%B8%D0%BD%D0%B3%D1%80%D0%B0%D0%B4%D1%81%D0%BA%D0%B0%D1%8F_%D0%BE%D0%B1%D0%BB%D0%B0%D1%81%D1%82%D1%8C" TargetMode="External"/><Relationship Id="rId22" Type="http://schemas.openxmlformats.org/officeDocument/2006/relationships/hyperlink" Target="https://ru.wikipedia.org/wiki/%D0%92%D1%8B%D1%81%D0%BE%D1%82%D0%B0_%D0%BD%D0%B0%D0%B4_%D1%83%D1%80%D0%BE%D0%B2%D0%BD%D0%B5%D0%BC_%D0%BC%D0%BE%D1%80%D1%8F" TargetMode="External"/><Relationship Id="rId27" Type="http://schemas.openxmlformats.org/officeDocument/2006/relationships/hyperlink" Target="https://ru.wikipedia.org/wiki/%D0%A5%D1%83%D1%82%D0%BE%D1%80" TargetMode="External"/><Relationship Id="rId30" Type="http://schemas.openxmlformats.org/officeDocument/2006/relationships/hyperlink" Target="https://ru.wikipedia.org/wiki/%D0%9A%D0%B0%D1%82%D0%BE%D0%BB%D0%B8%D1%86%D0%B8%D0%B7%D0%BC_%D0%B2_%D0%9B%D0%B8%D1%82%D0%B2%D0%B5" TargetMode="External"/><Relationship Id="rId35" Type="http://schemas.openxmlformats.org/officeDocument/2006/relationships/hyperlink" Target="https://ru.wikipedia.org/wiki/2004_%D0%B3%D0%BE%D0%B4" TargetMode="External"/><Relationship Id="rId43" Type="http://schemas.openxmlformats.org/officeDocument/2006/relationships/hyperlink" Target="https://ru.wikipedia.org/wiki/%D0%92%D0%B5%D1%80%D1%85%D0%BE%D0%B2%D0%BD%D1%8B%D0%B9_%D1%81%D1%83%D0%B4_%D0%9B%D0%B8%D1%82%D0%B2%D1%8B" TargetMode="External"/><Relationship Id="rId48" Type="http://schemas.openxmlformats.org/officeDocument/2006/relationships/hyperlink" Target="http://eimin.lrv.lt/en/)" TargetMode="External"/><Relationship Id="rId8" Type="http://schemas.openxmlformats.org/officeDocument/2006/relationships/hyperlink" Target="https://ru.wikipedia.org/wiki/%D0%A1%D0%BF%D0%B8%D1%81%D0%BE%D0%BA_%D1%81%D1%82%D1%80%D0%B0%D0%BD_%D0%BF%D0%BE_%D0%BD%D0%B0%D1%81%D0%B5%D0%BB%D0%B5%D0%BD%D0%B8%D1%8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lastModifiedBy>Accelerator</cp:lastModifiedBy>
  <cp:revision>5</cp:revision>
  <dcterms:created xsi:type="dcterms:W3CDTF">2023-03-09T16:07:00Z</dcterms:created>
  <dcterms:modified xsi:type="dcterms:W3CDTF">2023-03-09T16:30:00Z</dcterms:modified>
</cp:coreProperties>
</file>