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71920"/>
          <w:sz w:val="30"/>
        </w:rPr>
        <w:t>STAR CEMENT</w:t>
      </w:r>
    </w:p>
    <w:p>
      <w:pPr>
        <w:pStyle w:val="Title"/>
        <w:jc w:val="center"/>
      </w:pPr>
      <w:r>
        <w:t>PJP / DJP AUTOMATION</w:t>
      </w:r>
    </w:p>
    <w:p>
      <w:pPr>
        <w:jc w:val="center"/>
      </w:pPr>
      <w:r>
        <w:rPr>
          <w:b/>
          <w:sz w:val="20"/>
        </w:rPr>
        <w:t>Complete Solution Summary – Phase 1 | Node.js Rule Engine + Admin Panel + API Platform</w:t>
      </w:r>
    </w:p>
    <w:p>
      <w:pPr>
        <w:pStyle w:val="Heading1"/>
      </w:pPr>
      <w:r>
        <w:t>1. Executive Summary</w:t>
      </w:r>
    </w:p>
    <w:p>
      <w:r>
        <w:t>The proposed Phase 1 solution will convert the existing Excel-driven PJP/DJP preparation process into a configurable, API-driven platform. Administrators will upload the required Excel inputs; the system will validate, clean and transform the data into the operational database. A dedicated Node.js Rule &amp; Recommendation Engine will apply the configured business rules and generate user-wise DJP suggestions. SO users can review and edit the suggestions before approval and execution. Actual visit outcomes, including missed or pending visits, will feed back into the next DJP generation cycle.</w:t>
      </w:r>
    </w:p>
    <w:p>
      <w:pPr>
        <w:pStyle w:val="Heading1"/>
      </w:pPr>
      <w:r>
        <w:t>2. Business Objective</w:t>
      </w:r>
    </w:p>
    <w:p>
      <w:pPr>
        <w:pStyle w:val="ListBullet"/>
      </w:pPr>
      <w:r>
        <w:t>Reduce dependency on manual Excel formulas, filtering, VLOOKUPs, copy/paste and manual PJP/DJP preparation.</w:t>
      </w:r>
    </w:p>
    <w:p>
      <w:pPr>
        <w:pStyle w:val="ListBullet"/>
      </w:pPr>
      <w:r>
        <w:t>Generate user-wise dealer visit suggestions automatically based on approved business rules.</w:t>
      </w:r>
    </w:p>
    <w:p>
      <w:pPr>
        <w:pStyle w:val="ListBullet"/>
      </w:pPr>
      <w:r>
        <w:t>Allow administrators to change formulas, rule parameters, DJP cycle dates and daily dealer capacity without changing application code.</w:t>
      </w:r>
    </w:p>
    <w:p>
      <w:pPr>
        <w:pStyle w:val="ListBullet"/>
      </w:pPr>
      <w:r>
        <w:t>Provide a single API layer that can serve the Admin Panel, existing React application and mobile application.</w:t>
      </w:r>
    </w:p>
    <w:p>
      <w:pPr>
        <w:pStyle w:val="ListBullet"/>
      </w:pPr>
      <w:r>
        <w:t>Create an auditable feedback loop from planned visits to actual visits and subsequent DJP recommendations.</w:t>
      </w:r>
    </w:p>
    <w:p>
      <w:pPr>
        <w:pStyle w:val="Heading1"/>
      </w:pPr>
      <w:r>
        <w:t>3. DJP Generation Model</w:t>
      </w:r>
    </w:p>
    <w:tbl>
      <w:tblPr>
        <w:tblW w:type="auto" w:w="0"/>
        <w:jc w:val="center"/>
        <w:tblLook w:firstColumn="1" w:firstRow="1" w:lastColumn="0" w:lastRow="0" w:noHBand="0" w:noVBand="1" w:val="04A0"/>
      </w:tblPr>
      <w:tblGrid>
        <w:gridCol w:w="3504"/>
        <w:gridCol w:w="3504"/>
        <w:gridCol w:w="3504"/>
      </w:tblGrid>
      <w:tr>
        <w:tc>
          <w:tcPr>
            <w:tcW w:type="dxa" w:w="3504"/>
            <w:shd w:fill="D71920"/>
            <w:vAlign w:val="center"/>
          </w:tcPr>
          <w:p>
            <w:pPr>
              <w:jc w:val="center"/>
            </w:pPr>
            <w:r/>
            <w:r>
              <w:rPr>
                <w:rFonts w:ascii="Aptos" w:hAnsi="Aptos"/>
                <w:b/>
                <w:color w:val="FFFFFF"/>
                <w:sz w:val="18"/>
              </w:rPr>
              <w:t>Cycle</w:t>
            </w:r>
          </w:p>
        </w:tc>
        <w:tc>
          <w:tcPr>
            <w:tcW w:type="dxa" w:w="3504"/>
            <w:shd w:fill="D71920"/>
            <w:vAlign w:val="center"/>
          </w:tcPr>
          <w:p>
            <w:pPr>
              <w:jc w:val="center"/>
            </w:pPr>
            <w:r/>
            <w:r>
              <w:rPr>
                <w:rFonts w:ascii="Aptos" w:hAnsi="Aptos"/>
                <w:b/>
                <w:color w:val="FFFFFF"/>
                <w:sz w:val="18"/>
              </w:rPr>
              <w:t>Default Date Range</w:t>
            </w:r>
          </w:p>
        </w:tc>
        <w:tc>
          <w:tcPr>
            <w:tcW w:type="dxa" w:w="3504"/>
            <w:shd w:fill="D71920"/>
            <w:vAlign w:val="center"/>
          </w:tcPr>
          <w:p>
            <w:pPr>
              <w:jc w:val="center"/>
            </w:pPr>
            <w:r/>
            <w:r>
              <w:rPr>
                <w:rFonts w:ascii="Aptos" w:hAnsi="Aptos"/>
                <w:b/>
                <w:color w:val="FFFFFF"/>
                <w:sz w:val="18"/>
              </w:rPr>
              <w:t>Action</w:t>
            </w:r>
          </w:p>
        </w:tc>
      </w:tr>
      <w:tr>
        <w:tc>
          <w:tcPr>
            <w:tcW w:type="dxa" w:w="3504"/>
            <w:shd w:fill="FCE8E9"/>
            <w:vAlign w:val="center"/>
          </w:tcPr>
          <w:p>
            <w:pPr>
              <w:jc w:val="left"/>
            </w:pPr>
            <w:r/>
            <w:r>
              <w:rPr>
                <w:rFonts w:ascii="Aptos" w:hAnsi="Aptos"/>
                <w:b/>
                <w:color w:val="A80F15"/>
                <w:sz w:val="17"/>
              </w:rPr>
              <w:t>C1</w:t>
            </w:r>
          </w:p>
        </w:tc>
        <w:tc>
          <w:tcPr>
            <w:tcW w:type="dxa" w:w="3504"/>
            <w:shd w:fill="FFFFFF"/>
            <w:vAlign w:val="center"/>
          </w:tcPr>
          <w:p>
            <w:pPr>
              <w:jc w:val="left"/>
            </w:pPr>
            <w:r/>
            <w:r>
              <w:rPr>
                <w:rFonts w:ascii="Aptos" w:hAnsi="Aptos"/>
                <w:b w:val="0"/>
                <w:color w:val="222222"/>
                <w:sz w:val="17"/>
              </w:rPr>
              <w:t>1st–15th</w:t>
            </w:r>
          </w:p>
        </w:tc>
        <w:tc>
          <w:tcPr>
            <w:tcW w:type="dxa" w:w="3504"/>
            <w:shd w:fill="FFFFFF"/>
            <w:vAlign w:val="center"/>
          </w:tcPr>
          <w:p>
            <w:pPr>
              <w:jc w:val="left"/>
            </w:pPr>
            <w:r/>
            <w:r>
              <w:rPr>
                <w:rFonts w:ascii="Aptos" w:hAnsi="Aptos"/>
                <w:b w:val="0"/>
                <w:color w:val="222222"/>
                <w:sz w:val="17"/>
              </w:rPr>
              <w:t>User clicks Generate DJP; engine uses the latest clean data and configured rules to create suggestions for the first cycle.</w:t>
            </w:r>
          </w:p>
        </w:tc>
      </w:tr>
      <w:tr>
        <w:tc>
          <w:tcPr>
            <w:tcW w:type="dxa" w:w="3504"/>
            <w:shd w:fill="FCE8E9"/>
            <w:vAlign w:val="center"/>
          </w:tcPr>
          <w:p>
            <w:pPr>
              <w:jc w:val="left"/>
            </w:pPr>
            <w:r/>
            <w:r>
              <w:rPr>
                <w:rFonts w:ascii="Aptos" w:hAnsi="Aptos"/>
                <w:b/>
                <w:color w:val="A80F15"/>
                <w:sz w:val="17"/>
              </w:rPr>
              <w:t>C2</w:t>
            </w:r>
          </w:p>
        </w:tc>
        <w:tc>
          <w:tcPr>
            <w:tcW w:type="dxa" w:w="3504"/>
            <w:shd w:fill="FFFFFF"/>
            <w:vAlign w:val="center"/>
          </w:tcPr>
          <w:p>
            <w:pPr>
              <w:jc w:val="left"/>
            </w:pPr>
            <w:r/>
            <w:r>
              <w:rPr>
                <w:rFonts w:ascii="Aptos" w:hAnsi="Aptos"/>
                <w:b w:val="0"/>
                <w:color w:val="222222"/>
                <w:sz w:val="17"/>
              </w:rPr>
              <w:t>16th–Month End</w:t>
            </w:r>
          </w:p>
        </w:tc>
        <w:tc>
          <w:tcPr>
            <w:tcW w:type="dxa" w:w="3504"/>
            <w:shd w:fill="FFFFFF"/>
            <w:vAlign w:val="center"/>
          </w:tcPr>
          <w:p>
            <w:pPr>
              <w:jc w:val="left"/>
            </w:pPr>
            <w:r/>
            <w:r>
              <w:rPr>
                <w:rFonts w:ascii="Aptos" w:hAnsi="Aptos"/>
                <w:b w:val="0"/>
                <w:color w:val="222222"/>
                <w:sz w:val="17"/>
              </w:rPr>
              <w:t>User clicks Generate DJP again; engine recalculates using till-date execution/performance and missed/pending visit inputs, then creates fresh suggestions.</w:t>
            </w:r>
          </w:p>
        </w:tc>
      </w:tr>
    </w:tbl>
    <w:p>
      <w:r>
        <w:t>C1 and C2 date ranges must be configurable from the Admin Panel and must not be hard-coded.</w:t>
      </w:r>
    </w:p>
    <w:p>
      <w:pPr>
        <w:pStyle w:val="Heading1"/>
      </w:pPr>
      <w:r>
        <w:t>4. Daily Dealer Visit Capacity</w:t>
      </w:r>
    </w:p>
    <w:p>
      <w:r>
        <w:t>Default business configuration: 8 dealer visits per day per Sales Officer (SO). The value should be configurable from the Admin Panel so the business can change it without modifying Node.js code.</w:t>
      </w:r>
    </w:p>
    <w:p>
      <w:r>
        <w:t>Example: if an SO has 18 applicable planning days and the configured capacity is 8, the engine uses the available 8 daily slots subject to eligibility, required visit frequency, working days and other configured rules.</w:t>
      </w:r>
    </w:p>
    <w:p>
      <w:pPr>
        <w:pStyle w:val="Heading1"/>
      </w:pPr>
      <w:r>
        <w:t>5. Required Excel / Data Inputs</w:t>
      </w:r>
    </w:p>
    <w:tbl>
      <w:tblPr>
        <w:tblW w:type="auto" w:w="0"/>
        <w:jc w:val="center"/>
        <w:tblLook w:firstColumn="1" w:firstRow="1" w:lastColumn="0" w:lastRow="0" w:noHBand="0" w:noVBand="1" w:val="04A0"/>
      </w:tblPr>
      <w:tblGrid>
        <w:gridCol w:w="2628"/>
        <w:gridCol w:w="2628"/>
        <w:gridCol w:w="2628"/>
        <w:gridCol w:w="2628"/>
      </w:tblGrid>
      <w:tr>
        <w:tc>
          <w:tcPr>
            <w:tcW w:type="dxa" w:w="2628"/>
            <w:shd w:fill="D71920"/>
            <w:vAlign w:val="center"/>
          </w:tcPr>
          <w:p>
            <w:pPr>
              <w:jc w:val="center"/>
            </w:pPr>
            <w:r/>
            <w:r>
              <w:rPr>
                <w:rFonts w:ascii="Aptos" w:hAnsi="Aptos"/>
                <w:b/>
                <w:color w:val="FFFFFF"/>
                <w:sz w:val="18"/>
              </w:rPr>
              <w:t>Input</w:t>
            </w:r>
          </w:p>
        </w:tc>
        <w:tc>
          <w:tcPr>
            <w:tcW w:type="dxa" w:w="2628"/>
            <w:shd w:fill="D71920"/>
            <w:vAlign w:val="center"/>
          </w:tcPr>
          <w:p>
            <w:pPr>
              <w:jc w:val="center"/>
            </w:pPr>
            <w:r/>
            <w:r>
              <w:rPr>
                <w:rFonts w:ascii="Aptos" w:hAnsi="Aptos"/>
                <w:b/>
                <w:color w:val="FFFFFF"/>
                <w:sz w:val="18"/>
              </w:rPr>
              <w:t>Required</w:t>
            </w:r>
          </w:p>
        </w:tc>
        <w:tc>
          <w:tcPr>
            <w:tcW w:type="dxa" w:w="2628"/>
            <w:shd w:fill="D71920"/>
            <w:vAlign w:val="center"/>
          </w:tcPr>
          <w:p>
            <w:pPr>
              <w:jc w:val="center"/>
            </w:pPr>
            <w:r/>
            <w:r>
              <w:rPr>
                <w:rFonts w:ascii="Aptos" w:hAnsi="Aptos"/>
                <w:b/>
                <w:color w:val="FFFFFF"/>
                <w:sz w:val="18"/>
              </w:rPr>
              <w:t>Typical Frequency</w:t>
            </w:r>
          </w:p>
        </w:tc>
        <w:tc>
          <w:tcPr>
            <w:tcW w:type="dxa" w:w="2628"/>
            <w:shd w:fill="D71920"/>
            <w:vAlign w:val="center"/>
          </w:tcPr>
          <w:p>
            <w:pPr>
              <w:jc w:val="center"/>
            </w:pPr>
            <w:r/>
            <w:r>
              <w:rPr>
                <w:rFonts w:ascii="Aptos" w:hAnsi="Aptos"/>
                <w:b/>
                <w:color w:val="FFFFFF"/>
                <w:sz w:val="18"/>
              </w:rPr>
              <w:t>Purpose</w:t>
            </w:r>
          </w:p>
        </w:tc>
      </w:tr>
      <w:tr>
        <w:tc>
          <w:tcPr>
            <w:tcW w:type="dxa" w:w="2628"/>
            <w:shd w:fill="FCE8E9"/>
            <w:vAlign w:val="center"/>
          </w:tcPr>
          <w:p>
            <w:pPr>
              <w:jc w:val="left"/>
            </w:pPr>
            <w:r/>
            <w:r>
              <w:rPr>
                <w:rFonts w:ascii="Aptos" w:hAnsi="Aptos"/>
                <w:b/>
                <w:color w:val="A80F15"/>
                <w:sz w:val="17"/>
              </w:rPr>
              <w:t>Dealer Performance Report</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Monthly</w:t>
            </w:r>
          </w:p>
        </w:tc>
        <w:tc>
          <w:tcPr>
            <w:tcW w:type="dxa" w:w="2628"/>
            <w:shd w:fill="FFFFFF"/>
            <w:vAlign w:val="center"/>
          </w:tcPr>
          <w:p>
            <w:pPr>
              <w:jc w:val="left"/>
            </w:pPr>
            <w:r/>
            <w:r>
              <w:rPr>
                <w:rFonts w:ascii="Aptos" w:hAnsi="Aptos"/>
                <w:b w:val="0"/>
                <w:color w:val="222222"/>
                <w:sz w:val="17"/>
              </w:rPr>
              <w:t>Dealer performance, sales and related performance indicators.</w:t>
            </w:r>
          </w:p>
        </w:tc>
      </w:tr>
      <w:tr>
        <w:tc>
          <w:tcPr>
            <w:tcW w:type="dxa" w:w="2628"/>
            <w:shd w:fill="FCE8E9"/>
            <w:vAlign w:val="center"/>
          </w:tcPr>
          <w:p>
            <w:pPr>
              <w:jc w:val="left"/>
            </w:pPr>
            <w:r/>
            <w:r>
              <w:rPr>
                <w:rFonts w:ascii="Aptos" w:hAnsi="Aptos"/>
                <w:b/>
                <w:color w:val="A80F15"/>
                <w:sz w:val="17"/>
              </w:rPr>
              <w:t>Prospective Dealer / Customer List</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Monthly</w:t>
            </w:r>
          </w:p>
        </w:tc>
        <w:tc>
          <w:tcPr>
            <w:tcW w:type="dxa" w:w="2628"/>
            <w:shd w:fill="FFFFFF"/>
            <w:vAlign w:val="center"/>
          </w:tcPr>
          <w:p>
            <w:pPr>
              <w:jc w:val="left"/>
            </w:pPr>
            <w:r/>
            <w:r>
              <w:rPr>
                <w:rFonts w:ascii="Aptos" w:hAnsi="Aptos"/>
                <w:b w:val="0"/>
                <w:color w:val="222222"/>
                <w:sz w:val="17"/>
              </w:rPr>
              <w:t>Introduce new/prospective dealers into the recommendation pool.</w:t>
            </w:r>
          </w:p>
        </w:tc>
      </w:tr>
      <w:tr>
        <w:tc>
          <w:tcPr>
            <w:tcW w:type="dxa" w:w="2628"/>
            <w:shd w:fill="FCE8E9"/>
            <w:vAlign w:val="center"/>
          </w:tcPr>
          <w:p>
            <w:pPr>
              <w:jc w:val="left"/>
            </w:pPr>
            <w:r/>
            <w:r>
              <w:rPr>
                <w:rFonts w:ascii="Aptos" w:hAnsi="Aptos"/>
                <w:b/>
                <w:color w:val="A80F15"/>
                <w:sz w:val="17"/>
              </w:rPr>
              <w:t>SBG Micro Market Mapping</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As updated</w:t>
            </w:r>
          </w:p>
        </w:tc>
        <w:tc>
          <w:tcPr>
            <w:tcW w:type="dxa" w:w="2628"/>
            <w:shd w:fill="FFFFFF"/>
            <w:vAlign w:val="center"/>
          </w:tcPr>
          <w:p>
            <w:pPr>
              <w:jc w:val="left"/>
            </w:pPr>
            <w:r/>
            <w:r>
              <w:rPr>
                <w:rFonts w:ascii="Aptos" w:hAnsi="Aptos"/>
                <w:b w:val="0"/>
                <w:color w:val="222222"/>
                <w:sz w:val="17"/>
              </w:rPr>
              <w:t>Dealer counter potential and market mapping.</w:t>
            </w:r>
          </w:p>
        </w:tc>
      </w:tr>
      <w:tr>
        <w:tc>
          <w:tcPr>
            <w:tcW w:type="dxa" w:w="2628"/>
            <w:shd w:fill="FCE8E9"/>
            <w:vAlign w:val="center"/>
          </w:tcPr>
          <w:p>
            <w:pPr>
              <w:jc w:val="left"/>
            </w:pPr>
            <w:r/>
            <w:r>
              <w:rPr>
                <w:rFonts w:ascii="Aptos" w:hAnsi="Aptos"/>
                <w:b/>
                <w:color w:val="A80F15"/>
                <w:sz w:val="17"/>
              </w:rPr>
              <w:t>Dealer → SO Mapping</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As updated</w:t>
            </w:r>
          </w:p>
        </w:tc>
        <w:tc>
          <w:tcPr>
            <w:tcW w:type="dxa" w:w="2628"/>
            <w:shd w:fill="FFFFFF"/>
            <w:vAlign w:val="center"/>
          </w:tcPr>
          <w:p>
            <w:pPr>
              <w:jc w:val="left"/>
            </w:pPr>
            <w:r/>
            <w:r>
              <w:rPr>
                <w:rFonts w:ascii="Aptos" w:hAnsi="Aptos"/>
                <w:b w:val="0"/>
                <w:color w:val="222222"/>
                <w:sz w:val="17"/>
              </w:rPr>
              <w:t>Map dealers to SO and management hierarchy for user-wise plans.</w:t>
            </w:r>
          </w:p>
        </w:tc>
      </w:tr>
      <w:tr>
        <w:tc>
          <w:tcPr>
            <w:tcW w:type="dxa" w:w="2628"/>
            <w:shd w:fill="FCE8E9"/>
            <w:vAlign w:val="center"/>
          </w:tcPr>
          <w:p>
            <w:pPr>
              <w:jc w:val="left"/>
            </w:pPr>
            <w:r/>
            <w:r>
              <w:rPr>
                <w:rFonts w:ascii="Aptos" w:hAnsi="Aptos"/>
                <w:b/>
                <w:color w:val="A80F15"/>
                <w:sz w:val="17"/>
              </w:rPr>
              <w:t>Sales History / Six-Month Sales</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Monthly / update</w:t>
            </w:r>
          </w:p>
        </w:tc>
        <w:tc>
          <w:tcPr>
            <w:tcW w:type="dxa" w:w="2628"/>
            <w:shd w:fill="FFFFFF"/>
            <w:vAlign w:val="center"/>
          </w:tcPr>
          <w:p>
            <w:pPr>
              <w:jc w:val="left"/>
            </w:pPr>
            <w:r/>
            <w:r>
              <w:rPr>
                <w:rFonts w:ascii="Aptos" w:hAnsi="Aptos"/>
                <w:b w:val="0"/>
                <w:color w:val="222222"/>
                <w:sz w:val="17"/>
              </w:rPr>
              <w:t>Trend, growth, zero-lifter and historical-sales calculations.</w:t>
            </w:r>
          </w:p>
        </w:tc>
      </w:tr>
      <w:tr>
        <w:tc>
          <w:tcPr>
            <w:tcW w:type="dxa" w:w="2628"/>
            <w:shd w:fill="FCE8E9"/>
            <w:vAlign w:val="center"/>
          </w:tcPr>
          <w:p>
            <w:pPr>
              <w:jc w:val="left"/>
            </w:pPr>
            <w:r/>
            <w:r>
              <w:rPr>
                <w:rFonts w:ascii="Aptos" w:hAnsi="Aptos"/>
                <w:b/>
                <w:color w:val="A80F15"/>
                <w:sz w:val="17"/>
              </w:rPr>
              <w:t>Area / Zone / Hierarchy Mapping</w:t>
            </w:r>
          </w:p>
        </w:tc>
        <w:tc>
          <w:tcPr>
            <w:tcW w:type="dxa" w:w="2628"/>
            <w:shd w:fill="FFFFFF"/>
            <w:vAlign w:val="center"/>
          </w:tcPr>
          <w:p>
            <w:pPr>
              <w:jc w:val="left"/>
            </w:pPr>
            <w:r/>
            <w:r>
              <w:rPr>
                <w:rFonts w:ascii="Aptos" w:hAnsi="Aptos"/>
                <w:b w:val="0"/>
                <w:color w:val="222222"/>
                <w:sz w:val="17"/>
              </w:rPr>
              <w:t>Yes</w:t>
            </w:r>
          </w:p>
        </w:tc>
        <w:tc>
          <w:tcPr>
            <w:tcW w:type="dxa" w:w="2628"/>
            <w:shd w:fill="FFFFFF"/>
            <w:vAlign w:val="center"/>
          </w:tcPr>
          <w:p>
            <w:pPr>
              <w:jc w:val="left"/>
            </w:pPr>
            <w:r/>
            <w:r>
              <w:rPr>
                <w:rFonts w:ascii="Aptos" w:hAnsi="Aptos"/>
                <w:b w:val="0"/>
                <w:color w:val="222222"/>
                <w:sz w:val="17"/>
              </w:rPr>
              <w:t>As updated</w:t>
            </w:r>
          </w:p>
        </w:tc>
        <w:tc>
          <w:tcPr>
            <w:tcW w:type="dxa" w:w="2628"/>
            <w:shd w:fill="FFFFFF"/>
            <w:vAlign w:val="center"/>
          </w:tcPr>
          <w:p>
            <w:pPr>
              <w:jc w:val="left"/>
            </w:pPr>
            <w:r/>
            <w:r>
              <w:rPr>
                <w:rFonts w:ascii="Aptos" w:hAnsi="Aptos"/>
                <w:b w:val="0"/>
                <w:color w:val="222222"/>
                <w:sz w:val="17"/>
              </w:rPr>
              <w:t>SO → ASM → RSM/ZSM/Zone relationships.</w:t>
            </w:r>
          </w:p>
        </w:tc>
      </w:tr>
      <w:tr>
        <w:tc>
          <w:tcPr>
            <w:tcW w:type="dxa" w:w="2628"/>
            <w:shd w:fill="FCE8E9"/>
            <w:vAlign w:val="center"/>
          </w:tcPr>
          <w:p>
            <w:pPr>
              <w:jc w:val="left"/>
            </w:pPr>
            <w:r/>
            <w:r>
              <w:rPr>
                <w:rFonts w:ascii="Aptos" w:hAnsi="Aptos"/>
                <w:b/>
                <w:color w:val="A80F15"/>
                <w:sz w:val="17"/>
              </w:rPr>
              <w:t>Visit / Execution Data</w:t>
            </w:r>
          </w:p>
        </w:tc>
        <w:tc>
          <w:tcPr>
            <w:tcW w:type="dxa" w:w="2628"/>
            <w:shd w:fill="FFFFFF"/>
            <w:vAlign w:val="center"/>
          </w:tcPr>
          <w:p>
            <w:pPr>
              <w:jc w:val="left"/>
            </w:pPr>
            <w:r/>
            <w:r>
              <w:rPr>
                <w:rFonts w:ascii="Aptos" w:hAnsi="Aptos"/>
                <w:b w:val="0"/>
                <w:color w:val="222222"/>
                <w:sz w:val="17"/>
              </w:rPr>
              <w:t>System-generated</w:t>
            </w:r>
          </w:p>
        </w:tc>
        <w:tc>
          <w:tcPr>
            <w:tcW w:type="dxa" w:w="2628"/>
            <w:shd w:fill="FFFFFF"/>
            <w:vAlign w:val="center"/>
          </w:tcPr>
          <w:p>
            <w:pPr>
              <w:jc w:val="left"/>
            </w:pPr>
            <w:r/>
            <w:r>
              <w:rPr>
                <w:rFonts w:ascii="Aptos" w:hAnsi="Aptos"/>
                <w:b w:val="0"/>
                <w:color w:val="222222"/>
                <w:sz w:val="17"/>
              </w:rPr>
              <w:t>Daily</w:t>
            </w:r>
          </w:p>
        </w:tc>
        <w:tc>
          <w:tcPr>
            <w:tcW w:type="dxa" w:w="2628"/>
            <w:shd w:fill="FFFFFF"/>
            <w:vAlign w:val="center"/>
          </w:tcPr>
          <w:p>
            <w:pPr>
              <w:jc w:val="left"/>
            </w:pPr>
            <w:r/>
            <w:r>
              <w:rPr>
                <w:rFonts w:ascii="Aptos" w:hAnsi="Aptos"/>
                <w:b w:val="0"/>
                <w:color w:val="222222"/>
                <w:sz w:val="17"/>
              </w:rPr>
              <w:t>Completed, rescheduled, missed and pending visit feedback.</w:t>
            </w:r>
          </w:p>
        </w:tc>
      </w:tr>
      <w:tr>
        <w:tc>
          <w:tcPr>
            <w:tcW w:type="dxa" w:w="2628"/>
            <w:shd w:fill="FCE8E9"/>
            <w:vAlign w:val="center"/>
          </w:tcPr>
          <w:p>
            <w:pPr>
              <w:jc w:val="left"/>
            </w:pPr>
            <w:r/>
            <w:r>
              <w:rPr>
                <w:rFonts w:ascii="Aptos" w:hAnsi="Aptos"/>
                <w:b/>
                <w:color w:val="A80F15"/>
                <w:sz w:val="17"/>
              </w:rPr>
              <w:t>Business Rules</w:t>
            </w:r>
          </w:p>
        </w:tc>
        <w:tc>
          <w:tcPr>
            <w:tcW w:type="dxa" w:w="2628"/>
            <w:shd w:fill="FFFFFF"/>
            <w:vAlign w:val="center"/>
          </w:tcPr>
          <w:p>
            <w:pPr>
              <w:jc w:val="left"/>
            </w:pPr>
            <w:r/>
            <w:r>
              <w:rPr>
                <w:rFonts w:ascii="Aptos" w:hAnsi="Aptos"/>
                <w:b w:val="0"/>
                <w:color w:val="222222"/>
                <w:sz w:val="17"/>
              </w:rPr>
              <w:t>Admin Configuration</w:t>
            </w:r>
          </w:p>
        </w:tc>
        <w:tc>
          <w:tcPr>
            <w:tcW w:type="dxa" w:w="2628"/>
            <w:shd w:fill="FFFFFF"/>
            <w:vAlign w:val="center"/>
          </w:tcPr>
          <w:p>
            <w:pPr>
              <w:jc w:val="left"/>
            </w:pPr>
            <w:r/>
            <w:r>
              <w:rPr>
                <w:rFonts w:ascii="Aptos" w:hAnsi="Aptos"/>
                <w:b w:val="0"/>
                <w:color w:val="222222"/>
                <w:sz w:val="17"/>
              </w:rPr>
              <w:t>As required</w:t>
            </w:r>
          </w:p>
        </w:tc>
        <w:tc>
          <w:tcPr>
            <w:tcW w:type="dxa" w:w="2628"/>
            <w:shd w:fill="FFFFFF"/>
            <w:vAlign w:val="center"/>
          </w:tcPr>
          <w:p>
            <w:pPr>
              <w:jc w:val="left"/>
            </w:pPr>
            <w:r/>
            <w:r>
              <w:rPr>
                <w:rFonts w:ascii="Aptos" w:hAnsi="Aptos"/>
                <w:b w:val="0"/>
                <w:color w:val="222222"/>
                <w:sz w:val="17"/>
              </w:rPr>
              <w:t>Classification, category, strategy, priority and visit-frequency rules.</w:t>
            </w:r>
          </w:p>
        </w:tc>
      </w:tr>
      <w:tr>
        <w:tc>
          <w:tcPr>
            <w:tcW w:type="dxa" w:w="2628"/>
            <w:shd w:fill="FCE8E9"/>
            <w:vAlign w:val="center"/>
          </w:tcPr>
          <w:p>
            <w:pPr>
              <w:jc w:val="left"/>
            </w:pPr>
            <w:r/>
            <w:r>
              <w:rPr>
                <w:rFonts w:ascii="Aptos" w:hAnsi="Aptos"/>
                <w:b/>
                <w:color w:val="A80F15"/>
                <w:sz w:val="17"/>
              </w:rPr>
              <w:t>C1 / C2 Dates</w:t>
            </w:r>
          </w:p>
        </w:tc>
        <w:tc>
          <w:tcPr>
            <w:tcW w:type="dxa" w:w="2628"/>
            <w:shd w:fill="FFFFFF"/>
            <w:vAlign w:val="center"/>
          </w:tcPr>
          <w:p>
            <w:pPr>
              <w:jc w:val="left"/>
            </w:pPr>
            <w:r/>
            <w:r>
              <w:rPr>
                <w:rFonts w:ascii="Aptos" w:hAnsi="Aptos"/>
                <w:b w:val="0"/>
                <w:color w:val="222222"/>
                <w:sz w:val="17"/>
              </w:rPr>
              <w:t>Admin Configuration</w:t>
            </w:r>
          </w:p>
        </w:tc>
        <w:tc>
          <w:tcPr>
            <w:tcW w:type="dxa" w:w="2628"/>
            <w:shd w:fill="FFFFFF"/>
            <w:vAlign w:val="center"/>
          </w:tcPr>
          <w:p>
            <w:pPr>
              <w:jc w:val="left"/>
            </w:pPr>
            <w:r/>
            <w:r>
              <w:rPr>
                <w:rFonts w:ascii="Aptos" w:hAnsi="Aptos"/>
                <w:b w:val="0"/>
                <w:color w:val="222222"/>
                <w:sz w:val="17"/>
              </w:rPr>
              <w:t>As required</w:t>
            </w:r>
          </w:p>
        </w:tc>
        <w:tc>
          <w:tcPr>
            <w:tcW w:type="dxa" w:w="2628"/>
            <w:shd w:fill="FFFFFF"/>
            <w:vAlign w:val="center"/>
          </w:tcPr>
          <w:p>
            <w:pPr>
              <w:jc w:val="left"/>
            </w:pPr>
            <w:r/>
            <w:r>
              <w:rPr>
                <w:rFonts w:ascii="Aptos" w:hAnsi="Aptos"/>
                <w:b w:val="0"/>
                <w:color w:val="222222"/>
                <w:sz w:val="17"/>
              </w:rPr>
              <w:t>DJP cycle boundaries.</w:t>
            </w:r>
          </w:p>
        </w:tc>
      </w:tr>
      <w:tr>
        <w:tc>
          <w:tcPr>
            <w:tcW w:type="dxa" w:w="2628"/>
            <w:shd w:fill="FCE8E9"/>
            <w:vAlign w:val="center"/>
          </w:tcPr>
          <w:p>
            <w:pPr>
              <w:jc w:val="left"/>
            </w:pPr>
            <w:r/>
            <w:r>
              <w:rPr>
                <w:rFonts w:ascii="Aptos" w:hAnsi="Aptos"/>
                <w:b/>
                <w:color w:val="A80F15"/>
                <w:sz w:val="17"/>
              </w:rPr>
              <w:t>Daily Visit Capacity</w:t>
            </w:r>
          </w:p>
        </w:tc>
        <w:tc>
          <w:tcPr>
            <w:tcW w:type="dxa" w:w="2628"/>
            <w:shd w:fill="FFFFFF"/>
            <w:vAlign w:val="center"/>
          </w:tcPr>
          <w:p>
            <w:pPr>
              <w:jc w:val="left"/>
            </w:pPr>
            <w:r/>
            <w:r>
              <w:rPr>
                <w:rFonts w:ascii="Aptos" w:hAnsi="Aptos"/>
                <w:b w:val="0"/>
                <w:color w:val="222222"/>
                <w:sz w:val="17"/>
              </w:rPr>
              <w:t>Admin Configuration</w:t>
            </w:r>
          </w:p>
        </w:tc>
        <w:tc>
          <w:tcPr>
            <w:tcW w:type="dxa" w:w="2628"/>
            <w:shd w:fill="FFFFFF"/>
            <w:vAlign w:val="center"/>
          </w:tcPr>
          <w:p>
            <w:pPr>
              <w:jc w:val="left"/>
            </w:pPr>
            <w:r/>
            <w:r>
              <w:rPr>
                <w:rFonts w:ascii="Aptos" w:hAnsi="Aptos"/>
                <w:b w:val="0"/>
                <w:color w:val="222222"/>
                <w:sz w:val="17"/>
              </w:rPr>
              <w:t>As required</w:t>
            </w:r>
          </w:p>
        </w:tc>
        <w:tc>
          <w:tcPr>
            <w:tcW w:type="dxa" w:w="2628"/>
            <w:shd w:fill="FFFFFF"/>
            <w:vAlign w:val="center"/>
          </w:tcPr>
          <w:p>
            <w:pPr>
              <w:jc w:val="left"/>
            </w:pPr>
            <w:r/>
            <w:r>
              <w:rPr>
                <w:rFonts w:ascii="Aptos" w:hAnsi="Aptos"/>
                <w:b w:val="0"/>
                <w:color w:val="222222"/>
                <w:sz w:val="17"/>
              </w:rPr>
              <w:t>Default 8 visits/day and future configurable capacity.</w:t>
            </w:r>
          </w:p>
        </w:tc>
      </w:tr>
    </w:tbl>
    <w:p>
      <w:pPr>
        <w:pStyle w:val="Heading1"/>
      </w:pPr>
      <w:r>
        <w:t>6. Important Source-Based Process Points</w:t>
      </w:r>
    </w:p>
    <w:p>
      <w:r>
        <w:t>The available PJP Process Adherence Guidelines state that RSSD &amp; Sub-Dealer customer lists are to be included for SO/SR/MT level visits only; SO-prepared PJP plans require ASM approval; churn uses a 3-month definition; the prospective customer list is shared by the 26th; unplanned prospective visits during the month require ASM approval; and Dynamic PJP review occurs on the 15th using till-date visit information, with revision based on demand and sales conversion and approval from ASM and above. The guideline also records the 28th as the PJP file-sharing date. These source rules should remain part of the final business-rule validation before client sign-off.</w:t>
      </w:r>
    </w:p>
    <w:p>
      <w:pPr>
        <w:pStyle w:val="Heading1"/>
      </w:pPr>
      <w:r>
        <w:t>7. Excel Upload Processing Architecture</w:t>
      </w:r>
    </w:p>
    <w:p>
      <w:r>
        <w:t>Excel files should never be inserted directly into production/master tables. Use a staged processing pipeline:</w:t>
      </w:r>
    </w:p>
    <w:p>
      <w:pPr>
        <w:jc w:val="center"/>
      </w:pPr>
      <w:r>
        <w:rPr>
          <w:b/>
          <w:color w:val="D71920"/>
          <w:sz w:val="20"/>
        </w:rPr>
        <w:t>UPLOAD → BATCH CREATION → RAW/STAGING → VALIDATION → ERROR REPORT → CLEANING → TRANSFORMATION → MASTER DATA</w:t>
      </w:r>
    </w:p>
    <w:p>
      <w:pPr>
        <w:pStyle w:val="ListBullet"/>
      </w:pPr>
      <w:r>
        <w:t>Create a unique upload batch ID for every upload.</w:t>
      </w:r>
    </w:p>
    <w:p>
      <w:pPr>
        <w:pStyle w:val="ListBullet"/>
      </w:pPr>
      <w:r>
        <w:t>Store file name, period, uploader, upload time, row count and processing status.</w:t>
      </w:r>
    </w:p>
    <w:p>
      <w:pPr>
        <w:pStyle w:val="ListBullet"/>
      </w:pPr>
      <w:r>
        <w:t>Validate mandatory fields, data types, duplicates, master references and data quality.</w:t>
      </w:r>
    </w:p>
    <w:p>
      <w:pPr>
        <w:pStyle w:val="ListBullet"/>
      </w:pPr>
      <w:r>
        <w:t>Reject invalid rows with an actionable error report instead of silently corrupting operational data.</w:t>
      </w:r>
    </w:p>
    <w:p>
      <w:pPr>
        <w:pStyle w:val="ListBullet"/>
      </w:pPr>
      <w:r>
        <w:t>Transform valid records into canonical dealer, customer, sales, mapping and visit structures.</w:t>
      </w:r>
    </w:p>
    <w:p>
      <w:pPr>
        <w:pStyle w:val="ListBullet"/>
      </w:pPr>
      <w:r>
        <w:t>Keep historical sales and visit records period-wise.</w:t>
      </w:r>
    </w:p>
    <w:p>
      <w:pPr>
        <w:pStyle w:val="Heading1"/>
      </w:pPr>
      <w:r>
        <w:t>8. Node.js Rule &amp; Recommendation Engine</w:t>
      </w:r>
    </w:p>
    <w:p>
      <w:r>
        <w:t>Node.js will be the dedicated processing layer for Excel ingestion, rule evaluation and DJP recommendation. The engine should be modular and configuration-driven rather than a large hard-coded if/else block.</w:t>
      </w:r>
    </w:p>
    <w:tbl>
      <w:tblPr>
        <w:tblW w:type="auto" w:w="0"/>
        <w:jc w:val="center"/>
        <w:tblLook w:firstColumn="1" w:firstRow="1" w:lastColumn="0" w:lastRow="0" w:noHBand="0" w:noVBand="1" w:val="04A0"/>
      </w:tblPr>
      <w:tblGrid>
        <w:gridCol w:w="5256"/>
        <w:gridCol w:w="5256"/>
      </w:tblGrid>
      <w:tr>
        <w:tc>
          <w:tcPr>
            <w:tcW w:type="dxa" w:w="5256"/>
            <w:shd w:fill="D71920"/>
            <w:vAlign w:val="center"/>
          </w:tcPr>
          <w:p>
            <w:pPr>
              <w:jc w:val="center"/>
            </w:pPr>
            <w:r/>
            <w:r>
              <w:rPr>
                <w:rFonts w:ascii="Aptos" w:hAnsi="Aptos"/>
                <w:b/>
                <w:color w:val="FFFFFF"/>
                <w:sz w:val="18"/>
              </w:rPr>
              <w:t>Module</w:t>
            </w:r>
          </w:p>
        </w:tc>
        <w:tc>
          <w:tcPr>
            <w:tcW w:type="dxa" w:w="5256"/>
            <w:shd w:fill="D71920"/>
            <w:vAlign w:val="center"/>
          </w:tcPr>
          <w:p>
            <w:pPr>
              <w:jc w:val="center"/>
            </w:pPr>
            <w:r/>
            <w:r>
              <w:rPr>
                <w:rFonts w:ascii="Aptos" w:hAnsi="Aptos"/>
                <w:b/>
                <w:color w:val="FFFFFF"/>
                <w:sz w:val="18"/>
              </w:rPr>
              <w:t>Responsibility</w:t>
            </w:r>
          </w:p>
        </w:tc>
      </w:tr>
      <w:tr>
        <w:tc>
          <w:tcPr>
            <w:tcW w:type="dxa" w:w="5256"/>
            <w:shd w:fill="FCE8E9"/>
            <w:vAlign w:val="center"/>
          </w:tcPr>
          <w:p>
            <w:pPr>
              <w:jc w:val="left"/>
            </w:pPr>
            <w:r/>
            <w:r>
              <w:rPr>
                <w:rFonts w:ascii="Aptos" w:hAnsi="Aptos"/>
                <w:b/>
                <w:color w:val="A80F15"/>
                <w:sz w:val="17"/>
              </w:rPr>
              <w:t>Eligibility Engine</w:t>
            </w:r>
          </w:p>
        </w:tc>
        <w:tc>
          <w:tcPr>
            <w:tcW w:type="dxa" w:w="5256"/>
            <w:shd w:fill="FFFFFF"/>
            <w:vAlign w:val="center"/>
          </w:tcPr>
          <w:p>
            <w:pPr>
              <w:jc w:val="left"/>
            </w:pPr>
            <w:r/>
            <w:r>
              <w:rPr>
                <w:rFonts w:ascii="Aptos" w:hAnsi="Aptos"/>
                <w:b w:val="0"/>
                <w:color w:val="222222"/>
                <w:sz w:val="17"/>
              </w:rPr>
              <w:t>Determines which dealers are eligible for recommendation.</w:t>
            </w:r>
          </w:p>
        </w:tc>
      </w:tr>
      <w:tr>
        <w:tc>
          <w:tcPr>
            <w:tcW w:type="dxa" w:w="5256"/>
            <w:shd w:fill="FCE8E9"/>
            <w:vAlign w:val="center"/>
          </w:tcPr>
          <w:p>
            <w:pPr>
              <w:jc w:val="left"/>
            </w:pPr>
            <w:r/>
            <w:r>
              <w:rPr>
                <w:rFonts w:ascii="Aptos" w:hAnsi="Aptos"/>
                <w:b/>
                <w:color w:val="A80F15"/>
                <w:sz w:val="17"/>
              </w:rPr>
              <w:t>Classification Engine</w:t>
            </w:r>
          </w:p>
        </w:tc>
        <w:tc>
          <w:tcPr>
            <w:tcW w:type="dxa" w:w="5256"/>
            <w:shd w:fill="FFFFFF"/>
            <w:vAlign w:val="center"/>
          </w:tcPr>
          <w:p>
            <w:pPr>
              <w:jc w:val="left"/>
            </w:pPr>
            <w:r/>
            <w:r>
              <w:rPr>
                <w:rFonts w:ascii="Aptos" w:hAnsi="Aptos"/>
                <w:b w:val="0"/>
                <w:color w:val="222222"/>
                <w:sz w:val="17"/>
              </w:rPr>
              <w:t>Determines dealer status/category using configured business rules.</w:t>
            </w:r>
          </w:p>
        </w:tc>
      </w:tr>
      <w:tr>
        <w:tc>
          <w:tcPr>
            <w:tcW w:type="dxa" w:w="5256"/>
            <w:shd w:fill="FCE8E9"/>
            <w:vAlign w:val="center"/>
          </w:tcPr>
          <w:p>
            <w:pPr>
              <w:jc w:val="left"/>
            </w:pPr>
            <w:r/>
            <w:r>
              <w:rPr>
                <w:rFonts w:ascii="Aptos" w:hAnsi="Aptos"/>
                <w:b/>
                <w:color w:val="A80F15"/>
                <w:sz w:val="17"/>
              </w:rPr>
              <w:t>Category Engine</w:t>
            </w:r>
          </w:p>
        </w:tc>
        <w:tc>
          <w:tcPr>
            <w:tcW w:type="dxa" w:w="5256"/>
            <w:shd w:fill="FFFFFF"/>
            <w:vAlign w:val="center"/>
          </w:tcPr>
          <w:p>
            <w:pPr>
              <w:jc w:val="left"/>
            </w:pPr>
            <w:r/>
            <w:r>
              <w:rPr>
                <w:rFonts w:ascii="Aptos" w:hAnsi="Aptos"/>
                <w:b w:val="0"/>
                <w:color w:val="222222"/>
                <w:sz w:val="17"/>
              </w:rPr>
              <w:t>Handles A/B/C/D or other configured category definitions.</w:t>
            </w:r>
          </w:p>
        </w:tc>
      </w:tr>
      <w:tr>
        <w:tc>
          <w:tcPr>
            <w:tcW w:type="dxa" w:w="5256"/>
            <w:shd w:fill="FCE8E9"/>
            <w:vAlign w:val="center"/>
          </w:tcPr>
          <w:p>
            <w:pPr>
              <w:jc w:val="left"/>
            </w:pPr>
            <w:r/>
            <w:r>
              <w:rPr>
                <w:rFonts w:ascii="Aptos" w:hAnsi="Aptos"/>
                <w:b/>
                <w:color w:val="A80F15"/>
                <w:sz w:val="17"/>
              </w:rPr>
              <w:t>Strategy Engine</w:t>
            </w:r>
          </w:p>
        </w:tc>
        <w:tc>
          <w:tcPr>
            <w:tcW w:type="dxa" w:w="5256"/>
            <w:shd w:fill="FFFFFF"/>
            <w:vAlign w:val="center"/>
          </w:tcPr>
          <w:p>
            <w:pPr>
              <w:jc w:val="left"/>
            </w:pPr>
            <w:r/>
            <w:r>
              <w:rPr>
                <w:rFonts w:ascii="Aptos" w:hAnsi="Aptos"/>
                <w:b w:val="0"/>
                <w:color w:val="222222"/>
                <w:sz w:val="17"/>
              </w:rPr>
              <w:t>Handles configured market strategies such as GA, GI and MM where applicable.</w:t>
            </w:r>
          </w:p>
        </w:tc>
      </w:tr>
      <w:tr>
        <w:tc>
          <w:tcPr>
            <w:tcW w:type="dxa" w:w="5256"/>
            <w:shd w:fill="FCE8E9"/>
            <w:vAlign w:val="center"/>
          </w:tcPr>
          <w:p>
            <w:pPr>
              <w:jc w:val="left"/>
            </w:pPr>
            <w:r/>
            <w:r>
              <w:rPr>
                <w:rFonts w:ascii="Aptos" w:hAnsi="Aptos"/>
                <w:b/>
                <w:color w:val="A80F15"/>
                <w:sz w:val="17"/>
              </w:rPr>
              <w:t>Priority Engine</w:t>
            </w:r>
          </w:p>
        </w:tc>
        <w:tc>
          <w:tcPr>
            <w:tcW w:type="dxa" w:w="5256"/>
            <w:shd w:fill="FFFFFF"/>
            <w:vAlign w:val="center"/>
          </w:tcPr>
          <w:p>
            <w:pPr>
              <w:jc w:val="left"/>
            </w:pPr>
            <w:r/>
            <w:r>
              <w:rPr>
                <w:rFonts w:ascii="Aptos" w:hAnsi="Aptos"/>
                <w:b w:val="0"/>
                <w:color w:val="222222"/>
                <w:sz w:val="17"/>
              </w:rPr>
              <w:t>Calculates dealer priority using configured formula/weights.</w:t>
            </w:r>
          </w:p>
        </w:tc>
      </w:tr>
      <w:tr>
        <w:tc>
          <w:tcPr>
            <w:tcW w:type="dxa" w:w="5256"/>
            <w:shd w:fill="FCE8E9"/>
            <w:vAlign w:val="center"/>
          </w:tcPr>
          <w:p>
            <w:pPr>
              <w:jc w:val="left"/>
            </w:pPr>
            <w:r/>
            <w:r>
              <w:rPr>
                <w:rFonts w:ascii="Aptos" w:hAnsi="Aptos"/>
                <w:b/>
                <w:color w:val="A80F15"/>
                <w:sz w:val="17"/>
              </w:rPr>
              <w:t>Visit Frequency Engine</w:t>
            </w:r>
          </w:p>
        </w:tc>
        <w:tc>
          <w:tcPr>
            <w:tcW w:type="dxa" w:w="5256"/>
            <w:shd w:fill="FFFFFF"/>
            <w:vAlign w:val="center"/>
          </w:tcPr>
          <w:p>
            <w:pPr>
              <w:jc w:val="left"/>
            </w:pPr>
            <w:r/>
            <w:r>
              <w:rPr>
                <w:rFonts w:ascii="Aptos" w:hAnsi="Aptos"/>
                <w:b w:val="0"/>
                <w:color w:val="222222"/>
                <w:sz w:val="17"/>
              </w:rPr>
              <w:t>Determines required and remaining visits by role/status/category.</w:t>
            </w:r>
          </w:p>
        </w:tc>
      </w:tr>
      <w:tr>
        <w:tc>
          <w:tcPr>
            <w:tcW w:type="dxa" w:w="5256"/>
            <w:shd w:fill="FCE8E9"/>
            <w:vAlign w:val="center"/>
          </w:tcPr>
          <w:p>
            <w:pPr>
              <w:jc w:val="left"/>
            </w:pPr>
            <w:r/>
            <w:r>
              <w:rPr>
                <w:rFonts w:ascii="Aptos" w:hAnsi="Aptos"/>
                <w:b/>
                <w:color w:val="A80F15"/>
                <w:sz w:val="17"/>
              </w:rPr>
              <w:t>Missed Visit Engine</w:t>
            </w:r>
          </w:p>
        </w:tc>
        <w:tc>
          <w:tcPr>
            <w:tcW w:type="dxa" w:w="5256"/>
            <w:shd w:fill="FFFFFF"/>
            <w:vAlign w:val="center"/>
          </w:tcPr>
          <w:p>
            <w:pPr>
              <w:jc w:val="left"/>
            </w:pPr>
            <w:r/>
            <w:r>
              <w:rPr>
                <w:rFonts w:ascii="Aptos" w:hAnsi="Aptos"/>
                <w:b w:val="0"/>
                <w:color w:val="222222"/>
                <w:sz w:val="17"/>
              </w:rPr>
              <w:t>Carries missed/pending visits forward and applies configured priority adjustment.</w:t>
            </w:r>
          </w:p>
        </w:tc>
      </w:tr>
      <w:tr>
        <w:tc>
          <w:tcPr>
            <w:tcW w:type="dxa" w:w="5256"/>
            <w:shd w:fill="FCE8E9"/>
            <w:vAlign w:val="center"/>
          </w:tcPr>
          <w:p>
            <w:pPr>
              <w:jc w:val="left"/>
            </w:pPr>
            <w:r/>
            <w:r>
              <w:rPr>
                <w:rFonts w:ascii="Aptos" w:hAnsi="Aptos"/>
                <w:b/>
                <w:color w:val="A80F15"/>
                <w:sz w:val="17"/>
              </w:rPr>
              <w:t>Daily Allocation Engine</w:t>
            </w:r>
          </w:p>
        </w:tc>
        <w:tc>
          <w:tcPr>
            <w:tcW w:type="dxa" w:w="5256"/>
            <w:shd w:fill="FFFFFF"/>
            <w:vAlign w:val="center"/>
          </w:tcPr>
          <w:p>
            <w:pPr>
              <w:jc w:val="left"/>
            </w:pPr>
            <w:r/>
            <w:r>
              <w:rPr>
                <w:rFonts w:ascii="Aptos" w:hAnsi="Aptos"/>
                <w:b w:val="0"/>
                <w:color w:val="222222"/>
                <w:sz w:val="17"/>
              </w:rPr>
              <w:t>Allocates available dealer recommendations to daily slots, default 8 per SO/day.</w:t>
            </w:r>
          </w:p>
        </w:tc>
      </w:tr>
      <w:tr>
        <w:tc>
          <w:tcPr>
            <w:tcW w:type="dxa" w:w="5256"/>
            <w:shd w:fill="FCE8E9"/>
            <w:vAlign w:val="center"/>
          </w:tcPr>
          <w:p>
            <w:pPr>
              <w:jc w:val="left"/>
            </w:pPr>
            <w:r/>
            <w:r>
              <w:rPr>
                <w:rFonts w:ascii="Aptos" w:hAnsi="Aptos"/>
                <w:b/>
                <w:color w:val="A80F15"/>
                <w:sz w:val="17"/>
              </w:rPr>
              <w:t>DJP Generator</w:t>
            </w:r>
          </w:p>
        </w:tc>
        <w:tc>
          <w:tcPr>
            <w:tcW w:type="dxa" w:w="5256"/>
            <w:shd w:fill="FFFFFF"/>
            <w:vAlign w:val="center"/>
          </w:tcPr>
          <w:p>
            <w:pPr>
              <w:jc w:val="left"/>
            </w:pPr>
            <w:r/>
            <w:r>
              <w:rPr>
                <w:rFonts w:ascii="Aptos" w:hAnsi="Aptos"/>
                <w:b w:val="0"/>
                <w:color w:val="222222"/>
                <w:sz w:val="17"/>
              </w:rPr>
              <w:t>Builds the user-wise DJP recommendation for the selected cycle.</w:t>
            </w:r>
          </w:p>
        </w:tc>
      </w:tr>
    </w:tbl>
    <w:p>
      <w:pPr>
        <w:pStyle w:val="Heading1"/>
      </w:pPr>
      <w:r>
        <w:t>9. Configuration-Driven Admin Rule Engine</w:t>
      </w:r>
    </w:p>
    <w:p>
      <w:r>
        <w:t>The Admin Panel should allow authorized administrators to change the business logic without changing Node.js source code.</w:t>
      </w:r>
    </w:p>
    <w:p>
      <w:pPr>
        <w:pStyle w:val="ListBullet"/>
      </w:pPr>
      <w:r>
        <w:t>Dealer classification formulas/rules.</w:t>
      </w:r>
    </w:p>
    <w:p>
      <w:pPr>
        <w:pStyle w:val="ListBullet"/>
      </w:pPr>
      <w:r>
        <w:t>Category thresholds such as A/B/C/D.</w:t>
      </w:r>
    </w:p>
    <w:p>
      <w:pPr>
        <w:pStyle w:val="ListBullet"/>
      </w:pPr>
      <w:r>
        <w:t>Market strategy rules.</w:t>
      </w:r>
    </w:p>
    <w:p>
      <w:pPr>
        <w:pStyle w:val="ListBullet"/>
      </w:pPr>
      <w:r>
        <w:t>Priority weights and scoring formulas.</w:t>
      </w:r>
    </w:p>
    <w:p>
      <w:pPr>
        <w:pStyle w:val="ListBullet"/>
      </w:pPr>
      <w:r>
        <w:t>Visit-frequency rules by role, status, category and strategy.</w:t>
      </w:r>
    </w:p>
    <w:p>
      <w:pPr>
        <w:pStyle w:val="ListBullet"/>
      </w:pPr>
      <w:r>
        <w:t>Missed/pending visit priority adjustment.</w:t>
      </w:r>
    </w:p>
    <w:p>
      <w:pPr>
        <w:pStyle w:val="ListBullet"/>
      </w:pPr>
      <w:r>
        <w:t>C1 start/end dates.</w:t>
      </w:r>
    </w:p>
    <w:p>
      <w:pPr>
        <w:pStyle w:val="ListBullet"/>
      </w:pPr>
      <w:r>
        <w:t>C2 start/end dates.</w:t>
      </w:r>
    </w:p>
    <w:p>
      <w:pPr>
        <w:pStyle w:val="ListBullet"/>
      </w:pPr>
      <w:r>
        <w:t>Daily dealer visit capacity.</w:t>
      </w:r>
    </w:p>
    <w:p>
      <w:pPr>
        <w:pStyle w:val="ListBullet"/>
      </w:pPr>
      <w:r>
        <w:t>Rule activation/deactivation and rule versioning.</w:t>
      </w:r>
    </w:p>
    <w:p>
      <w:r>
        <w:t>All rule changes should be audited with user, timestamp, previous value, new value and applicable rule version where appropriate.</w:t>
      </w:r>
    </w:p>
    <w:p>
      <w:pPr>
        <w:pStyle w:val="Heading1"/>
      </w:pPr>
      <w:r>
        <w:t>10. Generate DJP Flow</w:t>
      </w:r>
    </w:p>
    <w:tbl>
      <w:tblPr>
        <w:tblW w:type="auto" w:w="0"/>
        <w:jc w:val="center"/>
        <w:tblLook w:firstColumn="1" w:firstRow="1" w:lastColumn="0" w:lastRow="0" w:noHBand="0" w:noVBand="1" w:val="04A0"/>
      </w:tblPr>
      <w:tblGrid>
        <w:gridCol w:w="5256"/>
        <w:gridCol w:w="5256"/>
      </w:tblGrid>
      <w:tr>
        <w:tc>
          <w:tcPr>
            <w:tcW w:type="dxa" w:w="5256"/>
            <w:shd w:fill="D71920"/>
            <w:vAlign w:val="center"/>
          </w:tcPr>
          <w:p>
            <w:pPr>
              <w:jc w:val="center"/>
            </w:pPr>
            <w:r/>
            <w:r>
              <w:rPr>
                <w:rFonts w:ascii="Aptos" w:hAnsi="Aptos"/>
                <w:b/>
                <w:color w:val="FFFFFF"/>
                <w:sz w:val="18"/>
              </w:rPr>
              <w:t>Layer / User</w:t>
            </w:r>
          </w:p>
        </w:tc>
        <w:tc>
          <w:tcPr>
            <w:tcW w:type="dxa" w:w="5256"/>
            <w:shd w:fill="D71920"/>
            <w:vAlign w:val="center"/>
          </w:tcPr>
          <w:p>
            <w:pPr>
              <w:jc w:val="center"/>
            </w:pPr>
            <w:r/>
            <w:r>
              <w:rPr>
                <w:rFonts w:ascii="Aptos" w:hAnsi="Aptos"/>
                <w:b/>
                <w:color w:val="FFFFFF"/>
                <w:sz w:val="18"/>
              </w:rPr>
              <w:t>Action</w:t>
            </w:r>
          </w:p>
        </w:tc>
      </w:tr>
      <w:tr>
        <w:tc>
          <w:tcPr>
            <w:tcW w:type="dxa" w:w="5256"/>
            <w:shd w:fill="FCE8E9"/>
            <w:vAlign w:val="center"/>
          </w:tcPr>
          <w:p>
            <w:pPr>
              <w:jc w:val="left"/>
            </w:pPr>
            <w:r/>
            <w:r>
              <w:rPr>
                <w:rFonts w:ascii="Aptos" w:hAnsi="Aptos"/>
                <w:b/>
                <w:color w:val="A80F15"/>
                <w:sz w:val="17"/>
              </w:rPr>
              <w:t>SO / authorized user</w:t>
            </w:r>
          </w:p>
        </w:tc>
        <w:tc>
          <w:tcPr>
            <w:tcW w:type="dxa" w:w="5256"/>
            <w:shd w:fill="FFFFFF"/>
            <w:vAlign w:val="center"/>
          </w:tcPr>
          <w:p>
            <w:pPr>
              <w:jc w:val="left"/>
            </w:pPr>
            <w:r/>
            <w:r>
              <w:rPr>
                <w:rFonts w:ascii="Aptos" w:hAnsi="Aptos"/>
                <w:b w:val="0"/>
                <w:color w:val="222222"/>
                <w:sz w:val="17"/>
              </w:rPr>
              <w:t>Click Generate DJP</w:t>
            </w:r>
          </w:p>
        </w:tc>
      </w:tr>
      <w:tr>
        <w:tc>
          <w:tcPr>
            <w:tcW w:type="dxa" w:w="5256"/>
            <w:shd w:fill="FCE8E9"/>
            <w:vAlign w:val="center"/>
          </w:tcPr>
          <w:p>
            <w:pPr>
              <w:jc w:val="left"/>
            </w:pPr>
            <w:r/>
            <w:r>
              <w:rPr>
                <w:rFonts w:ascii="Aptos" w:hAnsi="Aptos"/>
                <w:b/>
                <w:color w:val="A80F15"/>
                <w:sz w:val="17"/>
              </w:rPr>
              <w:t>PHP API</w:t>
            </w:r>
          </w:p>
        </w:tc>
        <w:tc>
          <w:tcPr>
            <w:tcW w:type="dxa" w:w="5256"/>
            <w:shd w:fill="FFFFFF"/>
            <w:vAlign w:val="center"/>
          </w:tcPr>
          <w:p>
            <w:pPr>
              <w:jc w:val="left"/>
            </w:pPr>
            <w:r/>
            <w:r>
              <w:rPr>
                <w:rFonts w:ascii="Aptos" w:hAnsi="Aptos"/>
                <w:b w:val="0"/>
                <w:color w:val="222222"/>
                <w:sz w:val="17"/>
              </w:rPr>
              <w:t>Authenticate user, validate cycle and request</w:t>
            </w:r>
          </w:p>
        </w:tc>
      </w:tr>
      <w:tr>
        <w:tc>
          <w:tcPr>
            <w:tcW w:type="dxa" w:w="5256"/>
            <w:shd w:fill="FCE8E9"/>
            <w:vAlign w:val="center"/>
          </w:tcPr>
          <w:p>
            <w:pPr>
              <w:jc w:val="left"/>
            </w:pPr>
            <w:r/>
            <w:r>
              <w:rPr>
                <w:rFonts w:ascii="Aptos" w:hAnsi="Aptos"/>
                <w:b/>
                <w:color w:val="A80F15"/>
                <w:sz w:val="17"/>
              </w:rPr>
              <w:t>Node.js Engine</w:t>
            </w:r>
          </w:p>
        </w:tc>
        <w:tc>
          <w:tcPr>
            <w:tcW w:type="dxa" w:w="5256"/>
            <w:shd w:fill="FFFFFF"/>
            <w:vAlign w:val="center"/>
          </w:tcPr>
          <w:p>
            <w:pPr>
              <w:jc w:val="left"/>
            </w:pPr>
            <w:r/>
            <w:r>
              <w:rPr>
                <w:rFonts w:ascii="Aptos" w:hAnsi="Aptos"/>
                <w:b w:val="0"/>
                <w:color w:val="222222"/>
                <w:sz w:val="17"/>
              </w:rPr>
              <w:t>Load clean database data and active rule configuration</w:t>
            </w:r>
          </w:p>
        </w:tc>
      </w:tr>
      <w:tr>
        <w:tc>
          <w:tcPr>
            <w:tcW w:type="dxa" w:w="5256"/>
            <w:shd w:fill="FCE8E9"/>
            <w:vAlign w:val="center"/>
          </w:tcPr>
          <w:p>
            <w:pPr>
              <w:jc w:val="left"/>
            </w:pPr>
            <w:r/>
            <w:r>
              <w:rPr>
                <w:rFonts w:ascii="Aptos" w:hAnsi="Aptos"/>
                <w:b/>
                <w:color w:val="A80F15"/>
                <w:sz w:val="17"/>
              </w:rPr>
              <w:t>Rule Engine</w:t>
            </w:r>
          </w:p>
        </w:tc>
        <w:tc>
          <w:tcPr>
            <w:tcW w:type="dxa" w:w="5256"/>
            <w:shd w:fill="FFFFFF"/>
            <w:vAlign w:val="center"/>
          </w:tcPr>
          <w:p>
            <w:pPr>
              <w:jc w:val="left"/>
            </w:pPr>
            <w:r/>
            <w:r>
              <w:rPr>
                <w:rFonts w:ascii="Aptos" w:hAnsi="Aptos"/>
                <w:b w:val="0"/>
                <w:color w:val="222222"/>
                <w:sz w:val="17"/>
              </w:rPr>
              <w:t>Apply eligibility, classification, category, strategy, priority and visit-frequency rules</w:t>
            </w:r>
          </w:p>
        </w:tc>
      </w:tr>
      <w:tr>
        <w:tc>
          <w:tcPr>
            <w:tcW w:type="dxa" w:w="5256"/>
            <w:shd w:fill="FCE8E9"/>
            <w:vAlign w:val="center"/>
          </w:tcPr>
          <w:p>
            <w:pPr>
              <w:jc w:val="left"/>
            </w:pPr>
            <w:r/>
            <w:r>
              <w:rPr>
                <w:rFonts w:ascii="Aptos" w:hAnsi="Aptos"/>
                <w:b/>
                <w:color w:val="A80F15"/>
                <w:sz w:val="17"/>
              </w:rPr>
              <w:t>Missed Visit Engine</w:t>
            </w:r>
          </w:p>
        </w:tc>
        <w:tc>
          <w:tcPr>
            <w:tcW w:type="dxa" w:w="5256"/>
            <w:shd w:fill="FFFFFF"/>
            <w:vAlign w:val="center"/>
          </w:tcPr>
          <w:p>
            <w:pPr>
              <w:jc w:val="left"/>
            </w:pPr>
            <w:r/>
            <w:r>
              <w:rPr>
                <w:rFonts w:ascii="Aptos" w:hAnsi="Aptos"/>
                <w:b w:val="0"/>
                <w:color w:val="222222"/>
                <w:sz w:val="17"/>
              </w:rPr>
              <w:t>Apply carry-forward logic for missed/pending visits</w:t>
            </w:r>
          </w:p>
        </w:tc>
      </w:tr>
      <w:tr>
        <w:tc>
          <w:tcPr>
            <w:tcW w:type="dxa" w:w="5256"/>
            <w:shd w:fill="FCE8E9"/>
            <w:vAlign w:val="center"/>
          </w:tcPr>
          <w:p>
            <w:pPr>
              <w:jc w:val="left"/>
            </w:pPr>
            <w:r/>
            <w:r>
              <w:rPr>
                <w:rFonts w:ascii="Aptos" w:hAnsi="Aptos"/>
                <w:b/>
                <w:color w:val="A80F15"/>
                <w:sz w:val="17"/>
              </w:rPr>
              <w:t>Daily Allocation</w:t>
            </w:r>
          </w:p>
        </w:tc>
        <w:tc>
          <w:tcPr>
            <w:tcW w:type="dxa" w:w="5256"/>
            <w:shd w:fill="FFFFFF"/>
            <w:vAlign w:val="center"/>
          </w:tcPr>
          <w:p>
            <w:pPr>
              <w:jc w:val="left"/>
            </w:pPr>
            <w:r/>
            <w:r>
              <w:rPr>
                <w:rFonts w:ascii="Aptos" w:hAnsi="Aptos"/>
                <w:b w:val="0"/>
                <w:color w:val="222222"/>
                <w:sz w:val="17"/>
              </w:rPr>
              <w:t>Select recommendations within configured daily capacity</w:t>
            </w:r>
          </w:p>
        </w:tc>
      </w:tr>
      <w:tr>
        <w:tc>
          <w:tcPr>
            <w:tcW w:type="dxa" w:w="5256"/>
            <w:shd w:fill="FCE8E9"/>
            <w:vAlign w:val="center"/>
          </w:tcPr>
          <w:p>
            <w:pPr>
              <w:jc w:val="left"/>
            </w:pPr>
            <w:r/>
            <w:r>
              <w:rPr>
                <w:rFonts w:ascii="Aptos" w:hAnsi="Aptos"/>
                <w:b/>
                <w:color w:val="A80F15"/>
                <w:sz w:val="17"/>
              </w:rPr>
              <w:t>Node.js API</w:t>
            </w:r>
          </w:p>
        </w:tc>
        <w:tc>
          <w:tcPr>
            <w:tcW w:type="dxa" w:w="5256"/>
            <w:shd w:fill="FFFFFF"/>
            <w:vAlign w:val="center"/>
          </w:tcPr>
          <w:p>
            <w:pPr>
              <w:jc w:val="left"/>
            </w:pPr>
            <w:r/>
            <w:r>
              <w:rPr>
                <w:rFonts w:ascii="Aptos" w:hAnsi="Aptos"/>
                <w:b w:val="0"/>
                <w:color w:val="222222"/>
                <w:sz w:val="17"/>
              </w:rPr>
              <w:t>Return structured JSON recommendation</w:t>
            </w:r>
          </w:p>
        </w:tc>
      </w:tr>
      <w:tr>
        <w:tc>
          <w:tcPr>
            <w:tcW w:type="dxa" w:w="5256"/>
            <w:shd w:fill="FCE8E9"/>
            <w:vAlign w:val="center"/>
          </w:tcPr>
          <w:p>
            <w:pPr>
              <w:jc w:val="left"/>
            </w:pPr>
            <w:r/>
            <w:r>
              <w:rPr>
                <w:rFonts w:ascii="Aptos" w:hAnsi="Aptos"/>
                <w:b/>
                <w:color w:val="A80F15"/>
                <w:sz w:val="17"/>
              </w:rPr>
              <w:t>PHP / Application API</w:t>
            </w:r>
          </w:p>
        </w:tc>
        <w:tc>
          <w:tcPr>
            <w:tcW w:type="dxa" w:w="5256"/>
            <w:shd w:fill="FFFFFF"/>
            <w:vAlign w:val="center"/>
          </w:tcPr>
          <w:p>
            <w:pPr>
              <w:jc w:val="left"/>
            </w:pPr>
            <w:r/>
            <w:r>
              <w:rPr>
                <w:rFonts w:ascii="Aptos" w:hAnsi="Aptos"/>
                <w:b w:val="0"/>
                <w:color w:val="222222"/>
                <w:sz w:val="17"/>
              </w:rPr>
              <w:t>Expose recommendation to client</w:t>
            </w:r>
          </w:p>
        </w:tc>
      </w:tr>
      <w:tr>
        <w:tc>
          <w:tcPr>
            <w:tcW w:type="dxa" w:w="5256"/>
            <w:shd w:fill="FCE8E9"/>
            <w:vAlign w:val="center"/>
          </w:tcPr>
          <w:p>
            <w:pPr>
              <w:jc w:val="left"/>
            </w:pPr>
            <w:r/>
            <w:r>
              <w:rPr>
                <w:rFonts w:ascii="Aptos" w:hAnsi="Aptos"/>
                <w:b/>
                <w:color w:val="A80F15"/>
                <w:sz w:val="17"/>
              </w:rPr>
              <w:t>React / Mobile</w:t>
            </w:r>
          </w:p>
        </w:tc>
        <w:tc>
          <w:tcPr>
            <w:tcW w:type="dxa" w:w="5256"/>
            <w:shd w:fill="FFFFFF"/>
            <w:vAlign w:val="center"/>
          </w:tcPr>
          <w:p>
            <w:pPr>
              <w:jc w:val="left"/>
            </w:pPr>
            <w:r/>
            <w:r>
              <w:rPr>
                <w:rFonts w:ascii="Aptos" w:hAnsi="Aptos"/>
                <w:b w:val="0"/>
                <w:color w:val="222222"/>
                <w:sz w:val="17"/>
              </w:rPr>
              <w:t>Display suggestions for review/edit</w:t>
            </w:r>
          </w:p>
        </w:tc>
      </w:tr>
    </w:tbl>
    <w:p>
      <w:pPr>
        <w:pStyle w:val="Heading1"/>
      </w:pPr>
      <w:r>
        <w:t>11. User-wise DJP Output</w:t>
      </w:r>
    </w:p>
    <w:p>
      <w:r>
        <w:t>For every applicable SO, the engine should generate a date-wise plan. Each day should normally contain the configured maximum of 8 dealer slots, subject to business rules and available eligible dealers.</w:t>
      </w:r>
    </w:p>
    <w:tbl>
      <w:tblPr>
        <w:tblW w:type="auto" w:w="0"/>
        <w:jc w:val="center"/>
        <w:tblLook w:firstColumn="1" w:firstRow="1" w:lastColumn="0" w:lastRow="0" w:noHBand="0" w:noVBand="1" w:val="04A0"/>
      </w:tblPr>
      <w:tblGrid>
        <w:gridCol w:w="5256"/>
        <w:gridCol w:w="5256"/>
      </w:tblGrid>
      <w:tr>
        <w:tc>
          <w:tcPr>
            <w:tcW w:type="dxa" w:w="5256"/>
            <w:shd w:fill="D71920"/>
            <w:vAlign w:val="center"/>
          </w:tcPr>
          <w:p>
            <w:pPr>
              <w:jc w:val="center"/>
            </w:pPr>
            <w:r/>
            <w:r>
              <w:rPr>
                <w:rFonts w:ascii="Aptos" w:hAnsi="Aptos"/>
                <w:b/>
                <w:color w:val="FFFFFF"/>
                <w:sz w:val="18"/>
              </w:rPr>
              <w:t>Output Field</w:t>
            </w:r>
          </w:p>
        </w:tc>
        <w:tc>
          <w:tcPr>
            <w:tcW w:type="dxa" w:w="5256"/>
            <w:shd w:fill="D71920"/>
            <w:vAlign w:val="center"/>
          </w:tcPr>
          <w:p>
            <w:pPr>
              <w:jc w:val="center"/>
            </w:pPr>
            <w:r/>
            <w:r>
              <w:rPr>
                <w:rFonts w:ascii="Aptos" w:hAnsi="Aptos"/>
                <w:b/>
                <w:color w:val="FFFFFF"/>
                <w:sz w:val="18"/>
              </w:rPr>
              <w:t>Purpose</w:t>
            </w:r>
          </w:p>
        </w:tc>
      </w:tr>
      <w:tr>
        <w:tc>
          <w:tcPr>
            <w:tcW w:type="dxa" w:w="5256"/>
            <w:shd w:fill="FCE8E9"/>
            <w:vAlign w:val="center"/>
          </w:tcPr>
          <w:p>
            <w:pPr>
              <w:jc w:val="left"/>
            </w:pPr>
            <w:r/>
            <w:r>
              <w:rPr>
                <w:rFonts w:ascii="Aptos" w:hAnsi="Aptos"/>
                <w:b/>
                <w:color w:val="A80F15"/>
                <w:sz w:val="17"/>
              </w:rPr>
              <w:t>SO / User</w:t>
            </w:r>
          </w:p>
        </w:tc>
        <w:tc>
          <w:tcPr>
            <w:tcW w:type="dxa" w:w="5256"/>
            <w:shd w:fill="FFFFFF"/>
            <w:vAlign w:val="center"/>
          </w:tcPr>
          <w:p>
            <w:pPr>
              <w:jc w:val="left"/>
            </w:pPr>
            <w:r/>
            <w:r>
              <w:rPr>
                <w:rFonts w:ascii="Aptos" w:hAnsi="Aptos"/>
                <w:b w:val="0"/>
                <w:color w:val="222222"/>
                <w:sz w:val="17"/>
              </w:rPr>
              <w:t>Owner of the journey plan.</w:t>
            </w:r>
          </w:p>
        </w:tc>
      </w:tr>
      <w:tr>
        <w:tc>
          <w:tcPr>
            <w:tcW w:type="dxa" w:w="5256"/>
            <w:shd w:fill="FCE8E9"/>
            <w:vAlign w:val="center"/>
          </w:tcPr>
          <w:p>
            <w:pPr>
              <w:jc w:val="left"/>
            </w:pPr>
            <w:r/>
            <w:r>
              <w:rPr>
                <w:rFonts w:ascii="Aptos" w:hAnsi="Aptos"/>
                <w:b/>
                <w:color w:val="A80F15"/>
                <w:sz w:val="17"/>
              </w:rPr>
              <w:t>Date / Sequence</w:t>
            </w:r>
          </w:p>
        </w:tc>
        <w:tc>
          <w:tcPr>
            <w:tcW w:type="dxa" w:w="5256"/>
            <w:shd w:fill="FFFFFF"/>
            <w:vAlign w:val="center"/>
          </w:tcPr>
          <w:p>
            <w:pPr>
              <w:jc w:val="left"/>
            </w:pPr>
            <w:r/>
            <w:r>
              <w:rPr>
                <w:rFonts w:ascii="Aptos" w:hAnsi="Aptos"/>
                <w:b w:val="0"/>
                <w:color w:val="222222"/>
                <w:sz w:val="17"/>
              </w:rPr>
              <w:t>Recommended visit date and sequence.</w:t>
            </w:r>
          </w:p>
        </w:tc>
      </w:tr>
      <w:tr>
        <w:tc>
          <w:tcPr>
            <w:tcW w:type="dxa" w:w="5256"/>
            <w:shd w:fill="FCE8E9"/>
            <w:vAlign w:val="center"/>
          </w:tcPr>
          <w:p>
            <w:pPr>
              <w:jc w:val="left"/>
            </w:pPr>
            <w:r/>
            <w:r>
              <w:rPr>
                <w:rFonts w:ascii="Aptos" w:hAnsi="Aptos"/>
                <w:b/>
                <w:color w:val="A80F15"/>
                <w:sz w:val="17"/>
              </w:rPr>
              <w:t>Dealer / Customer</w:t>
            </w:r>
          </w:p>
        </w:tc>
        <w:tc>
          <w:tcPr>
            <w:tcW w:type="dxa" w:w="5256"/>
            <w:shd w:fill="FFFFFF"/>
            <w:vAlign w:val="center"/>
          </w:tcPr>
          <w:p>
            <w:pPr>
              <w:jc w:val="left"/>
            </w:pPr>
            <w:r/>
            <w:r>
              <w:rPr>
                <w:rFonts w:ascii="Aptos" w:hAnsi="Aptos"/>
                <w:b w:val="0"/>
                <w:color w:val="222222"/>
                <w:sz w:val="17"/>
              </w:rPr>
              <w:t>Recommended dealer identity.</w:t>
            </w:r>
          </w:p>
        </w:tc>
      </w:tr>
      <w:tr>
        <w:tc>
          <w:tcPr>
            <w:tcW w:type="dxa" w:w="5256"/>
            <w:shd w:fill="FCE8E9"/>
            <w:vAlign w:val="center"/>
          </w:tcPr>
          <w:p>
            <w:pPr>
              <w:jc w:val="left"/>
            </w:pPr>
            <w:r/>
            <w:r>
              <w:rPr>
                <w:rFonts w:ascii="Aptos" w:hAnsi="Aptos"/>
                <w:b/>
                <w:color w:val="A80F15"/>
                <w:sz w:val="17"/>
              </w:rPr>
              <w:t>Priority</w:t>
            </w:r>
          </w:p>
        </w:tc>
        <w:tc>
          <w:tcPr>
            <w:tcW w:type="dxa" w:w="5256"/>
            <w:shd w:fill="FFFFFF"/>
            <w:vAlign w:val="center"/>
          </w:tcPr>
          <w:p>
            <w:pPr>
              <w:jc w:val="left"/>
            </w:pPr>
            <w:r/>
            <w:r>
              <w:rPr>
                <w:rFonts w:ascii="Aptos" w:hAnsi="Aptos"/>
                <w:b w:val="0"/>
                <w:color w:val="222222"/>
                <w:sz w:val="17"/>
              </w:rPr>
              <w:t>Calculated priority/rank.</w:t>
            </w:r>
          </w:p>
        </w:tc>
      </w:tr>
      <w:tr>
        <w:tc>
          <w:tcPr>
            <w:tcW w:type="dxa" w:w="5256"/>
            <w:shd w:fill="FCE8E9"/>
            <w:vAlign w:val="center"/>
          </w:tcPr>
          <w:p>
            <w:pPr>
              <w:jc w:val="left"/>
            </w:pPr>
            <w:r/>
            <w:r>
              <w:rPr>
                <w:rFonts w:ascii="Aptos" w:hAnsi="Aptos"/>
                <w:b/>
                <w:color w:val="A80F15"/>
                <w:sz w:val="17"/>
              </w:rPr>
              <w:t>Dealer Status</w:t>
            </w:r>
          </w:p>
        </w:tc>
        <w:tc>
          <w:tcPr>
            <w:tcW w:type="dxa" w:w="5256"/>
            <w:shd w:fill="FFFFFF"/>
            <w:vAlign w:val="center"/>
          </w:tcPr>
          <w:p>
            <w:pPr>
              <w:jc w:val="left"/>
            </w:pPr>
            <w:r/>
            <w:r>
              <w:rPr>
                <w:rFonts w:ascii="Aptos" w:hAnsi="Aptos"/>
                <w:b w:val="0"/>
                <w:color w:val="222222"/>
                <w:sz w:val="17"/>
              </w:rPr>
              <w:t>Applicable classification.</w:t>
            </w:r>
          </w:p>
        </w:tc>
      </w:tr>
      <w:tr>
        <w:tc>
          <w:tcPr>
            <w:tcW w:type="dxa" w:w="5256"/>
            <w:shd w:fill="FCE8E9"/>
            <w:vAlign w:val="center"/>
          </w:tcPr>
          <w:p>
            <w:pPr>
              <w:jc w:val="left"/>
            </w:pPr>
            <w:r/>
            <w:r>
              <w:rPr>
                <w:rFonts w:ascii="Aptos" w:hAnsi="Aptos"/>
                <w:b/>
                <w:color w:val="A80F15"/>
                <w:sz w:val="17"/>
              </w:rPr>
              <w:t>Category / Strategy</w:t>
            </w:r>
          </w:p>
        </w:tc>
        <w:tc>
          <w:tcPr>
            <w:tcW w:type="dxa" w:w="5256"/>
            <w:shd w:fill="FFFFFF"/>
            <w:vAlign w:val="center"/>
          </w:tcPr>
          <w:p>
            <w:pPr>
              <w:jc w:val="left"/>
            </w:pPr>
            <w:r/>
            <w:r>
              <w:rPr>
                <w:rFonts w:ascii="Aptos" w:hAnsi="Aptos"/>
                <w:b w:val="0"/>
                <w:color w:val="222222"/>
                <w:sz w:val="17"/>
              </w:rPr>
              <w:t>Configured category and market strategy.</w:t>
            </w:r>
          </w:p>
        </w:tc>
      </w:tr>
      <w:tr>
        <w:tc>
          <w:tcPr>
            <w:tcW w:type="dxa" w:w="5256"/>
            <w:shd w:fill="FCE8E9"/>
            <w:vAlign w:val="center"/>
          </w:tcPr>
          <w:p>
            <w:pPr>
              <w:jc w:val="left"/>
            </w:pPr>
            <w:r/>
            <w:r>
              <w:rPr>
                <w:rFonts w:ascii="Aptos" w:hAnsi="Aptos"/>
                <w:b/>
                <w:color w:val="A80F15"/>
                <w:sz w:val="17"/>
              </w:rPr>
              <w:t>Required / Remaining Visits</w:t>
            </w:r>
          </w:p>
        </w:tc>
        <w:tc>
          <w:tcPr>
            <w:tcW w:type="dxa" w:w="5256"/>
            <w:shd w:fill="FFFFFF"/>
            <w:vAlign w:val="center"/>
          </w:tcPr>
          <w:p>
            <w:pPr>
              <w:jc w:val="left"/>
            </w:pPr>
            <w:r/>
            <w:r>
              <w:rPr>
                <w:rFonts w:ascii="Aptos" w:hAnsi="Aptos"/>
                <w:b w:val="0"/>
                <w:color w:val="222222"/>
                <w:sz w:val="17"/>
              </w:rPr>
              <w:t>Visit-frequency requirement.</w:t>
            </w:r>
          </w:p>
        </w:tc>
      </w:tr>
      <w:tr>
        <w:tc>
          <w:tcPr>
            <w:tcW w:type="dxa" w:w="5256"/>
            <w:shd w:fill="FCE8E9"/>
            <w:vAlign w:val="center"/>
          </w:tcPr>
          <w:p>
            <w:pPr>
              <w:jc w:val="left"/>
            </w:pPr>
            <w:r/>
            <w:r>
              <w:rPr>
                <w:rFonts w:ascii="Aptos" w:hAnsi="Aptos"/>
                <w:b/>
                <w:color w:val="A80F15"/>
                <w:sz w:val="17"/>
              </w:rPr>
              <w:t>Recommendation Reason</w:t>
            </w:r>
          </w:p>
        </w:tc>
        <w:tc>
          <w:tcPr>
            <w:tcW w:type="dxa" w:w="5256"/>
            <w:shd w:fill="FFFFFF"/>
            <w:vAlign w:val="center"/>
          </w:tcPr>
          <w:p>
            <w:pPr>
              <w:jc w:val="left"/>
            </w:pPr>
            <w:r/>
            <w:r>
              <w:rPr>
                <w:rFonts w:ascii="Aptos" w:hAnsi="Aptos"/>
                <w:b w:val="0"/>
                <w:color w:val="222222"/>
                <w:sz w:val="17"/>
              </w:rPr>
              <w:t>Explainable reason for selection.</w:t>
            </w:r>
          </w:p>
        </w:tc>
      </w:tr>
      <w:tr>
        <w:tc>
          <w:tcPr>
            <w:tcW w:type="dxa" w:w="5256"/>
            <w:shd w:fill="FCE8E9"/>
            <w:vAlign w:val="center"/>
          </w:tcPr>
          <w:p>
            <w:pPr>
              <w:jc w:val="left"/>
            </w:pPr>
            <w:r/>
            <w:r>
              <w:rPr>
                <w:rFonts w:ascii="Aptos" w:hAnsi="Aptos"/>
                <w:b/>
                <w:color w:val="A80F15"/>
                <w:sz w:val="17"/>
              </w:rPr>
              <w:t>Pending / Missed Flag</w:t>
            </w:r>
          </w:p>
        </w:tc>
        <w:tc>
          <w:tcPr>
            <w:tcW w:type="dxa" w:w="5256"/>
            <w:shd w:fill="FFFFFF"/>
            <w:vAlign w:val="center"/>
          </w:tcPr>
          <w:p>
            <w:pPr>
              <w:jc w:val="left"/>
            </w:pPr>
            <w:r/>
            <w:r>
              <w:rPr>
                <w:rFonts w:ascii="Aptos" w:hAnsi="Aptos"/>
                <w:b w:val="0"/>
                <w:color w:val="222222"/>
                <w:sz w:val="17"/>
              </w:rPr>
              <w:t>Shows carry-forward status.</w:t>
            </w:r>
          </w:p>
        </w:tc>
      </w:tr>
      <w:tr>
        <w:tc>
          <w:tcPr>
            <w:tcW w:type="dxa" w:w="5256"/>
            <w:shd w:fill="FCE8E9"/>
            <w:vAlign w:val="center"/>
          </w:tcPr>
          <w:p>
            <w:pPr>
              <w:jc w:val="left"/>
            </w:pPr>
            <w:r/>
            <w:r>
              <w:rPr>
                <w:rFonts w:ascii="Aptos" w:hAnsi="Aptos"/>
                <w:b/>
                <w:color w:val="A80F15"/>
                <w:sz w:val="17"/>
              </w:rPr>
              <w:t>Plan Status</w:t>
            </w:r>
          </w:p>
        </w:tc>
        <w:tc>
          <w:tcPr>
            <w:tcW w:type="dxa" w:w="5256"/>
            <w:shd w:fill="FFFFFF"/>
            <w:vAlign w:val="center"/>
          </w:tcPr>
          <w:p>
            <w:pPr>
              <w:jc w:val="left"/>
            </w:pPr>
            <w:r/>
            <w:r>
              <w:rPr>
                <w:rFonts w:ascii="Aptos" w:hAnsi="Aptos"/>
                <w:b w:val="0"/>
                <w:color w:val="222222"/>
                <w:sz w:val="17"/>
              </w:rPr>
              <w:t>Draft / Submitted / Approved / Published / Completed etc.</w:t>
            </w:r>
          </w:p>
        </w:tc>
      </w:tr>
    </w:tbl>
    <w:p>
      <w:pPr>
        <w:pStyle w:val="Heading1"/>
      </w:pPr>
      <w:r>
        <w:t>12. SO Plan Review and Editing</w:t>
      </w:r>
    </w:p>
    <w:p>
      <w:pPr>
        <w:pStyle w:val="ListBullet"/>
      </w:pPr>
      <w:r>
        <w:t>Accept generated suggestions.</w:t>
      </w:r>
    </w:p>
    <w:p>
      <w:pPr>
        <w:pStyle w:val="ListBullet"/>
      </w:pPr>
      <w:r>
        <w:t>Reorder dealer visits.</w:t>
      </w:r>
    </w:p>
    <w:p>
      <w:pPr>
        <w:pStyle w:val="ListBullet"/>
      </w:pPr>
      <w:r>
        <w:t>Reschedule visits.</w:t>
      </w:r>
    </w:p>
    <w:p>
      <w:pPr>
        <w:pStyle w:val="ListBullet"/>
      </w:pPr>
      <w:r>
        <w:t>Replace a dealer.</w:t>
      </w:r>
    </w:p>
    <w:p>
      <w:pPr>
        <w:pStyle w:val="ListBullet"/>
      </w:pPr>
      <w:r>
        <w:t>Add a dealer where permitted.</w:t>
      </w:r>
    </w:p>
    <w:p>
      <w:pPr>
        <w:pStyle w:val="ListBullet"/>
      </w:pPr>
      <w:r>
        <w:t>Remove a suggested dealer where permitted.</w:t>
      </w:r>
    </w:p>
    <w:p>
      <w:pPr>
        <w:pStyle w:val="ListBullet"/>
      </w:pPr>
      <w:r>
        <w:t>Provide a reason for material manual changes.</w:t>
      </w:r>
    </w:p>
    <w:p>
      <w:r>
        <w:t>The system-generated recommendation should remain distinguishable from the user's manual changes for auditability.</w:t>
      </w:r>
    </w:p>
    <w:p>
      <w:pPr>
        <w:pStyle w:val="Heading1"/>
      </w:pPr>
      <w:r>
        <w:t>13. Approval Workflow</w:t>
      </w:r>
    </w:p>
    <w:p>
      <w:pPr>
        <w:jc w:val="center"/>
      </w:pPr>
      <w:r>
        <w:rPr>
          <w:b/>
          <w:color w:val="D71920"/>
        </w:rPr>
        <w:t>SO → Submit → ASM Review → Approve / Reject / Send Back → ZSM / Higher Approval Where Applicable → Published DJP</w:t>
      </w:r>
    </w:p>
    <w:p>
      <w:r>
        <w:t>The source guideline explicitly requires ASM approval for PJP plans prepared by SO and states that Dynamic PJP revision requires approval from ASM and above. The exact ZSM approval condition should be confirmed in the final approval matrix.</w:t>
      </w:r>
    </w:p>
    <w:p>
      <w:pPr>
        <w:pStyle w:val="Heading1"/>
      </w:pPr>
      <w:r>
        <w:t>14. Visit Execution and Missed-Visit Feedback</w:t>
      </w:r>
    </w:p>
    <w:p>
      <w:r>
        <w:t>Actual execution becomes an input to the recommendation engine.</w:t>
      </w:r>
    </w:p>
    <w:p>
      <w:pPr>
        <w:jc w:val="center"/>
      </w:pPr>
      <w:r>
        <w:rPr>
          <w:b/>
          <w:color w:val="D71920"/>
        </w:rPr>
        <w:t>Planned → Check-in → Visit → Check-out → Completed / Rescheduled / Missed → Store Actuals → Recalculate Next DJP</w:t>
      </w:r>
    </w:p>
    <w:p>
      <w:r>
        <w:t>If 8 visits are planned and only 6 are completed, the remaining 2 are recorded as missed/pending and carried into the next recommendation cycle. They should not simply be added on top of the daily capacity; the engine should recalculate the best available 8 slots using the configured priority logic.</w:t>
      </w:r>
    </w:p>
    <w:p>
      <w:pPr>
        <w:pStyle w:val="Heading1"/>
      </w:pPr>
      <w:r>
        <w:t>15. Admin Calendar &amp; Monitoring</w:t>
      </w:r>
    </w:p>
    <w:p>
      <w:r>
        <w:t>The Admin Panel should provide a calendar view of all generated user-wise journey plans, date-wise.</w:t>
      </w:r>
    </w:p>
    <w:p>
      <w:pPr>
        <w:pStyle w:val="ListBullet"/>
      </w:pPr>
      <w:r>
        <w:t>Month / date calendar view.</w:t>
      </w:r>
    </w:p>
    <w:p>
      <w:pPr>
        <w:pStyle w:val="ListBullet"/>
      </w:pPr>
      <w:r>
        <w:t>SO-wise filtering.</w:t>
      </w:r>
    </w:p>
    <w:p>
      <w:pPr>
        <w:pStyle w:val="ListBullet"/>
      </w:pPr>
      <w:r>
        <w:t>ASM / RSM / ZSM / Zone filtering.</w:t>
      </w:r>
    </w:p>
    <w:p>
      <w:pPr>
        <w:pStyle w:val="ListBullet"/>
      </w:pPr>
      <w:r>
        <w:t>Cycle filtering: C1 / C2.</w:t>
      </w:r>
    </w:p>
    <w:p>
      <w:pPr>
        <w:pStyle w:val="ListBullet"/>
      </w:pPr>
      <w:r>
        <w:t>Dealer filtering.</w:t>
      </w:r>
    </w:p>
    <w:p>
      <w:pPr>
        <w:pStyle w:val="ListBullet"/>
      </w:pPr>
      <w:r>
        <w:t>Priority filtering.</w:t>
      </w:r>
    </w:p>
    <w:p>
      <w:pPr>
        <w:pStyle w:val="ListBullet"/>
      </w:pPr>
      <w:r>
        <w:t>Planned / Completed / Missed / Rescheduled status filtering.</w:t>
      </w:r>
    </w:p>
    <w:p>
      <w:pPr>
        <w:pStyle w:val="ListBullet"/>
      </w:pPr>
      <w:r>
        <w:t>Click a date to see the dealer list and visit sequence.</w:t>
      </w:r>
    </w:p>
    <w:p>
      <w:pPr>
        <w:pStyle w:val="ListBullet"/>
      </w:pPr>
      <w:r>
        <w:t>Plan vs Actual visibility.</w:t>
      </w:r>
    </w:p>
    <w:p>
      <w:pPr>
        <w:pStyle w:val="Heading1"/>
      </w:pPr>
      <w:r>
        <w:t>16. Recommended Admin Panel Modules</w:t>
      </w:r>
    </w:p>
    <w:p>
      <w:pPr>
        <w:pStyle w:val="ListBullet"/>
      </w:pPr>
      <w:r>
        <w:t>Dashboard</w:t>
      </w:r>
    </w:p>
    <w:p>
      <w:pPr>
        <w:pStyle w:val="ListBullet"/>
      </w:pPr>
      <w:r>
        <w:t>Data Management: Excel Upload, Upload History, Validation Errors, Processing Status</w:t>
      </w:r>
    </w:p>
    <w:p>
      <w:pPr>
        <w:pStyle w:val="ListBullet"/>
      </w:pPr>
      <w:r>
        <w:t>Master Data: Dealer, Customer, SO, ASM, RSM/ZSM, Area, Zone, Dealer Mapping</w:t>
      </w:r>
    </w:p>
    <w:p>
      <w:pPr>
        <w:pStyle w:val="ListBullet"/>
      </w:pPr>
      <w:r>
        <w:t>Rule Engine: Classification, Category, Strategy, Priority, Visit Frequency, Missed Visit, Formula Management</w:t>
      </w:r>
    </w:p>
    <w:p>
      <w:pPr>
        <w:pStyle w:val="ListBullet"/>
      </w:pPr>
      <w:r>
        <w:t>DJP Management: Generate DJP, DJP Calendar, User-wise DJP, Pending Approval, Published DJP</w:t>
      </w:r>
    </w:p>
    <w:p>
      <w:pPr>
        <w:pStyle w:val="ListBullet"/>
      </w:pPr>
      <w:r>
        <w:t>Visit Management: Planned, Completed, Missed, Rescheduled, Unplanned</w:t>
      </w:r>
    </w:p>
    <w:p>
      <w:pPr>
        <w:pStyle w:val="ListBullet"/>
      </w:pPr>
      <w:r>
        <w:t>Reports: Plan vs Actual, Adherence, Dealer Coverage, SO/ASM/Zone Performance</w:t>
      </w:r>
    </w:p>
    <w:p>
      <w:pPr>
        <w:pStyle w:val="ListBullet"/>
      </w:pPr>
      <w:r>
        <w:t>Audit: Rule Changes, DJP Changes, Upload History, Approval History</w:t>
      </w:r>
    </w:p>
    <w:p>
      <w:pPr>
        <w:pStyle w:val="Heading1"/>
      </w:pPr>
      <w:r>
        <w:t>17. Common API Architecture</w:t>
      </w:r>
    </w:p>
    <w:p>
      <w:r>
        <w:t>The same API platform should be reused by the Admin Panel, existing React application and mobile application. Business logic should not be duplicated across clients.</w:t>
      </w:r>
    </w:p>
    <w:p>
      <w:pPr>
        <w:jc w:val="center"/>
      </w:pPr>
      <w:r>
        <w:rPr>
          <w:b/>
          <w:color w:val="D71920"/>
          <w:sz w:val="20"/>
        </w:rPr>
        <w:t>Admin Panel   ┐</w:t>
        <w:br/>
        <w:t>React Web     ├──→ Common API Layer → PHP Backend → Node.js DJP Engine → MySQL</w:t>
        <w:br/>
        <w:t>Mobile App    ┘</w:t>
      </w:r>
    </w:p>
    <w:p>
      <w:pPr>
        <w:pStyle w:val="Heading1"/>
      </w:pPr>
      <w:r>
        <w:t>18. Recommended API Groups</w:t>
      </w:r>
    </w:p>
    <w:tbl>
      <w:tblPr>
        <w:tblW w:type="auto" w:w="0"/>
        <w:jc w:val="center"/>
        <w:tblLook w:firstColumn="1" w:firstRow="1" w:lastColumn="0" w:lastRow="0" w:noHBand="0" w:noVBand="1" w:val="04A0"/>
      </w:tblPr>
      <w:tblGrid>
        <w:gridCol w:w="5256"/>
        <w:gridCol w:w="5256"/>
      </w:tblGrid>
      <w:tr>
        <w:tc>
          <w:tcPr>
            <w:tcW w:type="dxa" w:w="5256"/>
            <w:shd w:fill="D71920"/>
            <w:vAlign w:val="center"/>
          </w:tcPr>
          <w:p>
            <w:pPr>
              <w:jc w:val="center"/>
            </w:pPr>
            <w:r/>
            <w:r>
              <w:rPr>
                <w:rFonts w:ascii="Aptos" w:hAnsi="Aptos"/>
                <w:b/>
                <w:color w:val="FFFFFF"/>
                <w:sz w:val="18"/>
              </w:rPr>
              <w:t>API Group</w:t>
            </w:r>
          </w:p>
        </w:tc>
        <w:tc>
          <w:tcPr>
            <w:tcW w:type="dxa" w:w="5256"/>
            <w:shd w:fill="D71920"/>
            <w:vAlign w:val="center"/>
          </w:tcPr>
          <w:p>
            <w:pPr>
              <w:jc w:val="center"/>
            </w:pPr>
            <w:r/>
            <w:r>
              <w:rPr>
                <w:rFonts w:ascii="Aptos" w:hAnsi="Aptos"/>
                <w:b/>
                <w:color w:val="FFFFFF"/>
                <w:sz w:val="18"/>
              </w:rPr>
              <w:t>Examples</w:t>
            </w:r>
          </w:p>
        </w:tc>
      </w:tr>
      <w:tr>
        <w:tc>
          <w:tcPr>
            <w:tcW w:type="dxa" w:w="5256"/>
            <w:shd w:fill="FCE8E9"/>
            <w:vAlign w:val="center"/>
          </w:tcPr>
          <w:p>
            <w:pPr>
              <w:jc w:val="left"/>
            </w:pPr>
            <w:r/>
            <w:r>
              <w:rPr>
                <w:rFonts w:ascii="Aptos" w:hAnsi="Aptos"/>
                <w:b/>
                <w:color w:val="A80F15"/>
                <w:sz w:val="17"/>
              </w:rPr>
              <w:t>Authentication</w:t>
            </w:r>
          </w:p>
        </w:tc>
        <w:tc>
          <w:tcPr>
            <w:tcW w:type="dxa" w:w="5256"/>
            <w:shd w:fill="FFFFFF"/>
            <w:vAlign w:val="center"/>
          </w:tcPr>
          <w:p>
            <w:pPr>
              <w:jc w:val="left"/>
            </w:pPr>
            <w:r/>
            <w:r>
              <w:rPr>
                <w:rFonts w:ascii="Aptos" w:hAnsi="Aptos"/>
                <w:b w:val="0"/>
                <w:color w:val="222222"/>
                <w:sz w:val="17"/>
              </w:rPr>
              <w:t>POST /api/auth/login</w:t>
            </w:r>
          </w:p>
        </w:tc>
      </w:tr>
      <w:tr>
        <w:tc>
          <w:tcPr>
            <w:tcW w:type="dxa" w:w="5256"/>
            <w:shd w:fill="FCE8E9"/>
            <w:vAlign w:val="center"/>
          </w:tcPr>
          <w:p>
            <w:pPr>
              <w:jc w:val="left"/>
            </w:pPr>
            <w:r/>
            <w:r>
              <w:rPr>
                <w:rFonts w:ascii="Aptos" w:hAnsi="Aptos"/>
                <w:b/>
                <w:color w:val="A80F15"/>
                <w:sz w:val="17"/>
              </w:rPr>
              <w:t>Data Upload</w:t>
            </w:r>
          </w:p>
        </w:tc>
        <w:tc>
          <w:tcPr>
            <w:tcW w:type="dxa" w:w="5256"/>
            <w:shd w:fill="FFFFFF"/>
            <w:vAlign w:val="center"/>
          </w:tcPr>
          <w:p>
            <w:pPr>
              <w:jc w:val="left"/>
            </w:pPr>
            <w:r/>
            <w:r>
              <w:rPr>
                <w:rFonts w:ascii="Aptos" w:hAnsi="Aptos"/>
                <w:b w:val="0"/>
                <w:color w:val="222222"/>
                <w:sz w:val="17"/>
              </w:rPr>
              <w:t>POST /api/admin/uploads/dealer-performance; prospective-dealers; micro-market; dealer-mapping; sales-history</w:t>
            </w:r>
          </w:p>
        </w:tc>
      </w:tr>
      <w:tr>
        <w:tc>
          <w:tcPr>
            <w:tcW w:type="dxa" w:w="5256"/>
            <w:shd w:fill="FCE8E9"/>
            <w:vAlign w:val="center"/>
          </w:tcPr>
          <w:p>
            <w:pPr>
              <w:jc w:val="left"/>
            </w:pPr>
            <w:r/>
            <w:r>
              <w:rPr>
                <w:rFonts w:ascii="Aptos" w:hAnsi="Aptos"/>
                <w:b/>
                <w:color w:val="A80F15"/>
                <w:sz w:val="17"/>
              </w:rPr>
              <w:t>DJP Generation</w:t>
            </w:r>
          </w:p>
        </w:tc>
        <w:tc>
          <w:tcPr>
            <w:tcW w:type="dxa" w:w="5256"/>
            <w:shd w:fill="FFFFFF"/>
            <w:vAlign w:val="center"/>
          </w:tcPr>
          <w:p>
            <w:pPr>
              <w:jc w:val="left"/>
            </w:pPr>
            <w:r/>
            <w:r>
              <w:rPr>
                <w:rFonts w:ascii="Aptos" w:hAnsi="Aptos"/>
                <w:b w:val="0"/>
                <w:color w:val="222222"/>
                <w:sz w:val="17"/>
              </w:rPr>
              <w:t>POST /api/djp/generate</w:t>
            </w:r>
          </w:p>
        </w:tc>
      </w:tr>
      <w:tr>
        <w:tc>
          <w:tcPr>
            <w:tcW w:type="dxa" w:w="5256"/>
            <w:shd w:fill="FCE8E9"/>
            <w:vAlign w:val="center"/>
          </w:tcPr>
          <w:p>
            <w:pPr>
              <w:jc w:val="left"/>
            </w:pPr>
            <w:r/>
            <w:r>
              <w:rPr>
                <w:rFonts w:ascii="Aptos" w:hAnsi="Aptos"/>
                <w:b/>
                <w:color w:val="A80F15"/>
                <w:sz w:val="17"/>
              </w:rPr>
              <w:t>DJP Retrieval</w:t>
            </w:r>
          </w:p>
        </w:tc>
        <w:tc>
          <w:tcPr>
            <w:tcW w:type="dxa" w:w="5256"/>
            <w:shd w:fill="FFFFFF"/>
            <w:vAlign w:val="center"/>
          </w:tcPr>
          <w:p>
            <w:pPr>
              <w:jc w:val="left"/>
            </w:pPr>
            <w:r/>
            <w:r>
              <w:rPr>
                <w:rFonts w:ascii="Aptos" w:hAnsi="Aptos"/>
                <w:b w:val="0"/>
                <w:color w:val="222222"/>
                <w:sz w:val="17"/>
              </w:rPr>
              <w:t>GET /api/djp/my-plan; GET /api/djp/suggestions</w:t>
            </w:r>
          </w:p>
        </w:tc>
      </w:tr>
      <w:tr>
        <w:tc>
          <w:tcPr>
            <w:tcW w:type="dxa" w:w="5256"/>
            <w:shd w:fill="FCE8E9"/>
            <w:vAlign w:val="center"/>
          </w:tcPr>
          <w:p>
            <w:pPr>
              <w:jc w:val="left"/>
            </w:pPr>
            <w:r/>
            <w:r>
              <w:rPr>
                <w:rFonts w:ascii="Aptos" w:hAnsi="Aptos"/>
                <w:b/>
                <w:color w:val="A80F15"/>
                <w:sz w:val="17"/>
              </w:rPr>
              <w:t>Calendar</w:t>
            </w:r>
          </w:p>
        </w:tc>
        <w:tc>
          <w:tcPr>
            <w:tcW w:type="dxa" w:w="5256"/>
            <w:shd w:fill="FFFFFF"/>
            <w:vAlign w:val="center"/>
          </w:tcPr>
          <w:p>
            <w:pPr>
              <w:jc w:val="left"/>
            </w:pPr>
            <w:r/>
            <w:r>
              <w:rPr>
                <w:rFonts w:ascii="Aptos" w:hAnsi="Aptos"/>
                <w:b w:val="0"/>
                <w:color w:val="222222"/>
                <w:sz w:val="17"/>
              </w:rPr>
              <w:t>GET /api/djp/calendar</w:t>
            </w:r>
          </w:p>
        </w:tc>
      </w:tr>
      <w:tr>
        <w:tc>
          <w:tcPr>
            <w:tcW w:type="dxa" w:w="5256"/>
            <w:shd w:fill="FCE8E9"/>
            <w:vAlign w:val="center"/>
          </w:tcPr>
          <w:p>
            <w:pPr>
              <w:jc w:val="left"/>
            </w:pPr>
            <w:r/>
            <w:r>
              <w:rPr>
                <w:rFonts w:ascii="Aptos" w:hAnsi="Aptos"/>
                <w:b/>
                <w:color w:val="A80F15"/>
                <w:sz w:val="17"/>
              </w:rPr>
              <w:t>Plan Editing</w:t>
            </w:r>
          </w:p>
        </w:tc>
        <w:tc>
          <w:tcPr>
            <w:tcW w:type="dxa" w:w="5256"/>
            <w:shd w:fill="FFFFFF"/>
            <w:vAlign w:val="center"/>
          </w:tcPr>
          <w:p>
            <w:pPr>
              <w:jc w:val="left"/>
            </w:pPr>
            <w:r/>
            <w:r>
              <w:rPr>
                <w:rFonts w:ascii="Aptos" w:hAnsi="Aptos"/>
                <w:b w:val="0"/>
                <w:color w:val="222222"/>
                <w:sz w:val="17"/>
              </w:rPr>
              <w:t>PUT /api/djp/{id}</w:t>
            </w:r>
          </w:p>
        </w:tc>
      </w:tr>
      <w:tr>
        <w:tc>
          <w:tcPr>
            <w:tcW w:type="dxa" w:w="5256"/>
            <w:shd w:fill="FCE8E9"/>
            <w:vAlign w:val="center"/>
          </w:tcPr>
          <w:p>
            <w:pPr>
              <w:jc w:val="left"/>
            </w:pPr>
            <w:r/>
            <w:r>
              <w:rPr>
                <w:rFonts w:ascii="Aptos" w:hAnsi="Aptos"/>
                <w:b/>
                <w:color w:val="A80F15"/>
                <w:sz w:val="17"/>
              </w:rPr>
              <w:t>Submission / Approval</w:t>
            </w:r>
          </w:p>
        </w:tc>
        <w:tc>
          <w:tcPr>
            <w:tcW w:type="dxa" w:w="5256"/>
            <w:shd w:fill="FFFFFF"/>
            <w:vAlign w:val="center"/>
          </w:tcPr>
          <w:p>
            <w:pPr>
              <w:jc w:val="left"/>
            </w:pPr>
            <w:r/>
            <w:r>
              <w:rPr>
                <w:rFonts w:ascii="Aptos" w:hAnsi="Aptos"/>
                <w:b w:val="0"/>
                <w:color w:val="222222"/>
                <w:sz w:val="17"/>
              </w:rPr>
              <w:t>POST /api/djp/{id}/submit; POST /api/djp/{id}/approve</w:t>
            </w:r>
          </w:p>
        </w:tc>
      </w:tr>
      <w:tr>
        <w:tc>
          <w:tcPr>
            <w:tcW w:type="dxa" w:w="5256"/>
            <w:shd w:fill="FCE8E9"/>
            <w:vAlign w:val="center"/>
          </w:tcPr>
          <w:p>
            <w:pPr>
              <w:jc w:val="left"/>
            </w:pPr>
            <w:r/>
            <w:r>
              <w:rPr>
                <w:rFonts w:ascii="Aptos" w:hAnsi="Aptos"/>
                <w:b/>
                <w:color w:val="A80F15"/>
                <w:sz w:val="17"/>
              </w:rPr>
              <w:t>Visit Execution</w:t>
            </w:r>
          </w:p>
        </w:tc>
        <w:tc>
          <w:tcPr>
            <w:tcW w:type="dxa" w:w="5256"/>
            <w:shd w:fill="FFFFFF"/>
            <w:vAlign w:val="center"/>
          </w:tcPr>
          <w:p>
            <w:pPr>
              <w:jc w:val="left"/>
            </w:pPr>
            <w:r/>
            <w:r>
              <w:rPr>
                <w:rFonts w:ascii="Aptos" w:hAnsi="Aptos"/>
                <w:b w:val="0"/>
                <w:color w:val="222222"/>
                <w:sz w:val="17"/>
              </w:rPr>
              <w:t>POST /api/visits/check-in; check-out; complete; missed</w:t>
            </w:r>
          </w:p>
        </w:tc>
      </w:tr>
      <w:tr>
        <w:tc>
          <w:tcPr>
            <w:tcW w:type="dxa" w:w="5256"/>
            <w:shd w:fill="FCE8E9"/>
            <w:vAlign w:val="center"/>
          </w:tcPr>
          <w:p>
            <w:pPr>
              <w:jc w:val="left"/>
            </w:pPr>
            <w:r/>
            <w:r>
              <w:rPr>
                <w:rFonts w:ascii="Aptos" w:hAnsi="Aptos"/>
                <w:b/>
                <w:color w:val="A80F15"/>
                <w:sz w:val="17"/>
              </w:rPr>
              <w:t>Rules</w:t>
            </w:r>
          </w:p>
        </w:tc>
        <w:tc>
          <w:tcPr>
            <w:tcW w:type="dxa" w:w="5256"/>
            <w:shd w:fill="FFFFFF"/>
            <w:vAlign w:val="center"/>
          </w:tcPr>
          <w:p>
            <w:pPr>
              <w:jc w:val="left"/>
            </w:pPr>
            <w:r/>
            <w:r>
              <w:rPr>
                <w:rFonts w:ascii="Aptos" w:hAnsi="Aptos"/>
                <w:b w:val="0"/>
                <w:color w:val="222222"/>
                <w:sz w:val="17"/>
              </w:rPr>
              <w:t>GET /api/admin/rules; PUT /api/admin/rules/{id}</w:t>
            </w:r>
          </w:p>
        </w:tc>
      </w:tr>
    </w:tbl>
    <w:p>
      <w:pPr>
        <w:pStyle w:val="Heading1"/>
      </w:pPr>
      <w:r>
        <w:t>19. Technical Architecture</w:t>
      </w:r>
    </w:p>
    <w:p>
      <w:r>
        <w:rPr>
          <w:b/>
          <w:color w:val="D71920"/>
        </w:rPr>
        <w:t xml:space="preserve">React / Mobile: </w:t>
      </w:r>
      <w:r>
        <w:t>User interface for Admin, SO, ASM and ZSM.</w:t>
      </w:r>
    </w:p>
    <w:p>
      <w:r>
        <w:rPr>
          <w:b/>
          <w:color w:val="D71920"/>
        </w:rPr>
        <w:t xml:space="preserve">PHP Backend: </w:t>
      </w:r>
      <w:r>
        <w:t>Existing application backend: authentication, roles, permissions, workflow, approvals, plan/visit management and API orchestration.</w:t>
      </w:r>
    </w:p>
    <w:p>
      <w:r>
        <w:rPr>
          <w:b/>
          <w:color w:val="D71920"/>
        </w:rPr>
        <w:t xml:space="preserve">Node.js DJP Engine: </w:t>
      </w:r>
      <w:r>
        <w:t>Excel processing, validation, transformation, rule engine, priority calculation, recommendation and DJP generation.</w:t>
      </w:r>
    </w:p>
    <w:p>
      <w:r>
        <w:rPr>
          <w:b/>
          <w:color w:val="D71920"/>
        </w:rPr>
        <w:t xml:space="preserve">MySQL: </w:t>
      </w:r>
      <w:r>
        <w:t>Master data, sales history, mappings, rules, plans, recommendations, visit execution and audit data.</w:t>
      </w:r>
    </w:p>
    <w:p>
      <w:r>
        <w:rPr>
          <w:b/>
          <w:color w:val="D71920"/>
        </w:rPr>
        <w:t xml:space="preserve">Redis / Queue: </w:t>
      </w:r>
      <w:r>
        <w:t>Asynchronous Excel processing, caching, job management and generation locks.</w:t>
      </w:r>
    </w:p>
    <w:p>
      <w:r>
        <w:rPr>
          <w:b/>
          <w:color w:val="D71920"/>
        </w:rPr>
        <w:t xml:space="preserve">Future Python Service: </w:t>
      </w:r>
      <w:r>
        <w:t>Phase 2 AI/ML for churn, conversion, forecasting and visit-effectiveness scoring.</w:t>
      </w:r>
    </w:p>
    <w:p>
      <w:pPr>
        <w:pStyle w:val="Heading1"/>
      </w:pPr>
      <w:r>
        <w:t>20. Recommended Node.js Project Structure</w:t>
      </w:r>
    </w:p>
    <w:p>
      <w:r>
        <w:rPr>
          <w:rFonts w:ascii="Consolas" w:hAnsi="Consolas"/>
          <w:sz w:val="17"/>
        </w:rPr>
        <w:t>src/</w:t>
        <w:br/>
        <w:t>├── controllers/</w:t>
        <w:br/>
        <w:t>├── services/</w:t>
        <w:br/>
        <w:t>├── engines/</w:t>
        <w:br/>
        <w:t>│   ├── eligibility.engine.js</w:t>
        <w:br/>
        <w:t>│   ├── classification.engine.js</w:t>
        <w:br/>
        <w:t>│   ├── category.engine.js</w:t>
        <w:br/>
        <w:t>│   ├── strategy.engine.js</w:t>
        <w:br/>
        <w:t>│   ├── priority.engine.js</w:t>
        <w:br/>
        <w:t>│   ├── visit-frequency.engine.js</w:t>
        <w:br/>
        <w:t>│   ├── missed-visit.engine.js</w:t>
        <w:br/>
        <w:t>│   └── djp-generator.engine.js</w:t>
        <w:br/>
        <w:t>├── rules/</w:t>
        <w:br/>
        <w:t>├── repositories/</w:t>
        <w:br/>
        <w:t>├── models/</w:t>
        <w:br/>
        <w:t>├── validators/</w:t>
        <w:br/>
        <w:t>├── jobs/</w:t>
        <w:br/>
        <w:t>├── imports/</w:t>
        <w:br/>
        <w:t>├── routes/</w:t>
        <w:br/>
        <w:t>├── config/</w:t>
        <w:br/>
        <w:t>└── utils/</w:t>
      </w:r>
    </w:p>
    <w:p>
      <w:pPr>
        <w:pStyle w:val="Heading1"/>
      </w:pPr>
      <w:r>
        <w:t>21. Development Approach with Antigravity</w:t>
      </w:r>
    </w:p>
    <w:p>
      <w:r>
        <w:t>Use Antigravity to build the Node.js Rule Engine and Admin Panel as modular components. Provide each module with explicit input/output contracts, database schema, API specification, validation rules and test cases. Do not ask the code generator to create one monolithic application. Keep the Rule Engine independent from controllers and UI.</w:t>
      </w:r>
    </w:p>
    <w:p>
      <w:pPr>
        <w:pStyle w:val="ListNumber"/>
      </w:pPr>
      <w:r>
        <w:t>Start with database schema and upload/staging pipeline.</w:t>
      </w:r>
    </w:p>
    <w:p>
      <w:pPr>
        <w:pStyle w:val="ListNumber"/>
      </w:pPr>
      <w:r>
        <w:t>Build Excel validators and importers.</w:t>
      </w:r>
    </w:p>
    <w:p>
      <w:pPr>
        <w:pStyle w:val="ListNumber"/>
      </w:pPr>
      <w:r>
        <w:t>Build configurable rule tables and rule versioning.</w:t>
      </w:r>
    </w:p>
    <w:p>
      <w:pPr>
        <w:pStyle w:val="ListNumber"/>
      </w:pPr>
      <w:r>
        <w:t>Build each rule-engine module independently with unit tests.</w:t>
      </w:r>
    </w:p>
    <w:p>
      <w:pPr>
        <w:pStyle w:val="ListNumber"/>
      </w:pPr>
      <w:r>
        <w:t>Build DJP generation and daily allocation.</w:t>
      </w:r>
    </w:p>
    <w:p>
      <w:pPr>
        <w:pStyle w:val="ListNumber"/>
      </w:pPr>
      <w:r>
        <w:t>Expose JSON APIs.</w:t>
      </w:r>
    </w:p>
    <w:p>
      <w:pPr>
        <w:pStyle w:val="ListNumber"/>
      </w:pPr>
      <w:r>
        <w:t>Build Admin configuration screens.</w:t>
      </w:r>
    </w:p>
    <w:p>
      <w:pPr>
        <w:pStyle w:val="ListNumber"/>
      </w:pPr>
      <w:r>
        <w:t>Build calendar and monitoring.</w:t>
      </w:r>
    </w:p>
    <w:p>
      <w:pPr>
        <w:pStyle w:val="ListNumber"/>
      </w:pPr>
      <w:r>
        <w:t>Integrate PHP and mobile/React clients.</w:t>
      </w:r>
    </w:p>
    <w:p>
      <w:pPr>
        <w:pStyle w:val="ListNumber"/>
      </w:pPr>
      <w:r>
        <w:t>Add audit logging and duplicate-generation protection.</w:t>
      </w:r>
    </w:p>
    <w:p>
      <w:pPr>
        <w:pStyle w:val="Heading1"/>
      </w:pPr>
      <w:r>
        <w:t>22. Final Target Process</w:t>
      </w:r>
    </w:p>
    <w:p>
      <w:pPr>
        <w:jc w:val="center"/>
      </w:pPr>
      <w:r>
        <w:rPr>
          <w:b/>
          <w:color w:val="D71920"/>
          <w:sz w:val="22"/>
        </w:rPr>
        <w:t>Excel Upload → Clean Database → Configurable Rules → Node.js Recommendation Engine → User-wise DJP → SO Review/Edit → ASM/ZSM Approval → Daily Execution → Actual/Missed Feedback → Next DJP</w:t>
      </w:r>
    </w:p>
    <w:p>
      <w:pPr>
        <w:pStyle w:val="Heading1"/>
      </w:pPr>
      <w:r>
        <w:t>23. Key Design Principle</w:t>
      </w:r>
    </w:p>
    <w:p>
      <w:r>
        <w:t>The Excel files should become input sources, not the application itself. Generate DJP should read clean, validated database data and active rule configuration; it should not depend directly on an Excel file at generation time. This separation makes the platform reliable, auditable, configurable and suitable for future AI/ML integration.</w:t>
      </w:r>
    </w:p>
    <w:p>
      <w:pPr>
        <w:pStyle w:val="Heading1"/>
      </w:pPr>
      <w:r>
        <w:t>24. Source Note</w:t>
      </w:r>
    </w:p>
    <w:p>
      <w:r>
        <w:t>This summary incorporates the available PJP Process Adherence Guidelines and the referenced PJP/DJP Excel process structure. Items such as exact formula weights, all dealer-status definitions, role-specific visit counts and final approval conditions should be validated against the approved business-rule workbook/client sign-off before production implementation.</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Star Cement – PJP/DJP Automation | Complete Solution Summary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D719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A80F1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D719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