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DISTRICT COURT OF HARRIS COUNTY, TEXAS</w:t>
      </w:r>
    </w:p>
    <w:p>
      <w:r>
        <w:t>133RD JUDICIAL DISTRICT</w:t>
      </w:r>
    </w:p>
    <w:p/>
    <w:p>
      <w:r>
        <w:t>LONE STAR ENERGY PARTNERS, LP,</w:t>
      </w:r>
    </w:p>
    <w:p>
      <w:r>
        <w:t xml:space="preserve">        Plaintiff,</w:t>
      </w:r>
    </w:p>
    <w:p/>
    <w:p>
      <w:r>
        <w:t>v.</w:t>
      </w:r>
    </w:p>
    <w:p/>
    <w:p>
      <w:r>
        <w:t>PINNACLE OILFIELD SERVICES, INC. and</w:t>
      </w:r>
    </w:p>
    <w:p>
      <w:r>
        <w:t>THOMAS B. CALLOWAY, Individually,</w:t>
      </w:r>
    </w:p>
    <w:p>
      <w:r>
        <w:t xml:space="preserve">        Defendants.</w:t>
      </w:r>
    </w:p>
    <w:p/>
    <w:p>
      <w:r>
        <w:t>CAUSE NO. 2025-78432</w:t>
      </w:r>
    </w:p>
    <w:p/>
    <w:p>
      <w:r>
        <w:t>PLAINTIFF'S TRADITIONAL MOTION FOR SUMMARY JUDGMENT</w:t>
      </w:r>
    </w:p>
    <w:p/>
    <w:p>
      <w:r>
        <w:t>TO THE HONORABLE JUDGE OF SAID COURT:</w:t>
      </w:r>
    </w:p>
    <w:p/>
    <w:p>
      <w:r>
        <w:t>Plaintiff Lone Star Energy Partners, LP ('Lone Star') files this Traditional Motion for Summary Judgment against Defendants Pinnacle Oilfield Services, Inc. ('Pinnacle') and Thomas B. Calloway ('Calloway') pursuant to Rule 166a of the Texas Rules of Civil Procedure, and in support thereof respectfully shows the Court as follows:</w:t>
      </w:r>
    </w:p>
    <w:p/>
    <w:p>
      <w:r>
        <w:t>I.  BACKGROUND</w:t>
      </w:r>
    </w:p>
    <w:p/>
    <w:p>
      <w:r>
        <w:t>This dispute arises from Defendants' breach of a Master Services Agreement ('MSA') under which Pinnacle agreed to provide directional drilling and completion services for Lone Star's Permian Basin well program. Pinnacle completed work on five wells between January and September 2024, then submitted invoices totaling $4,872,000. Lone Star paid $2,000,000, withholding the balance pending resolution of Pinnacle's failure to meet agreed minimum production targets for three of the five wells.</w:t>
      </w:r>
    </w:p>
    <w:p/>
    <w:p>
      <w:r>
        <w:t>Pinnacle now sues for the unpaid balance plus consequential damages. Lone Star counterclaims for breach of contract and seeks offset for costs incurred remedying the underperforming completions. Calloway, as Pinnacle's chief executive and personal guarantor under the MSA, is jointly and severally liable for amounts owed to Lone Star.</w:t>
      </w:r>
    </w:p>
    <w:p/>
    <w:p>
      <w:r>
        <w:t>II.  GROUNDS FOR MOTION</w:t>
      </w:r>
    </w:p>
    <w:p/>
    <w:p>
      <w:r>
        <w:t>Summary judgment is appropriate on Lone Star's counterclaim and as a defense to Pinnacle's claim for the following reasons:</w:t>
      </w:r>
    </w:p>
    <w:p/>
    <w:p>
      <w:r>
        <w:t xml:space="preserve">    1.  The MSA expressly conditions final payment on achievement of the Minimum Performance Standards set forth in Exhibit B, which Pinnacle admittedly failed to meet on Wells 2, 3, and 5.</w:t>
      </w:r>
    </w:p>
    <w:p/>
    <w:p>
      <w:r>
        <w:t xml:space="preserve">    2.  Pinnacle's own completion reports, produced in discovery, confirm that 30-day IP rates for Wells 2, 3, and 5 fell 38%, 41%, and 29% below the contractual minimums, respectively.</w:t>
      </w:r>
    </w:p>
    <w:p/>
    <w:p>
      <w:r>
        <w:t xml:space="preserve">    3.  Calloway executed a personal guaranty on March 1, 2024 that expressly covers Lone Star's counterclaim damages and all attorneys' fees incurred in connection with enforcement.</w:t>
      </w:r>
    </w:p>
    <w:p/>
    <w:p>
      <w:r>
        <w:t>III.  ARGUMENT AND AUTHORITIES</w:t>
      </w:r>
    </w:p>
    <w:p/>
    <w:p>
      <w:r>
        <w:t>A.  Standard for Traditional Summary Judgment</w:t>
      </w:r>
    </w:p>
    <w:p/>
    <w:p>
      <w:r>
        <w:t>A party is entitled to summary judgment if the summary judgment evidence shows that there is no genuine issue of material fact and the moving party is entitled to judgment as a matter of law. Tex. R. Civ. P. 166a(c); Nixon v. Mr. Property Management Co., 690 S.W.2d 546, 548 (Tex. 1985). Once the movant establishes its right to summary judgment, the burden shifts to the non-movant to raise a genuine issue of material fact. City of Houston v. Clear Creek Basin Auth., 589 S.W.2d 671, 678 (Tex. 1979).</w:t>
      </w:r>
    </w:p>
    <w:p/>
    <w:p>
      <w:r>
        <w:t>B.  Lone Star Is Entitled to Judgment on Its Breach of Contract Counterclaim</w:t>
      </w:r>
    </w:p>
    <w:p/>
    <w:p>
      <w:r>
        <w:t>The elements of a breach of contract claim under Texas law are: (1) a valid contract; (2) performance or tendered performance by the plaintiff; (3) breach by the defendant; and (4) damages resulting from the breach. USAA Texas Lloyds Co. v. Menchaca, 545 S.W.3d 479, 501 n.21 (Tex. 2018). All four elements are conclusively established here.</w:t>
      </w:r>
    </w:p>
    <w:p/>
    <w:p>
      <w:r>
        <w:t>First, the MSA is a valid, integrated written agreement signed by authorized representatives of both Lone Star and Pinnacle. (App. Tab 1.) Second, Lone Star paid $2,000,000 and tendered full performance of its obligations. Third, as Pinnacle's own production reports confirm, Pinnacle failed to achieve the contractually required IP rates on three of five wells. Fourth, Lone Star's expert witness, Dr. Pamela Obi, has calculated remediation and lost production costs at $1,247,600 with reasonable certainty. (App. Tab 8, Obi Expert Report, pp. 14-19.)</w:t>
      </w:r>
    </w:p>
    <w:p/>
    <w:p>
      <w:r>
        <w:t>C.  Calloway Is Liable Under His Personal Guaranty</w:t>
      </w:r>
    </w:p>
    <w:p/>
    <w:p>
      <w:r>
        <w:t>Texas law enforces personal guarantees according to their terms. Lone Star Nat'l Bank, N.A. v. Heartland Payment Sys., Inc., 729 F.3d 421, 425 (5th Cir. 2013). Calloway's guaranty is unambiguous and extends to 'all amounts, including costs, expenses, and attorneys' fees, arising from or related to any claim or counterclaim under the MSA.' (App. Tab 2, Guaranty § 2.1.) Calloway cannot avoid liability by asserting that the underlying claim is disputed — the guaranty is expressly unconditional.</w:t>
      </w:r>
    </w:p>
    <w:p/>
    <w:p>
      <w:r>
        <w:t>IV.  PRAYER FOR RELIEF</w:t>
      </w:r>
    </w:p>
    <w:p/>
    <w:p>
      <w:r>
        <w:t>For these reasons, Plaintiff Lone Star Energy Partners, LP respectfully prays that the Court:</w:t>
      </w:r>
    </w:p>
    <w:p/>
    <w:p>
      <w:r>
        <w:t xml:space="preserve">    (a)  Grant Lone Star's Traditional Motion for Summary Judgment on its breach of contract counterclaim;</w:t>
      </w:r>
    </w:p>
    <w:p>
      <w:r>
        <w:t xml:space="preserve">    (b)  Enter judgment in favor of Lone Star against Pinnacle and Calloway, jointly and severally, in the amount of $1,247,600, plus pre-judgment interest at the rate of 8% per annum from the date of breach;</w:t>
      </w:r>
    </w:p>
    <w:p>
      <w:r>
        <w:t xml:space="preserve">    (c)  Award Lone Star its reasonable and necessary attorneys' fees pursuant to Chapter 38 of the Texas Civil Practice and Remedies Code and under the terms of the MSA and Personal Guaranty; and</w:t>
      </w:r>
    </w:p>
    <w:p>
      <w:r>
        <w:t xml:space="preserve">    (d)  Grant such other and further relief to which Lone Star may show itself entitled.</w:t>
      </w:r>
    </w:p>
    <w:p/>
    <w:p>
      <w:r>
        <w:t>Respectfully submitted,</w:t>
      </w:r>
    </w:p>
    <w:p/>
    <w:p/>
    <w:p>
      <w:r>
        <w:t>_________________________________</w:t>
      </w:r>
    </w:p>
    <w:p>
      <w:r>
        <w:t>JAMES R. THORNTON</w:t>
      </w:r>
    </w:p>
    <w:p>
      <w:r>
        <w:t>State Bar No. 19987400</w:t>
      </w:r>
    </w:p>
    <w:p>
      <w:r>
        <w:t>THORNTON &amp; HAYES LLP</w:t>
      </w:r>
    </w:p>
    <w:p>
      <w:r>
        <w:t>1600 Smith Street, Suite 4800</w:t>
      </w:r>
    </w:p>
    <w:p>
      <w:r>
        <w:t>Houston, Texas 77002</w:t>
      </w:r>
    </w:p>
    <w:p>
      <w:r>
        <w:t>Tel: (713) 555-0200</w:t>
      </w:r>
    </w:p>
    <w:p>
      <w:r>
        <w:t>Fax: (713) 555-0201</w:t>
      </w:r>
    </w:p>
    <w:p>
      <w:r>
        <w:t>jthornton@thorntonhayes.com</w:t>
      </w:r>
    </w:p>
    <w:p/>
    <w:p>
      <w:r>
        <w:t>ATTORNEYS FOR PLAINTIFF</w:t>
      </w:r>
    </w:p>
    <w:p>
      <w:r>
        <w:t>LONE STAR ENERGY PARTNERS,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