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 Text Document</w:t>
      </w:r>
    </w:p>
    <w:p>
      <w:r>
        <w:t>This is paragraph one. It contains plain prose with no special formatting.</w:t>
      </w:r>
    </w:p>
    <w:p>
      <w:r>
        <w:t>This is paragraph two. The document is intentionally minimal.</w:t>
      </w:r>
    </w:p>
    <w:p>
      <w:r>
        <w:t>This fixture exercises basic text flow through the conversion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Text Fixture</dc:title>
  <dc:subject/>
  <dc:creator>APMultitool 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