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D106C" w14:textId="44146699" w:rsidR="00FE5BFC" w:rsidRDefault="004A5E27" w:rsidP="004A5E27">
      <w:pPr>
        <w:pStyle w:val="Title"/>
      </w:pPr>
      <w:r>
        <w:t>Connect</w:t>
      </w:r>
      <w:r w:rsidR="00F215B4">
        <w:t>ing</w:t>
      </w:r>
      <w:r>
        <w:t xml:space="preserve"> Consumer</w:t>
      </w:r>
      <w:r w:rsidR="00415C8A">
        <w:t>s</w:t>
      </w:r>
      <w:r>
        <w:t xml:space="preserve"> to HITS</w:t>
      </w:r>
    </w:p>
    <w:p w14:paraId="3C5D106D" w14:textId="6706C787" w:rsidR="004A5E27" w:rsidRDefault="00F215B4" w:rsidP="004A5E27">
      <w:pPr>
        <w:pStyle w:val="Heading1"/>
      </w:pPr>
      <w:r>
        <w:t>HITS E</w:t>
      </w:r>
      <w:r w:rsidR="004A5E27">
        <w:t>nvironment</w:t>
      </w:r>
    </w:p>
    <w:p w14:paraId="3C5D106E" w14:textId="36AD6B42" w:rsidR="00DE555D" w:rsidRDefault="00F215B4" w:rsidP="006A3502">
      <w:r>
        <w:t>To be able to connect your C</w:t>
      </w:r>
      <w:r w:rsidR="006A3502">
        <w:t>onsumer to HITS</w:t>
      </w:r>
      <w:r>
        <w:t>,</w:t>
      </w:r>
      <w:r w:rsidR="006A3502">
        <w:t xml:space="preserve"> you must have a </w:t>
      </w:r>
      <w:r w:rsidR="00DE555D">
        <w:t xml:space="preserve">connection to a HITS Environment via the HITS Dashboard. You should have received a link to that Dashboard from NSIP. If you do not have that information, please contact NSIP to get </w:t>
      </w:r>
      <w:r>
        <w:t>access to HITS.</w:t>
      </w:r>
      <w:bookmarkStart w:id="0" w:name="_GoBack"/>
      <w:bookmarkEnd w:id="0"/>
    </w:p>
    <w:p w14:paraId="3C5D106F" w14:textId="77777777" w:rsidR="00DE555D" w:rsidRDefault="00DE555D" w:rsidP="006A3502"/>
    <w:p w14:paraId="3C5D1070" w14:textId="43E09121" w:rsidR="00DE555D" w:rsidRDefault="00DE555D" w:rsidP="00DE555D">
      <w:r>
        <w:t>For the rest of this document it is assumed that you hav</w:t>
      </w:r>
      <w:r w:rsidR="00F215B4">
        <w:t>e access to the HITS Dashboard.</w:t>
      </w:r>
    </w:p>
    <w:p w14:paraId="3C5D1071" w14:textId="77777777" w:rsidR="00DE555D" w:rsidRDefault="00DE555D" w:rsidP="00DE555D"/>
    <w:p w14:paraId="3C5D1072" w14:textId="2371BB50" w:rsidR="006A3502" w:rsidRDefault="00DE555D" w:rsidP="00DE555D">
      <w:r>
        <w:t xml:space="preserve">The URL to the HITS Dashboard is of the form </w:t>
      </w:r>
      <w:hyperlink r:id="rId6" w:history="1">
        <w:r w:rsidR="00415C8A" w:rsidRPr="00747BB7">
          <w:rPr>
            <w:rStyle w:val="Hyperlink"/>
          </w:rPr>
          <w:t>http://hits.dev.nsip.edu.au/devdash/index.html?token=&lt;some_token</w:t>
        </w:r>
      </w:hyperlink>
      <w:r w:rsidR="00F215B4">
        <w:rPr>
          <w:rStyle w:val="Hyperlink"/>
        </w:rPr>
        <w:t>&gt;</w:t>
      </w:r>
      <w:r w:rsidR="00F92E52">
        <w:t xml:space="preserve">. </w:t>
      </w:r>
      <w:r>
        <w:t xml:space="preserve">Use this URL in a browser to go to the HITS Dashboard that is for your personal use. Once on the HITS Dashboard, you should </w:t>
      </w:r>
      <w:r w:rsidR="00F92E52">
        <w:t xml:space="preserve">see your SIF3 HITS Environment information. It will look </w:t>
      </w:r>
      <w:r>
        <w:t xml:space="preserve">something </w:t>
      </w:r>
      <w:r w:rsidR="00F92E52">
        <w:t>like this:</w:t>
      </w:r>
    </w:p>
    <w:p w14:paraId="5D2BBEA2" w14:textId="77777777" w:rsidR="00422040" w:rsidRDefault="00422040" w:rsidP="00DE555D"/>
    <w:p w14:paraId="3C5D1073" w14:textId="77777777" w:rsidR="00F92E52" w:rsidRPr="00F92E52" w:rsidRDefault="00384F19" w:rsidP="006A3502">
      <w:r>
        <w:rPr>
          <w:noProof/>
          <w:lang w:eastAsia="en-AU"/>
        </w:rPr>
        <w:drawing>
          <wp:inline distT="0" distB="0" distL="0" distR="0" wp14:anchorId="3C5D10C2" wp14:editId="3C5D10C3">
            <wp:extent cx="6027088" cy="3013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F3HITSEnvInfoP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007" cy="301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1074" w14:textId="77777777" w:rsidR="00077AA9" w:rsidRDefault="00077AA9" w:rsidP="00077AA9">
      <w:pPr>
        <w:pStyle w:val="Caption"/>
        <w:jc w:val="center"/>
      </w:pPr>
      <w:bookmarkStart w:id="1" w:name="_Ref448391935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"/>
      <w:r>
        <w:t>: SIF3 HITS Environment Page</w:t>
      </w:r>
    </w:p>
    <w:p w14:paraId="3C5D1075" w14:textId="77777777" w:rsidR="004A5E27" w:rsidRDefault="00F92E52" w:rsidP="00F92E52">
      <w:pPr>
        <w:pStyle w:val="Heading1"/>
      </w:pPr>
      <w:r>
        <w:t xml:space="preserve">Configure SIF3 Framework </w:t>
      </w:r>
    </w:p>
    <w:p w14:paraId="3C5D1092" w14:textId="1CDD6FE7" w:rsidR="00E9269A" w:rsidRDefault="00F92E52" w:rsidP="00E9269A">
      <w:r>
        <w:t>To configure the SIF3 Fr</w:t>
      </w:r>
      <w:r w:rsidR="00F215B4">
        <w:t>amework to connect to the HITS E</w:t>
      </w:r>
      <w:r>
        <w:t>nvironment</w:t>
      </w:r>
      <w:r w:rsidR="00F215B4">
        <w:t>,</w:t>
      </w:r>
      <w:r>
        <w:t xml:space="preserve"> you</w:t>
      </w:r>
      <w:r w:rsidR="00F215B4">
        <w:t xml:space="preserve"> need to </w:t>
      </w:r>
      <w:r w:rsidR="003C3FFA">
        <w:t xml:space="preserve">update properties in </w:t>
      </w:r>
      <w:r w:rsidR="00F215B4">
        <w:t>the SifFramework.config file (associated with your Consumer)</w:t>
      </w:r>
      <w:r w:rsidR="00E73F4D">
        <w:t xml:space="preserve"> </w:t>
      </w:r>
      <w:r w:rsidR="00F215B4">
        <w:t xml:space="preserve">to match those displayed </w:t>
      </w:r>
      <w:r w:rsidR="006A5A92">
        <w:t>in the HITS Dashboard</w:t>
      </w:r>
      <w:r w:rsidR="00E73F4D">
        <w:t xml:space="preserve">. The table below </w:t>
      </w:r>
      <w:r w:rsidR="00F215B4">
        <w:t>maps the HIT Dashboard properties with those of the SifFramework.config file.</w:t>
      </w:r>
    </w:p>
    <w:p w14:paraId="53C652C3" w14:textId="77777777" w:rsidR="002B5953" w:rsidRDefault="002B5953" w:rsidP="00E9269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4"/>
        <w:gridCol w:w="4813"/>
      </w:tblGrid>
      <w:tr w:rsidR="00A23D04" w:rsidRPr="00A23D04" w14:paraId="3C5D1095" w14:textId="77777777" w:rsidTr="00422040">
        <w:trPr>
          <w:trHeight w:val="397"/>
          <w:jc w:val="center"/>
        </w:trPr>
        <w:tc>
          <w:tcPr>
            <w:tcW w:w="2644" w:type="dxa"/>
            <w:shd w:val="clear" w:color="auto" w:fill="F2F2F2" w:themeFill="background1" w:themeFillShade="F2"/>
            <w:vAlign w:val="center"/>
          </w:tcPr>
          <w:p w14:paraId="3C5D1093" w14:textId="0E6E9525" w:rsidR="00A23D04" w:rsidRPr="00A23D04" w:rsidRDefault="00422040" w:rsidP="00E92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HITS Dashboard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3C5D1094" w14:textId="4A7D62BD" w:rsidR="00A23D04" w:rsidRPr="00A23D04" w:rsidRDefault="00422040" w:rsidP="00E926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SifFramework.config</w:t>
            </w:r>
          </w:p>
        </w:tc>
      </w:tr>
      <w:tr w:rsidR="00A23D04" w14:paraId="3C5D1098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96" w14:textId="202F6010" w:rsidR="00A23D04" w:rsidRPr="00A23D04" w:rsidRDefault="00422040" w:rsidP="00E9269A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SIF password</w:t>
            </w:r>
          </w:p>
        </w:tc>
        <w:tc>
          <w:tcPr>
            <w:tcW w:w="4813" w:type="dxa"/>
            <w:vAlign w:val="center"/>
          </w:tcPr>
          <w:p w14:paraId="3C5D1097" w14:textId="7BCE7519" w:rsidR="00A23D04" w:rsidRPr="00A23D04" w:rsidRDefault="00422040" w:rsidP="00E9269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consumer.environment.sharedSecret</w:t>
            </w:r>
          </w:p>
        </w:tc>
      </w:tr>
      <w:tr w:rsidR="00A23D04" w14:paraId="3C5D109B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99" w14:textId="014FA162" w:rsidR="00A23D04" w:rsidRPr="00A23D04" w:rsidRDefault="00422040" w:rsidP="00E9269A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Create Environment URL</w:t>
            </w:r>
          </w:p>
        </w:tc>
        <w:tc>
          <w:tcPr>
            <w:tcW w:w="4813" w:type="dxa"/>
            <w:vAlign w:val="center"/>
          </w:tcPr>
          <w:p w14:paraId="3C5D109A" w14:textId="26D9FB5A" w:rsidR="00A23D04" w:rsidRPr="00A23D04" w:rsidRDefault="00422040" w:rsidP="00E9269A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consumer.environment.url</w:t>
            </w:r>
          </w:p>
        </w:tc>
      </w:tr>
      <w:tr w:rsidR="00A23D04" w14:paraId="3C5D109E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9C" w14:textId="40B39922" w:rsidR="00A23D04" w:rsidRPr="00A23D04" w:rsidRDefault="00422040" w:rsidP="00E9269A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lastRenderedPageBreak/>
              <w:t>SIF applicationKey</w:t>
            </w:r>
          </w:p>
        </w:tc>
        <w:tc>
          <w:tcPr>
            <w:tcW w:w="4813" w:type="dxa"/>
            <w:vAlign w:val="center"/>
          </w:tcPr>
          <w:p w14:paraId="3C5D109D" w14:textId="0E086078" w:rsidR="00A23D04" w:rsidRPr="00A23D04" w:rsidRDefault="00422040" w:rsidP="00A23D04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consumer.environment.template.applicationKey</w:t>
            </w:r>
          </w:p>
        </w:tc>
      </w:tr>
      <w:tr w:rsidR="00A23D04" w14:paraId="3C5D10A1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9F" w14:textId="1CD069D0" w:rsidR="00A23D04" w:rsidRPr="00A23D04" w:rsidRDefault="00422040" w:rsidP="00E9269A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SIF solutionId</w:t>
            </w:r>
          </w:p>
        </w:tc>
        <w:tc>
          <w:tcPr>
            <w:tcW w:w="4813" w:type="dxa"/>
            <w:vAlign w:val="center"/>
          </w:tcPr>
          <w:p w14:paraId="3C5D10A0" w14:textId="56645776" w:rsidR="00A23D04" w:rsidRPr="00A23D04" w:rsidRDefault="00422040" w:rsidP="00A23D04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consumer.environment.template.solutionId</w:t>
            </w:r>
          </w:p>
        </w:tc>
      </w:tr>
      <w:tr w:rsidR="00A23D04" w14:paraId="3C5D10A4" w14:textId="77777777" w:rsidTr="00422040">
        <w:trPr>
          <w:trHeight w:val="397"/>
          <w:jc w:val="center"/>
        </w:trPr>
        <w:tc>
          <w:tcPr>
            <w:tcW w:w="2644" w:type="dxa"/>
            <w:vAlign w:val="center"/>
          </w:tcPr>
          <w:p w14:paraId="3C5D10A2" w14:textId="6E67B1EE" w:rsidR="00A23D04" w:rsidRPr="00A23D04" w:rsidRDefault="00422040" w:rsidP="009C5D0F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SIF userToken</w:t>
            </w:r>
          </w:p>
        </w:tc>
        <w:tc>
          <w:tcPr>
            <w:tcW w:w="4813" w:type="dxa"/>
            <w:vAlign w:val="center"/>
          </w:tcPr>
          <w:p w14:paraId="3C5D10A3" w14:textId="0B2B74EB" w:rsidR="00A23D04" w:rsidRPr="00A23D04" w:rsidRDefault="00422040" w:rsidP="00384F19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consumer.environment.template.userToken</w:t>
            </w:r>
          </w:p>
        </w:tc>
      </w:tr>
    </w:tbl>
    <w:p w14:paraId="3C5D10AC" w14:textId="77777777" w:rsidR="00E73F4D" w:rsidRDefault="00E73F4D" w:rsidP="00E9269A"/>
    <w:p w14:paraId="3C5D10AD" w14:textId="44F9BE71" w:rsidR="00B41ACE" w:rsidRDefault="00B41ACE" w:rsidP="00E9269A">
      <w:r>
        <w:t>If the</w:t>
      </w:r>
      <w:r w:rsidR="006A5A92">
        <w:t>re are values provided for</w:t>
      </w:r>
      <w:r>
        <w:t xml:space="preserve"> “sessionToken” and “Environment URL” </w:t>
      </w:r>
      <w:r w:rsidR="006A5A92">
        <w:t>in</w:t>
      </w:r>
      <w:r w:rsidR="00422040">
        <w:t xml:space="preserve"> the HITS Dashboard (</w:t>
      </w:r>
      <w:r w:rsidRPr="00B41ACE">
        <w:fldChar w:fldCharType="begin"/>
      </w:r>
      <w:r w:rsidRPr="00B41ACE">
        <w:instrText xml:space="preserve"> REF _Ref448391935 \h  \* MERGEFORMAT </w:instrText>
      </w:r>
      <w:r w:rsidRPr="00B41ACE">
        <w:fldChar w:fldCharType="separate"/>
      </w:r>
      <w:r w:rsidRPr="00B41ACE">
        <w:t xml:space="preserve">Figure </w:t>
      </w:r>
      <w:r w:rsidRPr="00B41ACE">
        <w:rPr>
          <w:noProof/>
        </w:rPr>
        <w:t>1</w:t>
      </w:r>
      <w:r w:rsidRPr="00B41ACE">
        <w:fldChar w:fldCharType="end"/>
      </w:r>
      <w:r w:rsidR="006A5A92">
        <w:t>),</w:t>
      </w:r>
      <w:r>
        <w:t xml:space="preserve"> then </w:t>
      </w:r>
      <w:r w:rsidR="006A5A92">
        <w:t>a SIF Environment ha</w:t>
      </w:r>
      <w:r>
        <w:t xml:space="preserve">s </w:t>
      </w:r>
      <w:r w:rsidR="006A5A92">
        <w:t>previously been</w:t>
      </w:r>
      <w:r>
        <w:t xml:space="preserve"> created </w:t>
      </w:r>
      <w:r w:rsidR="006A5A92">
        <w:t xml:space="preserve">which you will need </w:t>
      </w:r>
      <w:r>
        <w:t xml:space="preserve">your </w:t>
      </w:r>
      <w:r w:rsidR="006A5A92">
        <w:t>C</w:t>
      </w:r>
      <w:r>
        <w:t>onsumer to connect to. In this case</w:t>
      </w:r>
      <w:r w:rsidR="006A5A92">
        <w:t>,</w:t>
      </w:r>
      <w:r>
        <w:t xml:space="preserve"> you need to </w:t>
      </w:r>
      <w:r w:rsidR="006A5A92">
        <w:t xml:space="preserve">add a </w:t>
      </w:r>
      <w:r w:rsidR="006A5A9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6A5A92">
        <w:rPr>
          <w:rFonts w:ascii="Consolas" w:hAnsi="Consolas" w:cs="Consolas"/>
          <w:color w:val="A31515"/>
          <w:sz w:val="19"/>
          <w:szCs w:val="19"/>
          <w:highlight w:val="white"/>
        </w:rPr>
        <w:t>session</w:t>
      </w:r>
      <w:r w:rsidR="006A5A9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6A5A92">
        <w:t xml:space="preserve"> element as a child of the </w:t>
      </w:r>
      <w:r w:rsidR="006A5A92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6A5A92">
        <w:rPr>
          <w:rFonts w:ascii="Consolas" w:hAnsi="Consolas" w:cs="Consolas"/>
          <w:color w:val="A31515"/>
          <w:sz w:val="19"/>
          <w:szCs w:val="19"/>
          <w:highlight w:val="white"/>
        </w:rPr>
        <w:t>sessions</w:t>
      </w:r>
      <w:r w:rsidR="006A5A92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="006A5A92">
        <w:t xml:space="preserve"> element in the SifFramework.config file, and </w:t>
      </w:r>
      <w:r>
        <w:t>set the following additional properties</w:t>
      </w:r>
      <w:r w:rsidR="006A5A92">
        <w:t xml:space="preserve"> from the HITS Dashboard.</w:t>
      </w:r>
    </w:p>
    <w:p w14:paraId="3BAE6776" w14:textId="1C23E0EE" w:rsidR="006A5A92" w:rsidRDefault="006A5A92" w:rsidP="00E9269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44"/>
        <w:gridCol w:w="4813"/>
      </w:tblGrid>
      <w:tr w:rsidR="006A5A92" w:rsidRPr="00A23D04" w14:paraId="2E850389" w14:textId="77777777" w:rsidTr="006D27EC">
        <w:trPr>
          <w:trHeight w:val="397"/>
          <w:jc w:val="center"/>
        </w:trPr>
        <w:tc>
          <w:tcPr>
            <w:tcW w:w="2644" w:type="dxa"/>
            <w:shd w:val="clear" w:color="auto" w:fill="F2F2F2" w:themeFill="background1" w:themeFillShade="F2"/>
            <w:vAlign w:val="center"/>
          </w:tcPr>
          <w:p w14:paraId="76F6C7EA" w14:textId="77777777" w:rsidR="006A5A92" w:rsidRPr="00A23D04" w:rsidRDefault="006A5A92" w:rsidP="006D27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HITS Dashboard</w:t>
            </w:r>
          </w:p>
        </w:tc>
        <w:tc>
          <w:tcPr>
            <w:tcW w:w="4813" w:type="dxa"/>
            <w:shd w:val="clear" w:color="auto" w:fill="F2F2F2" w:themeFill="background1" w:themeFillShade="F2"/>
            <w:vAlign w:val="center"/>
          </w:tcPr>
          <w:p w14:paraId="7460540A" w14:textId="2CD28644" w:rsidR="006A5A92" w:rsidRPr="00A23D04" w:rsidRDefault="006A5A92" w:rsidP="006D27EC">
            <w:pPr>
              <w:rPr>
                <w:b/>
                <w:sz w:val="20"/>
                <w:szCs w:val="20"/>
              </w:rPr>
            </w:pPr>
            <w:r w:rsidRPr="006A5A92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6A5A92">
              <w:rPr>
                <w:rFonts w:ascii="Consolas" w:hAnsi="Consolas" w:cs="Consolas"/>
                <w:color w:val="A31515"/>
                <w:sz w:val="19"/>
                <w:szCs w:val="19"/>
              </w:rPr>
              <w:t>session</w:t>
            </w:r>
            <w:r w:rsidRPr="006A5A92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b/>
                <w:sz w:val="20"/>
                <w:szCs w:val="20"/>
              </w:rPr>
              <w:t xml:space="preserve"> Attributes</w:t>
            </w:r>
          </w:p>
        </w:tc>
      </w:tr>
      <w:tr w:rsidR="00803A05" w14:paraId="3C3CA7DC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3FE57B02" w14:textId="1D05A3EA" w:rsidR="00803A05" w:rsidRPr="00A23D04" w:rsidRDefault="00803A05" w:rsidP="00803A05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SIF applicationKey</w:t>
            </w:r>
          </w:p>
        </w:tc>
        <w:tc>
          <w:tcPr>
            <w:tcW w:w="4813" w:type="dxa"/>
            <w:vAlign w:val="center"/>
          </w:tcPr>
          <w:p w14:paraId="61ACC634" w14:textId="23D9A443" w:rsidR="00803A05" w:rsidRPr="00A23D04" w:rsidRDefault="00803A05" w:rsidP="00803A05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applicationKey</w:t>
            </w:r>
          </w:p>
        </w:tc>
      </w:tr>
      <w:tr w:rsidR="006A5A92" w14:paraId="2C2F8A82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7E007D22" w14:textId="66B6AB37" w:rsidR="006A5A92" w:rsidRPr="00A23D04" w:rsidRDefault="00803A05" w:rsidP="006D27EC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Environment URL</w:t>
            </w:r>
          </w:p>
        </w:tc>
        <w:tc>
          <w:tcPr>
            <w:tcW w:w="4813" w:type="dxa"/>
            <w:vAlign w:val="center"/>
          </w:tcPr>
          <w:p w14:paraId="73CD75DD" w14:textId="7E286AFF" w:rsidR="006A5A92" w:rsidRPr="00A23D04" w:rsidRDefault="00803A05" w:rsidP="006D27E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environmentUrl</w:t>
            </w:r>
          </w:p>
        </w:tc>
      </w:tr>
      <w:tr w:rsidR="006A5A92" w14:paraId="0A8AB229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36E1745E" w14:textId="2C3990A6" w:rsidR="006A5A92" w:rsidRPr="00A23D04" w:rsidRDefault="00803A05" w:rsidP="006D27EC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sessionToken</w:t>
            </w:r>
          </w:p>
        </w:tc>
        <w:tc>
          <w:tcPr>
            <w:tcW w:w="4813" w:type="dxa"/>
            <w:vAlign w:val="center"/>
          </w:tcPr>
          <w:p w14:paraId="023A1D82" w14:textId="5AF02B21" w:rsidR="006A5A92" w:rsidRPr="00A23D04" w:rsidRDefault="00803A05" w:rsidP="006D27E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sessionToken</w:t>
            </w:r>
          </w:p>
        </w:tc>
      </w:tr>
      <w:tr w:rsidR="006A5A92" w14:paraId="53265F6C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05E18FA4" w14:textId="77777777" w:rsidR="006A5A92" w:rsidRPr="00A23D04" w:rsidRDefault="006A5A92" w:rsidP="006D27EC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SIF solutionId</w:t>
            </w:r>
          </w:p>
        </w:tc>
        <w:tc>
          <w:tcPr>
            <w:tcW w:w="4813" w:type="dxa"/>
            <w:vAlign w:val="center"/>
          </w:tcPr>
          <w:p w14:paraId="3950284A" w14:textId="5A90A35F" w:rsidR="006A5A92" w:rsidRPr="00A23D04" w:rsidRDefault="00803A05" w:rsidP="006D27E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solutionId</w:t>
            </w:r>
          </w:p>
        </w:tc>
      </w:tr>
      <w:tr w:rsidR="006A5A92" w14:paraId="54FCA5FE" w14:textId="77777777" w:rsidTr="006D27EC">
        <w:trPr>
          <w:trHeight w:val="397"/>
          <w:jc w:val="center"/>
        </w:trPr>
        <w:tc>
          <w:tcPr>
            <w:tcW w:w="2644" w:type="dxa"/>
            <w:vAlign w:val="center"/>
          </w:tcPr>
          <w:p w14:paraId="0227A28E" w14:textId="77777777" w:rsidR="006A5A92" w:rsidRPr="00A23D04" w:rsidRDefault="006A5A92" w:rsidP="006D27EC">
            <w:pPr>
              <w:rPr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SIF userToken</w:t>
            </w:r>
          </w:p>
        </w:tc>
        <w:tc>
          <w:tcPr>
            <w:tcW w:w="4813" w:type="dxa"/>
            <w:vAlign w:val="center"/>
          </w:tcPr>
          <w:p w14:paraId="4593DFC7" w14:textId="4139DFE2" w:rsidR="006A5A92" w:rsidRPr="00A23D04" w:rsidRDefault="00803A05" w:rsidP="006D27EC">
            <w:pPr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userToken</w:t>
            </w:r>
          </w:p>
        </w:tc>
      </w:tr>
    </w:tbl>
    <w:p w14:paraId="2778C1AF" w14:textId="644EB10C" w:rsidR="006A5A92" w:rsidRDefault="006A5A92" w:rsidP="00E9269A"/>
    <w:p w14:paraId="39EB124B" w14:textId="744ED5C6" w:rsidR="00803A05" w:rsidRDefault="00803A05" w:rsidP="00E9269A">
      <w:r>
        <w:t>An example entry may look like this:</w:t>
      </w:r>
    </w:p>
    <w:p w14:paraId="0F6C14DA" w14:textId="78DBC649" w:rsidR="00803A05" w:rsidRDefault="00803A05" w:rsidP="00E9269A"/>
    <w:p w14:paraId="72436010" w14:textId="1D1E3863" w:rsidR="00803A05" w:rsidRDefault="00803A05" w:rsidP="00803A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sessions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FFE6EDA" w14:textId="0C4729B5" w:rsidR="00803A05" w:rsidRDefault="00803A05" w:rsidP="00803A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applicationKey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614bebe2-c529-4ef8-8a10-d04e18facc40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environmentUrl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http://hits.dev.nsip.edu.au/SIF3InfraREST/hits/environments/cbde5abb-bef7-4132-bc3a-58db4d023178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sessionToken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04fea921-a651-4fa6-98ba-8d7684835367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solutionId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userToken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6dd11373-95fd-44d0-84b5-f6a238d78a6a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14:paraId="6EEF72F1" w14:textId="5AAD37D8" w:rsidR="00803A05" w:rsidRDefault="00803A05" w:rsidP="00803A0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sessions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252D296" w14:textId="104F62AC" w:rsidR="00803A05" w:rsidRDefault="00803A05" w:rsidP="00E9269A"/>
    <w:p w14:paraId="66F51C84" w14:textId="1D90E36A" w:rsidR="00491FEE" w:rsidRDefault="00A4624B" w:rsidP="00491FEE">
      <w:r>
        <w:t xml:space="preserve">After you have </w:t>
      </w:r>
      <w:r w:rsidR="00803A05">
        <w:t>updated the SifFramework.config file,</w:t>
      </w:r>
      <w:r>
        <w:t xml:space="preserve"> you should be able to start your </w:t>
      </w:r>
      <w:r w:rsidR="00803A05">
        <w:t>C</w:t>
      </w:r>
      <w:r>
        <w:t>onsumer.</w:t>
      </w:r>
    </w:p>
    <w:p w14:paraId="7EAE8F0B" w14:textId="550C4AF3" w:rsidR="00491FEE" w:rsidRDefault="00491FEE" w:rsidP="00491FEE">
      <w:pPr>
        <w:pStyle w:val="Heading1"/>
      </w:pPr>
      <w:r>
        <w:t xml:space="preserve">Pre-configured Environments </w:t>
      </w:r>
    </w:p>
    <w:p w14:paraId="745EE351" w14:textId="57A49CFF" w:rsidR="00491FEE" w:rsidRDefault="00491FEE" w:rsidP="00491FEE">
      <w:r>
        <w:t>For the purposes of training, there are 4 HITS Environments that have been pre-configured and made available.</w:t>
      </w:r>
    </w:p>
    <w:p w14:paraId="6127D93F" w14:textId="77777777" w:rsidR="00491FEE" w:rsidRDefault="00491FEE" w:rsidP="00491FEE"/>
    <w:p w14:paraId="774381D3" w14:textId="1C1D51FF" w:rsidR="00491FEE" w:rsidRDefault="00491FEE" w:rsidP="00491FEE">
      <w:pPr>
        <w:pStyle w:val="ListParagraph"/>
        <w:numPr>
          <w:ilvl w:val="0"/>
          <w:numId w:val="2"/>
        </w:numPr>
      </w:pPr>
      <w:r>
        <w:t>siftraining1: http://hits.dev.nsip.edu.au/devdash/index.html?token=6dd11373-95fd-44d0-84b5-f6a238d78a6a</w:t>
      </w:r>
    </w:p>
    <w:p w14:paraId="73D86EF7" w14:textId="66D1EF84" w:rsidR="00491FEE" w:rsidRDefault="00491FEE" w:rsidP="00491FEE">
      <w:pPr>
        <w:pStyle w:val="ListParagraph"/>
        <w:numPr>
          <w:ilvl w:val="0"/>
          <w:numId w:val="2"/>
        </w:numPr>
      </w:pPr>
      <w:r>
        <w:t>siftraining2: http://hits.dev.nsip.edu.au/devdash/index.html?token=3b47cb93-ddcc-4c5f-a416-6793fe7b4309</w:t>
      </w:r>
    </w:p>
    <w:p w14:paraId="5125E88C" w14:textId="6F2001AF" w:rsidR="00491FEE" w:rsidRDefault="00491FEE" w:rsidP="00491FEE">
      <w:pPr>
        <w:pStyle w:val="ListParagraph"/>
        <w:numPr>
          <w:ilvl w:val="0"/>
          <w:numId w:val="2"/>
        </w:numPr>
      </w:pPr>
      <w:r>
        <w:t>siftraining3: http://hits.dev.nsip.edu.au/devdash/index.html?token=27fd00c4-fe03-42f2-b4f6-b86d6927639f</w:t>
      </w:r>
    </w:p>
    <w:p w14:paraId="1F599BA0" w14:textId="7E83CE7D" w:rsidR="00491FEE" w:rsidRPr="00F92E52" w:rsidRDefault="00491FEE" w:rsidP="00491FEE">
      <w:pPr>
        <w:pStyle w:val="ListParagraph"/>
        <w:numPr>
          <w:ilvl w:val="0"/>
          <w:numId w:val="2"/>
        </w:numPr>
      </w:pPr>
      <w:r>
        <w:t>siftraining4: http://hits.dev.nsip.edu.au/devdash/index.html?token=744311a2-2526-49ea-9339-7c2199d86518</w:t>
      </w:r>
    </w:p>
    <w:sectPr w:rsidR="00491FEE" w:rsidRPr="00F92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4520"/>
    <w:multiLevelType w:val="hybridMultilevel"/>
    <w:tmpl w:val="1DBE6C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61E40"/>
    <w:multiLevelType w:val="hybridMultilevel"/>
    <w:tmpl w:val="49D017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27"/>
    <w:rsid w:val="00077AA9"/>
    <w:rsid w:val="0009605F"/>
    <w:rsid w:val="000B7D85"/>
    <w:rsid w:val="00142383"/>
    <w:rsid w:val="002B5953"/>
    <w:rsid w:val="002C4A75"/>
    <w:rsid w:val="002E3329"/>
    <w:rsid w:val="00363EAB"/>
    <w:rsid w:val="00364C9F"/>
    <w:rsid w:val="00384F19"/>
    <w:rsid w:val="003C3FFA"/>
    <w:rsid w:val="00415C8A"/>
    <w:rsid w:val="00422040"/>
    <w:rsid w:val="00491FEE"/>
    <w:rsid w:val="004A5E27"/>
    <w:rsid w:val="005659C5"/>
    <w:rsid w:val="0067085A"/>
    <w:rsid w:val="006A3502"/>
    <w:rsid w:val="006A5A92"/>
    <w:rsid w:val="00803A05"/>
    <w:rsid w:val="008063B3"/>
    <w:rsid w:val="009C5D0F"/>
    <w:rsid w:val="00A23D04"/>
    <w:rsid w:val="00A4624B"/>
    <w:rsid w:val="00A73383"/>
    <w:rsid w:val="00B41ACE"/>
    <w:rsid w:val="00B6392F"/>
    <w:rsid w:val="00B8606D"/>
    <w:rsid w:val="00D859E6"/>
    <w:rsid w:val="00DE555D"/>
    <w:rsid w:val="00E01015"/>
    <w:rsid w:val="00E73F4D"/>
    <w:rsid w:val="00E9269A"/>
    <w:rsid w:val="00EF7A85"/>
    <w:rsid w:val="00F215B4"/>
    <w:rsid w:val="00F2554E"/>
    <w:rsid w:val="00F92E52"/>
    <w:rsid w:val="00FE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D106C"/>
  <w15:docId w15:val="{13973418-7ADA-4D5E-813C-6AEBE1B0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E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5E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5E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A350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E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E5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77AA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9269A"/>
    <w:pPr>
      <w:ind w:left="720"/>
      <w:contextualSpacing/>
    </w:pPr>
  </w:style>
  <w:style w:type="table" w:styleId="TableGrid">
    <w:name w:val="Table Grid"/>
    <w:basedOn w:val="TableNormal"/>
    <w:uiPriority w:val="59"/>
    <w:rsid w:val="00A23D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its.dev.nsip.edu.au/devdash/index.html?token=%3csome_tok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D65C4-44CA-45DB-8340-C6CFBEB52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Joerg Huber;Rafidzal Rafiq</dc:creator>
  <cp:lastModifiedBy>Rafidzal Rafiq</cp:lastModifiedBy>
  <cp:revision>4</cp:revision>
  <dcterms:created xsi:type="dcterms:W3CDTF">2016-07-22T07:58:00Z</dcterms:created>
  <dcterms:modified xsi:type="dcterms:W3CDTF">2016-07-25T04:14:00Z</dcterms:modified>
</cp:coreProperties>
</file>