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A22" w:rsidRDefault="004D7F5E">
      <w:pPr>
        <w:pStyle w:val="DocumentTitleBlock"/>
        <w:spacing w:before="720"/>
      </w:pPr>
      <w:r>
        <w:fldChar w:fldCharType="begin"/>
      </w:r>
      <w:r>
        <w:instrText xml:space="preserve"> DOCPROPERTY "SystemTitle" </w:instrText>
      </w:r>
      <w:r>
        <w:fldChar w:fldCharType="separate"/>
      </w:r>
      <w:r w:rsidR="008F3BD3">
        <w:t>SIF 3.0 Framework</w:t>
      </w:r>
      <w:r>
        <w:fldChar w:fldCharType="end"/>
      </w:r>
      <w:r w:rsidR="00AB1CD6">
        <w:t xml:space="preserve"> (.NET)</w:t>
      </w:r>
    </w:p>
    <w:p w:rsidR="009D6A22" w:rsidRDefault="009D6A22">
      <w:pPr>
        <w:pStyle w:val="DocumentTitleBlock"/>
      </w:pPr>
      <w:r>
        <w:t xml:space="preserve">Version </w:t>
      </w:r>
      <w:r w:rsidR="004D7F5E">
        <w:fldChar w:fldCharType="begin"/>
      </w:r>
      <w:r w:rsidR="004D7F5E">
        <w:instrText xml:space="preserve"> DOCPROPERTY "SystemVersion" </w:instrText>
      </w:r>
      <w:r w:rsidR="004D7F5E">
        <w:fldChar w:fldCharType="separate"/>
      </w:r>
      <w:r w:rsidR="008F3BD3">
        <w:t>1.0.0</w:t>
      </w:r>
      <w:r w:rsidR="004D7F5E">
        <w:fldChar w:fldCharType="end"/>
      </w:r>
    </w:p>
    <w:p w:rsidR="009D6A22" w:rsidRDefault="006B0DB1">
      <w:pPr>
        <w:pStyle w:val="DocumentTitleBlock"/>
      </w:pPr>
      <w:r>
        <w:fldChar w:fldCharType="begin"/>
      </w:r>
      <w:r>
        <w:instrText xml:space="preserve"> DOCPROPERTY "Title" </w:instrText>
      </w:r>
      <w:r>
        <w:fldChar w:fldCharType="separate"/>
      </w:r>
      <w:r w:rsidR="008F3BD3">
        <w:t>Demo Usage Guide</w:t>
      </w:r>
      <w:r>
        <w:fldChar w:fldCharType="end"/>
      </w:r>
    </w:p>
    <w:p w:rsidR="009D6A22" w:rsidRDefault="009D6A22">
      <w:pPr>
        <w:pStyle w:val="DocumentAdminBlock"/>
        <w:spacing w:before="3120"/>
      </w:pPr>
      <w:r>
        <w:rPr>
          <w:rStyle w:val="Strong"/>
        </w:rPr>
        <w:t>Author:</w:t>
      </w:r>
      <w:r>
        <w:t xml:space="preserve"> </w:t>
      </w:r>
      <w:r w:rsidR="004D7F5E">
        <w:fldChar w:fldCharType="begin"/>
      </w:r>
      <w:r w:rsidR="004D7F5E">
        <w:instrText xml:space="preserve"> DOCPROPERTY "Author" </w:instrText>
      </w:r>
      <w:r w:rsidR="004D7F5E">
        <w:fldChar w:fldCharType="separate"/>
      </w:r>
      <w:r w:rsidR="005E6593">
        <w:t>Rafidzal Rafiq</w:t>
      </w:r>
      <w:r w:rsidR="004D7F5E">
        <w:fldChar w:fldCharType="end"/>
      </w:r>
      <w:r>
        <w:t xml:space="preserve">, </w:t>
      </w:r>
      <w:r w:rsidR="004D7F5E">
        <w:fldChar w:fldCharType="begin"/>
      </w:r>
      <w:r w:rsidR="004D7F5E">
        <w:instrText xml:space="preserve"> DOCPROPERTY "AuthorRole" </w:instrText>
      </w:r>
      <w:r w:rsidR="004D7F5E">
        <w:fldChar w:fldCharType="separate"/>
      </w:r>
      <w:r w:rsidR="008F3BD3">
        <w:t>SIF Solution Architect</w:t>
      </w:r>
      <w:r w:rsidR="004D7F5E">
        <w:fldChar w:fldCharType="end"/>
      </w:r>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8F3BD3">
        <w:t>1.04</w:t>
      </w:r>
      <w:r>
        <w:fldChar w:fldCharType="end"/>
      </w:r>
      <w:r>
        <w:fldChar w:fldCharType="begin"/>
      </w:r>
      <w:r>
        <w:instrText xml:space="preserve"> IF </w:instrText>
      </w:r>
      <w:fldSimple w:instr=" DOCPROPERTY &quot;Status&quot; ">
        <w:r w:rsidR="001402D4">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E6593">
        <w:rPr>
          <w:rStyle w:val="Emphasis"/>
        </w:rPr>
        <w:instrText>draft</w:instrText>
      </w:r>
      <w:r>
        <w:fldChar w:fldCharType="end"/>
      </w:r>
      <w:r>
        <w:instrText xml:space="preserve">)" </w:instrText>
      </w:r>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8F3BD3">
        <w:t>Jan 2016</w:t>
      </w:r>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6A1B21">
        <w:rPr>
          <w:noProof/>
        </w:rPr>
        <w:t>2016</w:t>
      </w:r>
      <w:r>
        <w:fldChar w:fldCharType="end"/>
      </w:r>
      <w:r>
        <w:t xml:space="preserve">, </w:t>
      </w:r>
      <w:r w:rsidR="004D7F5E">
        <w:fldChar w:fldCharType="begin"/>
      </w:r>
      <w:r w:rsidR="004D7F5E">
        <w:instrText xml:space="preserve"> DOCPROPERTY "Company" </w:instrText>
      </w:r>
      <w:r w:rsidR="004D7F5E">
        <w:fldChar w:fldCharType="separate"/>
      </w:r>
      <w:r w:rsidR="005E6593">
        <w:t>Systemic Pty Ltd</w:t>
      </w:r>
      <w:r w:rsidR="004D7F5E">
        <w:fldChar w:fldCharType="end"/>
      </w:r>
    </w:p>
    <w:p w:rsidR="009D6A22" w:rsidRDefault="009D6A22">
      <w:pPr>
        <w:pStyle w:val="PrelimTitle"/>
      </w:pPr>
      <w:r>
        <w:lastRenderedPageBreak/>
        <w:t>Table of Contents</w:t>
      </w:r>
    </w:p>
    <w:p w:rsidR="006A1B21" w:rsidRDefault="009D6A22">
      <w:pPr>
        <w:pStyle w:val="TOC1"/>
        <w:rPr>
          <w:rFonts w:asciiTheme="minorHAnsi" w:eastAsiaTheme="minorEastAsia" w:hAnsiTheme="minorHAnsi" w:cstheme="minorBidi"/>
          <w:noProof/>
          <w:szCs w:val="22"/>
        </w:rPr>
      </w:pPr>
      <w:r>
        <w:fldChar w:fldCharType="begin"/>
      </w:r>
      <w:r>
        <w:instrText xml:space="preserve"> TOC \o"1-3" </w:instrText>
      </w:r>
      <w:r>
        <w:fldChar w:fldCharType="separate"/>
      </w:r>
      <w:r w:rsidR="006A1B21" w:rsidRPr="00D561F6">
        <w:rPr>
          <w:noProof/>
        </w:rPr>
        <w:t>1.</w:t>
      </w:r>
      <w:r w:rsidR="006A1B21">
        <w:rPr>
          <w:noProof/>
        </w:rPr>
        <w:t xml:space="preserve"> Introduction</w:t>
      </w:r>
      <w:r w:rsidR="006A1B21">
        <w:rPr>
          <w:noProof/>
        </w:rPr>
        <w:tab/>
      </w:r>
      <w:r w:rsidR="006A1B21">
        <w:rPr>
          <w:noProof/>
        </w:rPr>
        <w:fldChar w:fldCharType="begin"/>
      </w:r>
      <w:r w:rsidR="006A1B21">
        <w:rPr>
          <w:noProof/>
        </w:rPr>
        <w:instrText xml:space="preserve"> PAGEREF _Toc440830753 \h </w:instrText>
      </w:r>
      <w:r w:rsidR="006A1B21">
        <w:rPr>
          <w:noProof/>
        </w:rPr>
      </w:r>
      <w:r w:rsidR="006A1B21">
        <w:rPr>
          <w:noProof/>
        </w:rPr>
        <w:fldChar w:fldCharType="separate"/>
      </w:r>
      <w:r w:rsidR="006A1B21">
        <w:rPr>
          <w:noProof/>
        </w:rPr>
        <w:t>3</w:t>
      </w:r>
      <w:r w:rsidR="006A1B21">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1.1.</w:t>
      </w:r>
      <w:r>
        <w:rPr>
          <w:noProof/>
        </w:rPr>
        <w:t xml:space="preserve"> Target audience</w:t>
      </w:r>
      <w:r>
        <w:rPr>
          <w:noProof/>
        </w:rPr>
        <w:tab/>
      </w:r>
      <w:r>
        <w:rPr>
          <w:noProof/>
        </w:rPr>
        <w:fldChar w:fldCharType="begin"/>
      </w:r>
      <w:r>
        <w:rPr>
          <w:noProof/>
        </w:rPr>
        <w:instrText xml:space="preserve"> PAGEREF _Toc440830754 \h </w:instrText>
      </w:r>
      <w:r>
        <w:rPr>
          <w:noProof/>
        </w:rPr>
      </w:r>
      <w:r>
        <w:rPr>
          <w:noProof/>
        </w:rPr>
        <w:fldChar w:fldCharType="separate"/>
      </w:r>
      <w:r>
        <w:rPr>
          <w:noProof/>
        </w:rPr>
        <w:t>3</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1.2.</w:t>
      </w:r>
      <w:r>
        <w:rPr>
          <w:noProof/>
        </w:rPr>
        <w:t xml:space="preserve"> Scope</w:t>
      </w:r>
      <w:r>
        <w:rPr>
          <w:noProof/>
        </w:rPr>
        <w:tab/>
      </w:r>
      <w:r>
        <w:rPr>
          <w:noProof/>
        </w:rPr>
        <w:fldChar w:fldCharType="begin"/>
      </w:r>
      <w:r>
        <w:rPr>
          <w:noProof/>
        </w:rPr>
        <w:instrText xml:space="preserve"> PAGEREF _Toc440830755 \h </w:instrText>
      </w:r>
      <w:r>
        <w:rPr>
          <w:noProof/>
        </w:rPr>
      </w:r>
      <w:r>
        <w:rPr>
          <w:noProof/>
        </w:rPr>
        <w:fldChar w:fldCharType="separate"/>
      </w:r>
      <w:r>
        <w:rPr>
          <w:noProof/>
        </w:rPr>
        <w:t>3</w:t>
      </w:r>
      <w:r>
        <w:rPr>
          <w:noProof/>
        </w:rPr>
        <w:fldChar w:fldCharType="end"/>
      </w:r>
    </w:p>
    <w:p w:rsidR="006A1B21" w:rsidRDefault="006A1B21">
      <w:pPr>
        <w:pStyle w:val="TOC1"/>
        <w:rPr>
          <w:rFonts w:asciiTheme="minorHAnsi" w:eastAsiaTheme="minorEastAsia" w:hAnsiTheme="minorHAnsi" w:cstheme="minorBidi"/>
          <w:noProof/>
          <w:szCs w:val="22"/>
        </w:rPr>
      </w:pPr>
      <w:r w:rsidRPr="00D561F6">
        <w:rPr>
          <w:noProof/>
        </w:rPr>
        <w:t>2.</w:t>
      </w:r>
      <w:r>
        <w:rPr>
          <w:noProof/>
        </w:rPr>
        <w:t xml:space="preserve"> Technical details</w:t>
      </w:r>
      <w:r>
        <w:rPr>
          <w:noProof/>
        </w:rPr>
        <w:tab/>
      </w:r>
      <w:r>
        <w:rPr>
          <w:noProof/>
        </w:rPr>
        <w:fldChar w:fldCharType="begin"/>
      </w:r>
      <w:r>
        <w:rPr>
          <w:noProof/>
        </w:rPr>
        <w:instrText xml:space="preserve"> PAGEREF _Toc440830756 \h </w:instrText>
      </w:r>
      <w:r>
        <w:rPr>
          <w:noProof/>
        </w:rPr>
      </w:r>
      <w:r>
        <w:rPr>
          <w:noProof/>
        </w:rPr>
        <w:fldChar w:fldCharType="separate"/>
      </w:r>
      <w:r>
        <w:rPr>
          <w:noProof/>
        </w:rPr>
        <w:t>3</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2.1.</w:t>
      </w:r>
      <w:r>
        <w:rPr>
          <w:noProof/>
        </w:rPr>
        <w:t xml:space="preserve"> Configuring an Environment</w:t>
      </w:r>
      <w:r>
        <w:rPr>
          <w:noProof/>
        </w:rPr>
        <w:tab/>
      </w:r>
      <w:r>
        <w:rPr>
          <w:noProof/>
        </w:rPr>
        <w:fldChar w:fldCharType="begin"/>
      </w:r>
      <w:r>
        <w:rPr>
          <w:noProof/>
        </w:rPr>
        <w:instrText xml:space="preserve"> PAGEREF _Toc440830757 \h </w:instrText>
      </w:r>
      <w:r>
        <w:rPr>
          <w:noProof/>
        </w:rPr>
      </w:r>
      <w:r>
        <w:rPr>
          <w:noProof/>
        </w:rPr>
        <w:fldChar w:fldCharType="separate"/>
      </w:r>
      <w:r>
        <w:rPr>
          <w:noProof/>
        </w:rPr>
        <w:t>4</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2.2.</w:t>
      </w:r>
      <w:r>
        <w:rPr>
          <w:noProof/>
        </w:rPr>
        <w:t xml:space="preserve"> Starting the services</w:t>
      </w:r>
      <w:r>
        <w:rPr>
          <w:noProof/>
        </w:rPr>
        <w:tab/>
      </w:r>
      <w:r>
        <w:rPr>
          <w:noProof/>
        </w:rPr>
        <w:fldChar w:fldCharType="begin"/>
      </w:r>
      <w:r>
        <w:rPr>
          <w:noProof/>
        </w:rPr>
        <w:instrText xml:space="preserve"> PAGEREF _Toc440830758 \h </w:instrText>
      </w:r>
      <w:r>
        <w:rPr>
          <w:noProof/>
        </w:rPr>
      </w:r>
      <w:r>
        <w:rPr>
          <w:noProof/>
        </w:rPr>
        <w:fldChar w:fldCharType="separate"/>
      </w:r>
      <w:r>
        <w:rPr>
          <w:noProof/>
        </w:rPr>
        <w:t>4</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2.2.1.</w:t>
      </w:r>
      <w:r>
        <w:rPr>
          <w:noProof/>
        </w:rPr>
        <w:t xml:space="preserve"> Starting the Environment Provider</w:t>
      </w:r>
      <w:r>
        <w:rPr>
          <w:noProof/>
        </w:rPr>
        <w:tab/>
      </w:r>
      <w:r>
        <w:rPr>
          <w:noProof/>
        </w:rPr>
        <w:fldChar w:fldCharType="begin"/>
      </w:r>
      <w:r>
        <w:rPr>
          <w:noProof/>
        </w:rPr>
        <w:instrText xml:space="preserve"> PAGEREF _Toc440830759 \h </w:instrText>
      </w:r>
      <w:r>
        <w:rPr>
          <w:noProof/>
        </w:rPr>
      </w:r>
      <w:r>
        <w:rPr>
          <w:noProof/>
        </w:rPr>
        <w:fldChar w:fldCharType="separate"/>
      </w:r>
      <w:r>
        <w:rPr>
          <w:noProof/>
        </w:rPr>
        <w:t>4</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2.2.2.</w:t>
      </w:r>
      <w:r>
        <w:rPr>
          <w:noProof/>
        </w:rPr>
        <w:t xml:space="preserve"> Starting the Object Service Provider</w:t>
      </w:r>
      <w:r>
        <w:rPr>
          <w:noProof/>
        </w:rPr>
        <w:tab/>
      </w:r>
      <w:r>
        <w:rPr>
          <w:noProof/>
        </w:rPr>
        <w:fldChar w:fldCharType="begin"/>
      </w:r>
      <w:r>
        <w:rPr>
          <w:noProof/>
        </w:rPr>
        <w:instrText xml:space="preserve"> PAGEREF _Toc440830760 \h </w:instrText>
      </w:r>
      <w:r>
        <w:rPr>
          <w:noProof/>
        </w:rPr>
      </w:r>
      <w:r>
        <w:rPr>
          <w:noProof/>
        </w:rPr>
        <w:fldChar w:fldCharType="separate"/>
      </w:r>
      <w:r>
        <w:rPr>
          <w:noProof/>
        </w:rPr>
        <w:t>5</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2.2.3.</w:t>
      </w:r>
      <w:r>
        <w:rPr>
          <w:noProof/>
        </w:rPr>
        <w:t xml:space="preserve"> Starting the Service Consumer</w:t>
      </w:r>
      <w:r>
        <w:rPr>
          <w:noProof/>
        </w:rPr>
        <w:tab/>
      </w:r>
      <w:r>
        <w:rPr>
          <w:noProof/>
        </w:rPr>
        <w:fldChar w:fldCharType="begin"/>
      </w:r>
      <w:r>
        <w:rPr>
          <w:noProof/>
        </w:rPr>
        <w:instrText xml:space="preserve"> PAGEREF _Toc440830761 \h </w:instrText>
      </w:r>
      <w:r>
        <w:rPr>
          <w:noProof/>
        </w:rPr>
      </w:r>
      <w:r>
        <w:rPr>
          <w:noProof/>
        </w:rPr>
        <w:fldChar w:fldCharType="separate"/>
      </w:r>
      <w:r>
        <w:rPr>
          <w:noProof/>
        </w:rPr>
        <w:t>5</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2.3.</w:t>
      </w:r>
      <w:r>
        <w:rPr>
          <w:noProof/>
        </w:rPr>
        <w:t xml:space="preserve"> Reviewing expected behaviour</w:t>
      </w:r>
      <w:r>
        <w:rPr>
          <w:noProof/>
        </w:rPr>
        <w:tab/>
      </w:r>
      <w:r>
        <w:rPr>
          <w:noProof/>
        </w:rPr>
        <w:fldChar w:fldCharType="begin"/>
      </w:r>
      <w:r>
        <w:rPr>
          <w:noProof/>
        </w:rPr>
        <w:instrText xml:space="preserve"> PAGEREF _Toc440830762 \h </w:instrText>
      </w:r>
      <w:r>
        <w:rPr>
          <w:noProof/>
        </w:rPr>
      </w:r>
      <w:r>
        <w:rPr>
          <w:noProof/>
        </w:rPr>
        <w:fldChar w:fldCharType="separate"/>
      </w:r>
      <w:r>
        <w:rPr>
          <w:noProof/>
        </w:rPr>
        <w:t>5</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2.4.</w:t>
      </w:r>
      <w:r>
        <w:rPr>
          <w:noProof/>
        </w:rPr>
        <w:t xml:space="preserve"> Explaining service choreography</w:t>
      </w:r>
      <w:r>
        <w:rPr>
          <w:noProof/>
        </w:rPr>
        <w:tab/>
      </w:r>
      <w:r>
        <w:rPr>
          <w:noProof/>
        </w:rPr>
        <w:fldChar w:fldCharType="begin"/>
      </w:r>
      <w:r>
        <w:rPr>
          <w:noProof/>
        </w:rPr>
        <w:instrText xml:space="preserve"> PAGEREF _Toc440830763 \h </w:instrText>
      </w:r>
      <w:r>
        <w:rPr>
          <w:noProof/>
        </w:rPr>
      </w:r>
      <w:r>
        <w:rPr>
          <w:noProof/>
        </w:rPr>
        <w:fldChar w:fldCharType="separate"/>
      </w:r>
      <w:r>
        <w:rPr>
          <w:noProof/>
        </w:rPr>
        <w:t>5</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2.5.</w:t>
      </w:r>
      <w:r>
        <w:rPr>
          <w:noProof/>
        </w:rPr>
        <w:t xml:space="preserve"> Transitioning from the demo</w:t>
      </w:r>
      <w:r>
        <w:rPr>
          <w:noProof/>
        </w:rPr>
        <w:tab/>
      </w:r>
      <w:r>
        <w:rPr>
          <w:noProof/>
        </w:rPr>
        <w:fldChar w:fldCharType="begin"/>
      </w:r>
      <w:r>
        <w:rPr>
          <w:noProof/>
        </w:rPr>
        <w:instrText xml:space="preserve"> PAGEREF _Toc440830764 \h </w:instrText>
      </w:r>
      <w:r>
        <w:rPr>
          <w:noProof/>
        </w:rPr>
      </w:r>
      <w:r>
        <w:rPr>
          <w:noProof/>
        </w:rPr>
        <w:fldChar w:fldCharType="separate"/>
      </w:r>
      <w:r>
        <w:rPr>
          <w:noProof/>
        </w:rPr>
        <w:t>5</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2.5.1.</w:t>
      </w:r>
      <w:r>
        <w:rPr>
          <w:noProof/>
        </w:rPr>
        <w:t xml:space="preserve"> Configuring an Environment</w:t>
      </w:r>
      <w:r>
        <w:rPr>
          <w:noProof/>
        </w:rPr>
        <w:tab/>
      </w:r>
      <w:r>
        <w:rPr>
          <w:noProof/>
        </w:rPr>
        <w:fldChar w:fldCharType="begin"/>
      </w:r>
      <w:r>
        <w:rPr>
          <w:noProof/>
        </w:rPr>
        <w:instrText xml:space="preserve"> PAGEREF _Toc440830765 \h </w:instrText>
      </w:r>
      <w:r>
        <w:rPr>
          <w:noProof/>
        </w:rPr>
      </w:r>
      <w:r>
        <w:rPr>
          <w:noProof/>
        </w:rPr>
        <w:fldChar w:fldCharType="separate"/>
      </w:r>
      <w:r>
        <w:rPr>
          <w:noProof/>
        </w:rPr>
        <w:t>5</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2.5.2.</w:t>
      </w:r>
      <w:r>
        <w:rPr>
          <w:noProof/>
        </w:rPr>
        <w:t xml:space="preserve"> Implementing an Object Service Provider</w:t>
      </w:r>
      <w:r>
        <w:rPr>
          <w:noProof/>
        </w:rPr>
        <w:tab/>
      </w:r>
      <w:r>
        <w:rPr>
          <w:noProof/>
        </w:rPr>
        <w:fldChar w:fldCharType="begin"/>
      </w:r>
      <w:r>
        <w:rPr>
          <w:noProof/>
        </w:rPr>
        <w:instrText xml:space="preserve"> PAGEREF _Toc440830766 \h </w:instrText>
      </w:r>
      <w:r>
        <w:rPr>
          <w:noProof/>
        </w:rPr>
      </w:r>
      <w:r>
        <w:rPr>
          <w:noProof/>
        </w:rPr>
        <w:fldChar w:fldCharType="separate"/>
      </w:r>
      <w:r>
        <w:rPr>
          <w:noProof/>
        </w:rPr>
        <w:t>6</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2.5.3.</w:t>
      </w:r>
      <w:r>
        <w:rPr>
          <w:noProof/>
        </w:rPr>
        <w:t xml:space="preserve"> Implementing a Service Consumer</w:t>
      </w:r>
      <w:r>
        <w:rPr>
          <w:noProof/>
        </w:rPr>
        <w:tab/>
      </w:r>
      <w:r>
        <w:rPr>
          <w:noProof/>
        </w:rPr>
        <w:fldChar w:fldCharType="begin"/>
      </w:r>
      <w:r>
        <w:rPr>
          <w:noProof/>
        </w:rPr>
        <w:instrText xml:space="preserve"> PAGEREF _Toc440830767 \h </w:instrText>
      </w:r>
      <w:r>
        <w:rPr>
          <w:noProof/>
        </w:rPr>
      </w:r>
      <w:r>
        <w:rPr>
          <w:noProof/>
        </w:rPr>
        <w:fldChar w:fldCharType="separate"/>
      </w:r>
      <w:r>
        <w:rPr>
          <w:noProof/>
        </w:rPr>
        <w:t>7</w:t>
      </w:r>
      <w:r>
        <w:rPr>
          <w:noProof/>
        </w:rPr>
        <w:fldChar w:fldCharType="end"/>
      </w:r>
    </w:p>
    <w:p w:rsidR="006A1B21" w:rsidRDefault="006A1B21">
      <w:pPr>
        <w:pStyle w:val="TOC2"/>
        <w:rPr>
          <w:rFonts w:asciiTheme="minorHAnsi" w:eastAsiaTheme="minorEastAsia" w:hAnsiTheme="minorHAnsi" w:cstheme="minorBidi"/>
          <w:noProof/>
          <w:szCs w:val="22"/>
        </w:rPr>
      </w:pPr>
      <w:r w:rsidRPr="00D561F6">
        <w:rPr>
          <w:noProof/>
        </w:rPr>
        <w:t>2.6.</w:t>
      </w:r>
      <w:r>
        <w:rPr>
          <w:noProof/>
        </w:rPr>
        <w:t xml:space="preserve"> Running the demo over a LAN</w:t>
      </w:r>
      <w:r>
        <w:rPr>
          <w:noProof/>
        </w:rPr>
        <w:tab/>
      </w:r>
      <w:r>
        <w:rPr>
          <w:noProof/>
        </w:rPr>
        <w:fldChar w:fldCharType="begin"/>
      </w:r>
      <w:r>
        <w:rPr>
          <w:noProof/>
        </w:rPr>
        <w:instrText xml:space="preserve"> PAGEREF _Toc440830768 \h </w:instrText>
      </w:r>
      <w:r>
        <w:rPr>
          <w:noProof/>
        </w:rPr>
      </w:r>
      <w:r>
        <w:rPr>
          <w:noProof/>
        </w:rPr>
        <w:fldChar w:fldCharType="separate"/>
      </w:r>
      <w:r>
        <w:rPr>
          <w:noProof/>
        </w:rPr>
        <w:t>8</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2.6.1.</w:t>
      </w:r>
      <w:r>
        <w:rPr>
          <w:noProof/>
        </w:rPr>
        <w:t xml:space="preserve"> Configure local IIS Express instance</w:t>
      </w:r>
      <w:r>
        <w:rPr>
          <w:noProof/>
        </w:rPr>
        <w:tab/>
      </w:r>
      <w:r>
        <w:rPr>
          <w:noProof/>
        </w:rPr>
        <w:fldChar w:fldCharType="begin"/>
      </w:r>
      <w:r>
        <w:rPr>
          <w:noProof/>
        </w:rPr>
        <w:instrText xml:space="preserve"> PAGEREF _Toc440830769 \h </w:instrText>
      </w:r>
      <w:r>
        <w:rPr>
          <w:noProof/>
        </w:rPr>
      </w:r>
      <w:r>
        <w:rPr>
          <w:noProof/>
        </w:rPr>
        <w:fldChar w:fldCharType="separate"/>
      </w:r>
      <w:r>
        <w:rPr>
          <w:noProof/>
        </w:rPr>
        <w:t>8</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2.6.2.</w:t>
      </w:r>
      <w:r>
        <w:rPr>
          <w:noProof/>
        </w:rPr>
        <w:t xml:space="preserve"> Grant remote access</w:t>
      </w:r>
      <w:r>
        <w:rPr>
          <w:noProof/>
        </w:rPr>
        <w:tab/>
      </w:r>
      <w:r>
        <w:rPr>
          <w:noProof/>
        </w:rPr>
        <w:fldChar w:fldCharType="begin"/>
      </w:r>
      <w:r>
        <w:rPr>
          <w:noProof/>
        </w:rPr>
        <w:instrText xml:space="preserve"> PAGEREF _Toc440830770 \h </w:instrText>
      </w:r>
      <w:r>
        <w:rPr>
          <w:noProof/>
        </w:rPr>
      </w:r>
      <w:r>
        <w:rPr>
          <w:noProof/>
        </w:rPr>
        <w:fldChar w:fldCharType="separate"/>
      </w:r>
      <w:r>
        <w:rPr>
          <w:noProof/>
        </w:rPr>
        <w:t>9</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2.6.3.</w:t>
      </w:r>
      <w:r>
        <w:rPr>
          <w:noProof/>
        </w:rPr>
        <w:t xml:space="preserve"> Configure firewall access</w:t>
      </w:r>
      <w:r>
        <w:rPr>
          <w:noProof/>
        </w:rPr>
        <w:tab/>
      </w:r>
      <w:r>
        <w:rPr>
          <w:noProof/>
        </w:rPr>
        <w:fldChar w:fldCharType="begin"/>
      </w:r>
      <w:r>
        <w:rPr>
          <w:noProof/>
        </w:rPr>
        <w:instrText xml:space="preserve"> PAGEREF _Toc440830771 \h </w:instrText>
      </w:r>
      <w:r>
        <w:rPr>
          <w:noProof/>
        </w:rPr>
      </w:r>
      <w:r>
        <w:rPr>
          <w:noProof/>
        </w:rPr>
        <w:fldChar w:fldCharType="separate"/>
      </w:r>
      <w:r>
        <w:rPr>
          <w:noProof/>
        </w:rPr>
        <w:t>9</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2.6.4.</w:t>
      </w:r>
      <w:r>
        <w:rPr>
          <w:noProof/>
        </w:rPr>
        <w:t xml:space="preserve"> Configure Visual Studio</w:t>
      </w:r>
      <w:r>
        <w:rPr>
          <w:noProof/>
        </w:rPr>
        <w:tab/>
      </w:r>
      <w:r>
        <w:rPr>
          <w:noProof/>
        </w:rPr>
        <w:fldChar w:fldCharType="begin"/>
      </w:r>
      <w:r>
        <w:rPr>
          <w:noProof/>
        </w:rPr>
        <w:instrText xml:space="preserve"> PAGEREF _Toc440830772 \h </w:instrText>
      </w:r>
      <w:r>
        <w:rPr>
          <w:noProof/>
        </w:rPr>
      </w:r>
      <w:r>
        <w:rPr>
          <w:noProof/>
        </w:rPr>
        <w:fldChar w:fldCharType="separate"/>
      </w:r>
      <w:r>
        <w:rPr>
          <w:noProof/>
        </w:rPr>
        <w:t>13</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2.6.5.</w:t>
      </w:r>
      <w:r>
        <w:rPr>
          <w:noProof/>
        </w:rPr>
        <w:t xml:space="preserve"> Configure the StudentPersonal Consumer</w:t>
      </w:r>
      <w:r>
        <w:rPr>
          <w:noProof/>
        </w:rPr>
        <w:tab/>
      </w:r>
      <w:r>
        <w:rPr>
          <w:noProof/>
        </w:rPr>
        <w:fldChar w:fldCharType="begin"/>
      </w:r>
      <w:r>
        <w:rPr>
          <w:noProof/>
        </w:rPr>
        <w:instrText xml:space="preserve"> PAGEREF _Toc440830773 \h </w:instrText>
      </w:r>
      <w:r>
        <w:rPr>
          <w:noProof/>
        </w:rPr>
      </w:r>
      <w:r>
        <w:rPr>
          <w:noProof/>
        </w:rPr>
        <w:fldChar w:fldCharType="separate"/>
      </w:r>
      <w:r>
        <w:rPr>
          <w:noProof/>
        </w:rPr>
        <w:t>13</w:t>
      </w:r>
      <w:r>
        <w:rPr>
          <w:noProof/>
        </w:rPr>
        <w:fldChar w:fldCharType="end"/>
      </w:r>
    </w:p>
    <w:p w:rsidR="006A1B21" w:rsidRDefault="006A1B21">
      <w:pPr>
        <w:pStyle w:val="TOC3"/>
        <w:rPr>
          <w:rFonts w:asciiTheme="minorHAnsi" w:eastAsiaTheme="minorEastAsia" w:hAnsiTheme="minorHAnsi" w:cstheme="minorBidi"/>
          <w:noProof/>
          <w:szCs w:val="22"/>
        </w:rPr>
      </w:pPr>
      <w:r w:rsidRPr="00D561F6">
        <w:rPr>
          <w:noProof/>
        </w:rPr>
        <w:t>2.6.6.</w:t>
      </w:r>
      <w:r>
        <w:rPr>
          <w:noProof/>
        </w:rPr>
        <w:t xml:space="preserve"> Configure the Environment definition</w:t>
      </w:r>
      <w:r>
        <w:rPr>
          <w:noProof/>
        </w:rPr>
        <w:tab/>
      </w:r>
      <w:r>
        <w:rPr>
          <w:noProof/>
        </w:rPr>
        <w:fldChar w:fldCharType="begin"/>
      </w:r>
      <w:r>
        <w:rPr>
          <w:noProof/>
        </w:rPr>
        <w:instrText xml:space="preserve"> PAGEREF _Toc440830774 \h </w:instrText>
      </w:r>
      <w:r>
        <w:rPr>
          <w:noProof/>
        </w:rPr>
      </w:r>
      <w:r>
        <w:rPr>
          <w:noProof/>
        </w:rPr>
        <w:fldChar w:fldCharType="separate"/>
      </w:r>
      <w:r>
        <w:rPr>
          <w:noProof/>
        </w:rPr>
        <w:t>13</w:t>
      </w:r>
      <w:r>
        <w:rPr>
          <w:noProof/>
        </w:rPr>
        <w:fldChar w:fldCharType="end"/>
      </w:r>
    </w:p>
    <w:p w:rsidR="009D6A22" w:rsidRDefault="009D6A22">
      <w:pPr>
        <w:pStyle w:val="PrePostbody1"/>
      </w:pPr>
      <w:r>
        <w:fldChar w:fldCharType="end"/>
      </w:r>
    </w:p>
    <w:p w:rsidR="009D6A22" w:rsidRDefault="009D6A22">
      <w:pPr>
        <w:pStyle w:val="Heading1"/>
      </w:pPr>
      <w:bookmarkStart w:id="0" w:name="_GoBack"/>
      <w:bookmarkEnd w:id="0"/>
      <w:r>
        <w:br w:type="page"/>
      </w:r>
      <w:bookmarkStart w:id="1" w:name="_Toc440830753"/>
      <w:r w:rsidR="00E25CA4">
        <w:lastRenderedPageBreak/>
        <w:t>Introduction</w:t>
      </w:r>
      <w:bookmarkEnd w:id="1"/>
    </w:p>
    <w:p w:rsidR="004D22F2" w:rsidRDefault="0084714D" w:rsidP="00E25CA4">
      <w:pPr>
        <w:pStyle w:val="Body1"/>
        <w:ind w:left="0"/>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rsidP="00E25CA4">
      <w:pPr>
        <w:pStyle w:val="Body1"/>
        <w:ind w:left="0"/>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rsidP="00E25CA4">
      <w:pPr>
        <w:pStyle w:val="Body1"/>
        <w:ind w:left="0"/>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E25CA4" w:rsidP="00E900A3">
      <w:pPr>
        <w:pStyle w:val="Body1"/>
        <w:numPr>
          <w:ilvl w:val="0"/>
          <w:numId w:val="6"/>
        </w:numPr>
      </w:pPr>
      <w:r>
        <w:t xml:space="preserve">    Configuring an Environment</w:t>
      </w:r>
    </w:p>
    <w:p w:rsidR="009D6A22" w:rsidRDefault="00E25CA4" w:rsidP="00E900A3">
      <w:pPr>
        <w:pStyle w:val="Body1"/>
        <w:numPr>
          <w:ilvl w:val="0"/>
          <w:numId w:val="6"/>
        </w:numPr>
      </w:pPr>
      <w:r>
        <w:t xml:space="preserve">    Starting the services</w:t>
      </w:r>
    </w:p>
    <w:p w:rsidR="009D6A22" w:rsidRDefault="00E25CA4" w:rsidP="00E900A3">
      <w:pPr>
        <w:pStyle w:val="Body1"/>
        <w:numPr>
          <w:ilvl w:val="0"/>
          <w:numId w:val="6"/>
        </w:numPr>
      </w:pPr>
      <w:r>
        <w:t xml:space="preserve">    Reviewing expected behaviour</w:t>
      </w:r>
    </w:p>
    <w:p w:rsidR="00E25CA4" w:rsidRDefault="00E25CA4" w:rsidP="00E900A3">
      <w:pPr>
        <w:pStyle w:val="Body1"/>
        <w:numPr>
          <w:ilvl w:val="0"/>
          <w:numId w:val="6"/>
        </w:numPr>
      </w:pPr>
      <w:r>
        <w:t xml:space="preserve">    Explaining service choreography</w:t>
      </w:r>
    </w:p>
    <w:p w:rsidR="0084714D" w:rsidRDefault="0084714D" w:rsidP="00E900A3">
      <w:pPr>
        <w:pStyle w:val="Body1"/>
        <w:numPr>
          <w:ilvl w:val="0"/>
          <w:numId w:val="6"/>
        </w:numPr>
      </w:pPr>
      <w:r>
        <w:t xml:space="preserve">    Transitioning from the demo to a working application</w:t>
      </w:r>
    </w:p>
    <w:p w:rsidR="00802DFA" w:rsidRDefault="00802DFA" w:rsidP="00802DFA">
      <w:pPr>
        <w:pStyle w:val="Heading2"/>
        <w:keepLines w:val="0"/>
        <w:tabs>
          <w:tab w:val="num" w:pos="576"/>
        </w:tabs>
        <w:spacing w:before="240" w:after="60"/>
        <w:ind w:left="576" w:hanging="576"/>
      </w:pPr>
      <w:bookmarkStart w:id="2" w:name="_Toc292282579"/>
      <w:bookmarkStart w:id="3" w:name="_Toc292282578"/>
      <w:bookmarkStart w:id="4" w:name="_Toc440830754"/>
      <w:r>
        <w:t>Target audience</w:t>
      </w:r>
      <w:bookmarkEnd w:id="2"/>
      <w:bookmarkEnd w:id="4"/>
    </w:p>
    <w:p w:rsidR="00802DFA" w:rsidRDefault="00802DFA" w:rsidP="00802DFA">
      <w:pPr>
        <w:pStyle w:val="Body1"/>
        <w:ind w:left="0"/>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5" w:name="_Toc440830755"/>
      <w:r>
        <w:t>Scope</w:t>
      </w:r>
      <w:bookmarkEnd w:id="3"/>
      <w:bookmarkEnd w:id="5"/>
    </w:p>
    <w:p w:rsidR="009D6A22" w:rsidRDefault="009D6A22" w:rsidP="00802DFA">
      <w:pPr>
        <w:pStyle w:val="Body1"/>
        <w:ind w:left="0"/>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Guide.</w:t>
      </w:r>
    </w:p>
    <w:p w:rsidR="009D6A22" w:rsidRDefault="00194984">
      <w:pPr>
        <w:pStyle w:val="Heading1"/>
        <w:keepLines w:val="0"/>
        <w:tabs>
          <w:tab w:val="num" w:pos="432"/>
        </w:tabs>
        <w:spacing w:before="240" w:after="60"/>
        <w:ind w:left="432" w:hanging="432"/>
      </w:pPr>
      <w:bookmarkStart w:id="6" w:name="_Toc292282581"/>
      <w:bookmarkStart w:id="7" w:name="_Toc440830756"/>
      <w:r>
        <w:t>Technical d</w:t>
      </w:r>
      <w:r w:rsidR="009D6A22">
        <w:t>etails</w:t>
      </w:r>
      <w:bookmarkEnd w:id="6"/>
      <w:bookmarkEnd w:id="7"/>
    </w:p>
    <w:p w:rsidR="001F6FCB" w:rsidRDefault="00F16F3E" w:rsidP="001F6FCB">
      <w:pPr>
        <w:pStyle w:val="Body1"/>
        <w:ind w:left="0"/>
      </w:pPr>
      <w:r>
        <w:t>In</w:t>
      </w:r>
      <w:r w:rsidR="001F6FCB">
        <w:t xml:space="preserve"> run</w:t>
      </w:r>
      <w:r>
        <w:t>ning</w:t>
      </w:r>
      <w:r w:rsidR="001F6FCB">
        <w:t xml:space="preserve"> this demo, the following steps are performed:</w:t>
      </w:r>
    </w:p>
    <w:p w:rsidR="001F6FCB" w:rsidRDefault="00BC4FA3" w:rsidP="00E900A3">
      <w:pPr>
        <w:pStyle w:val="Body1"/>
        <w:numPr>
          <w:ilvl w:val="0"/>
          <w:numId w:val="7"/>
        </w:numPr>
      </w:pPr>
      <w:r>
        <w:t xml:space="preserve">    </w:t>
      </w:r>
      <w:r w:rsidR="001F6FCB">
        <w:t>Create an Environment</w:t>
      </w:r>
    </w:p>
    <w:p w:rsidR="001F6FCB" w:rsidRDefault="00BC4FA3" w:rsidP="00E900A3">
      <w:pPr>
        <w:pStyle w:val="Body1"/>
        <w:numPr>
          <w:ilvl w:val="0"/>
          <w:numId w:val="7"/>
        </w:numPr>
      </w:pPr>
      <w:r>
        <w:t xml:space="preserve">    </w:t>
      </w:r>
      <w:r w:rsidR="001F6FCB">
        <w:t>Start the Environment Provider</w:t>
      </w:r>
    </w:p>
    <w:p w:rsidR="001F6FCB" w:rsidRDefault="00BC4FA3" w:rsidP="00E900A3">
      <w:pPr>
        <w:pStyle w:val="Body1"/>
        <w:numPr>
          <w:ilvl w:val="0"/>
          <w:numId w:val="7"/>
        </w:numPr>
      </w:pPr>
      <w:r>
        <w:t xml:space="preserve">    </w:t>
      </w:r>
      <w:r w:rsidR="001F6FCB">
        <w:t xml:space="preserve">Start </w:t>
      </w:r>
      <w:r w:rsidR="001A07AB">
        <w:t>an Object Service Provider</w:t>
      </w:r>
    </w:p>
    <w:p w:rsidR="001F6FCB" w:rsidRDefault="00BC4FA3" w:rsidP="00E900A3">
      <w:pPr>
        <w:pStyle w:val="Body1"/>
        <w:numPr>
          <w:ilvl w:val="0"/>
          <w:numId w:val="7"/>
        </w:numPr>
      </w:pPr>
      <w:r>
        <w:t xml:space="preserve">    </w:t>
      </w:r>
      <w:r w:rsidR="001F6FCB">
        <w:t xml:space="preserve">Run </w:t>
      </w:r>
      <w:r w:rsidR="001A07AB">
        <w:t>a Service</w:t>
      </w:r>
      <w:r w:rsidR="001F6FCB">
        <w:t xml:space="preserve"> </w:t>
      </w:r>
      <w:r w:rsidR="001A07AB">
        <w:t>C</w:t>
      </w:r>
      <w:r w:rsidR="001F6FCB">
        <w:t>onsumer</w:t>
      </w:r>
    </w:p>
    <w:p w:rsidR="001F6FCB" w:rsidRPr="001F6FCB" w:rsidRDefault="001F6FCB" w:rsidP="001F6FCB">
      <w:pPr>
        <w:pStyle w:val="Body1"/>
        <w:ind w:left="0"/>
      </w:pPr>
      <w:r>
        <w:t>The sections tha</w:t>
      </w:r>
      <w:r w:rsidR="00BC4FA3">
        <w:t>t follow provide greater detail on each step.</w:t>
      </w:r>
    </w:p>
    <w:p w:rsidR="009D6A22" w:rsidRDefault="00CB5F25">
      <w:pPr>
        <w:pStyle w:val="Heading2"/>
        <w:keepLines w:val="0"/>
        <w:tabs>
          <w:tab w:val="num" w:pos="576"/>
        </w:tabs>
        <w:spacing w:before="240" w:after="60"/>
        <w:ind w:left="576" w:hanging="576"/>
      </w:pPr>
      <w:bookmarkStart w:id="8" w:name="_Toc440830757"/>
      <w:r>
        <w:lastRenderedPageBreak/>
        <w:t>Configuring an Environment</w:t>
      </w:r>
      <w:bookmarkEnd w:id="8"/>
    </w:p>
    <w:p w:rsidR="009D6A22" w:rsidRDefault="00CB5F25" w:rsidP="00CB5F25">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CB5F25" w:rsidRDefault="00EB77D7" w:rsidP="00CB5F25">
      <w:pPr>
        <w:pStyle w:val="Body1"/>
        <w:ind w:left="0"/>
      </w:pPr>
      <w:r>
        <w:t>Environment definition generally falls under the domain of a SIF Administrator. However, c</w:t>
      </w:r>
      <w:r w:rsidR="00CB5F25">
        <w:t>reation of an initial Environment for this demo is performed</w:t>
      </w:r>
      <w:r w:rsidR="00EF0768">
        <w:t xml:space="preserve"> by running the </w:t>
      </w:r>
      <w:r w:rsidR="00EF0768" w:rsidRPr="00EF0768">
        <w:rPr>
          <w:i/>
        </w:rPr>
        <w:t>Scripts\BAT\Demo execution\Demo</w:t>
      </w:r>
      <w:r w:rsidR="001474F8">
        <w:rPr>
          <w:i/>
        </w:rPr>
        <w:t>Au</w:t>
      </w:r>
      <w:r w:rsidR="00EF0768" w:rsidRPr="00EF0768">
        <w:rPr>
          <w:i/>
        </w:rPr>
        <w:t>Setup.bat</w:t>
      </w:r>
      <w:r w:rsidR="00ED456E">
        <w:t xml:space="preserve"> script</w:t>
      </w:r>
      <w:r w:rsidR="001474F8">
        <w:t xml:space="preserve"> or the </w:t>
      </w:r>
      <w:r w:rsidR="001474F8" w:rsidRPr="00EF0768">
        <w:rPr>
          <w:i/>
        </w:rPr>
        <w:t>Scripts\BAT\Demo execution\Demo</w:t>
      </w:r>
      <w:r w:rsidR="001474F8">
        <w:rPr>
          <w:i/>
        </w:rPr>
        <w:t>Us</w:t>
      </w:r>
      <w:r w:rsidR="001474F8" w:rsidRPr="00EF0768">
        <w:rPr>
          <w:i/>
        </w:rPr>
        <w:t>Setup.bat</w:t>
      </w:r>
      <w:r w:rsidR="001474F8">
        <w:t xml:space="preserve"> script</w:t>
      </w:r>
      <w:r w:rsidR="00ED456E">
        <w:t>. Th</w:t>
      </w:r>
      <w:r w:rsidR="00FC0DD9">
        <w:t>ese</w:t>
      </w:r>
      <w:r w:rsidR="00ED456E">
        <w:t xml:space="preserve"> script</w:t>
      </w:r>
      <w:r w:rsidR="00FC0DD9">
        <w:t>s</w:t>
      </w:r>
      <w:r w:rsidR="00EF0768">
        <w:t xml:space="preserve"> use the </w:t>
      </w:r>
      <w:proofErr w:type="spellStart"/>
      <w:proofErr w:type="gramStart"/>
      <w:r w:rsidR="00EF0768">
        <w:t>Sif.Framework.Demo.Setup</w:t>
      </w:r>
      <w:proofErr w:type="spellEnd"/>
      <w:proofErr w:type="gramEnd"/>
      <w:r w:rsidR="00EF0768">
        <w:t xml:space="preserve">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rsidR="002E2C03" w:rsidRDefault="002E2C03" w:rsidP="00CB5F25">
      <w:pPr>
        <w:pStyle w:val="Body1"/>
        <w:ind w:left="0"/>
      </w:pPr>
      <w:r>
        <w:t xml:space="preserve">NOTE: Before running the scripts mentioned above, the Sif3Framework.sln Solution need to be loaded into Visual Studio first for the </w:t>
      </w:r>
      <w:proofErr w:type="spellStart"/>
      <w:proofErr w:type="gramStart"/>
      <w:r>
        <w:t>Sif.Framework.Demo.Setup</w:t>
      </w:r>
      <w:proofErr w:type="spellEnd"/>
      <w:proofErr w:type="gramEnd"/>
      <w:r>
        <w:t xml:space="preserve"> project to be built.</w:t>
      </w:r>
    </w:p>
    <w:p w:rsidR="00C237A9" w:rsidRDefault="00C237A9" w:rsidP="00CB5F25">
      <w:pPr>
        <w:pStyle w:val="Body1"/>
        <w:ind w:left="0"/>
      </w:pPr>
      <w:r>
        <w:t xml:space="preserve">All mandatory information associated with the applications (e.g. </w:t>
      </w:r>
      <w:proofErr w:type="spellStart"/>
      <w:r>
        <w:t>applicationKey</w:t>
      </w:r>
      <w:proofErr w:type="spellEnd"/>
      <w:r>
        <w:t xml:space="preserve">, </w:t>
      </w:r>
      <w:proofErr w:type="spellStart"/>
      <w:r>
        <w:t>sharedSecret</w:t>
      </w:r>
      <w:proofErr w:type="spellEnd"/>
      <w:r>
        <w:t>) have been predefined for th</w:t>
      </w:r>
      <w:r w:rsidR="00FC0DD9">
        <w:t>ese</w:t>
      </w:r>
      <w:r>
        <w:t xml:space="preserve"> demo</w:t>
      </w:r>
      <w:r w:rsidR="00FC0DD9">
        <w:t>s</w:t>
      </w:r>
      <w:r>
        <w:t>.</w:t>
      </w:r>
    </w:p>
    <w:p w:rsidR="00EF0768" w:rsidRDefault="00EF0768" w:rsidP="00CB5F25">
      <w:pPr>
        <w:pStyle w:val="Body1"/>
        <w:ind w:left="0"/>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pPr>
        <w:pStyle w:val="Heading2"/>
        <w:keepLines w:val="0"/>
        <w:tabs>
          <w:tab w:val="num" w:pos="576"/>
        </w:tabs>
        <w:spacing w:before="240" w:after="60"/>
        <w:ind w:left="576" w:hanging="576"/>
      </w:pPr>
      <w:bookmarkStart w:id="9" w:name="_Toc440830758"/>
      <w:r>
        <w:t>Starting the services</w:t>
      </w:r>
      <w:bookmarkEnd w:id="9"/>
    </w:p>
    <w:p w:rsidR="009D6A22" w:rsidRDefault="00984216" w:rsidP="00652038">
      <w:pPr>
        <w:pStyle w:val="Body1"/>
        <w:ind w:left="0"/>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rsidP="00652038">
      <w:pPr>
        <w:pStyle w:val="Body1"/>
        <w:ind w:left="0"/>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rsidP="00ED456E">
      <w:pPr>
        <w:pStyle w:val="Heading3"/>
      </w:pPr>
      <w:bookmarkStart w:id="10" w:name="_Toc440830759"/>
      <w:r>
        <w:t>Starting the Environment Provider</w:t>
      </w:r>
      <w:bookmarkEnd w:id="10"/>
    </w:p>
    <w:p w:rsidR="006B79BB" w:rsidRDefault="00D2460A" w:rsidP="00652038">
      <w:pPr>
        <w:pStyle w:val="Body1"/>
        <w:ind w:left="0"/>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rsidP="00652038">
      <w:pPr>
        <w:pStyle w:val="Body1"/>
        <w:ind w:left="0"/>
      </w:pPr>
      <w:r>
        <w:t xml:space="preserve">        </w:t>
      </w:r>
      <w:r w:rsidR="001275AC">
        <w:rPr>
          <w:noProof/>
        </w:rPr>
        <w:drawing>
          <wp:inline distT="0" distB="0" distL="0" distR="0">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rsidP="00652038">
      <w:pPr>
        <w:pStyle w:val="Body1"/>
        <w:ind w:left="0"/>
      </w:pPr>
      <w:r>
        <w:t xml:space="preserve">If the Internet Explorer button is not visible, it will be necessary to make the </w:t>
      </w:r>
      <w:proofErr w:type="spellStart"/>
      <w:proofErr w:type="gramStart"/>
      <w:r>
        <w:t>Sif.Framework.EnvironmentProvider</w:t>
      </w:r>
      <w:proofErr w:type="spellEnd"/>
      <w:proofErr w:type="gramEnd"/>
      <w:r>
        <w:t xml:space="preserve"> project of the Solution the single start-up project.</w:t>
      </w:r>
    </w:p>
    <w:p w:rsidR="00AD1B2D" w:rsidRDefault="00ED456E" w:rsidP="00652038">
      <w:pPr>
        <w:pStyle w:val="Body1"/>
        <w:ind w:left="0"/>
      </w:pPr>
      <w:r>
        <w:t>The</w:t>
      </w:r>
      <w:r w:rsidR="006B79BB">
        <w:t xml:space="preserve"> </w:t>
      </w:r>
      <w:proofErr w:type="spellStart"/>
      <w:proofErr w:type="gramStart"/>
      <w:r w:rsidR="009D5EA0">
        <w:t>Sif.Framework.EnvironmentProvider</w:t>
      </w:r>
      <w:proofErr w:type="spellEnd"/>
      <w:proofErr w:type="gramEnd"/>
      <w:r w:rsidR="009D5EA0">
        <w:t xml:space="preserve">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rsidP="00652038">
      <w:pPr>
        <w:pStyle w:val="Body1"/>
        <w:ind w:left="0"/>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rsidP="00ED456E">
      <w:pPr>
        <w:pStyle w:val="Heading3"/>
      </w:pPr>
      <w:bookmarkStart w:id="11" w:name="_Toc440830760"/>
      <w:r>
        <w:lastRenderedPageBreak/>
        <w:t xml:space="preserve">Starting the </w:t>
      </w:r>
      <w:r w:rsidR="005808BA">
        <w:t>Object Service</w:t>
      </w:r>
      <w:r>
        <w:t xml:space="preserve"> Provider</w:t>
      </w:r>
      <w:bookmarkEnd w:id="11"/>
    </w:p>
    <w:p w:rsidR="00ED456E" w:rsidRDefault="00ED456E" w:rsidP="00ED456E">
      <w:pPr>
        <w:pStyle w:val="Body1"/>
        <w:ind w:left="0"/>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w:t>
      </w:r>
      <w:proofErr w:type="spellStart"/>
      <w:proofErr w:type="gramStart"/>
      <w:r w:rsidR="005808BA">
        <w:t>Sif.Framework.Demo.Au</w:t>
      </w:r>
      <w:proofErr w:type="gramEnd"/>
      <w:r w:rsidR="005808BA">
        <w:t>.Provider</w:t>
      </w:r>
      <w:proofErr w:type="spellEnd"/>
      <w:r w:rsidR="005808BA">
        <w:t xml:space="preserve"> has been configured as the start-up project. This can be changed if the US locale is to be used (</w:t>
      </w:r>
      <w:proofErr w:type="spellStart"/>
      <w:proofErr w:type="gramStart"/>
      <w:r w:rsidR="005808BA">
        <w:t>Sif.Framework.Demo.Us</w:t>
      </w:r>
      <w:proofErr w:type="gramEnd"/>
      <w:r w:rsidR="005808BA">
        <w:t>.Provider</w:t>
      </w:r>
      <w:proofErr w:type="spellEnd"/>
      <w:r w:rsidR="005808BA">
        <w:t>).</w:t>
      </w:r>
    </w:p>
    <w:p w:rsidR="00ED456E" w:rsidRDefault="00ED456E" w:rsidP="00ED456E">
      <w:pPr>
        <w:pStyle w:val="Body1"/>
        <w:ind w:left="0"/>
      </w:pPr>
      <w:r>
        <w:t xml:space="preserve">        </w:t>
      </w:r>
      <w:r w:rsidR="001275AC">
        <w:rPr>
          <w:noProof/>
        </w:rPr>
        <w:drawing>
          <wp:inline distT="0" distB="0" distL="0" distR="0">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rsidP="00ED456E">
      <w:pPr>
        <w:pStyle w:val="Body1"/>
        <w:ind w:left="0"/>
      </w:pPr>
      <w:r>
        <w:t xml:space="preserve">As with the </w:t>
      </w:r>
      <w:proofErr w:type="spellStart"/>
      <w:proofErr w:type="gramStart"/>
      <w:r>
        <w:t>Sif.Framework.EnvironmentProvider</w:t>
      </w:r>
      <w:proofErr w:type="spellEnd"/>
      <w:proofErr w:type="gramEnd"/>
      <w:r>
        <w:t xml:space="preserve">, the </w:t>
      </w:r>
      <w:proofErr w:type="spellStart"/>
      <w:r>
        <w:t>Sif.Framework.Demo.</w:t>
      </w:r>
      <w:r w:rsidR="005808BA">
        <w:t>Au.</w:t>
      </w:r>
      <w:r>
        <w:t>Provider</w:t>
      </w:r>
      <w:proofErr w:type="spellEnd"/>
      <w:r>
        <w:t xml:space="preserve"> </w:t>
      </w:r>
      <w:r w:rsidR="005808BA">
        <w:t xml:space="preserve">and </w:t>
      </w:r>
      <w:proofErr w:type="spellStart"/>
      <w:r w:rsidR="005808BA">
        <w:t>Sif.Framework.Demo.Us.Provider</w:t>
      </w:r>
      <w:proofErr w:type="spellEnd"/>
      <w:r w:rsidR="005808BA">
        <w:t xml:space="preserve"> </w:t>
      </w:r>
      <w:r>
        <w:t>project</w:t>
      </w:r>
      <w:r w:rsidR="005808BA">
        <w:t>s</w:t>
      </w:r>
      <w:r>
        <w:t xml:space="preserve"> ha</w:t>
      </w:r>
      <w:r w:rsidR="005808BA">
        <w:t>ve</w:t>
      </w:r>
      <w:r>
        <w:t xml:space="preserve"> been configured to run in IIS on particular port</w:t>
      </w:r>
      <w:r w:rsidR="005808BA">
        <w:t>s</w:t>
      </w:r>
      <w:r>
        <w:t>.</w:t>
      </w:r>
    </w:p>
    <w:p w:rsidR="009D5EA0" w:rsidRDefault="009D5EA0" w:rsidP="009D5EA0">
      <w:pPr>
        <w:pStyle w:val="Heading3"/>
      </w:pPr>
      <w:bookmarkStart w:id="12" w:name="_Toc440830761"/>
      <w:r>
        <w:t xml:space="preserve">Starting the </w:t>
      </w:r>
      <w:r w:rsidR="00DD1F95">
        <w:t>Service</w:t>
      </w:r>
      <w:r>
        <w:t xml:space="preserve"> Consumer</w:t>
      </w:r>
      <w:bookmarkEnd w:id="12"/>
    </w:p>
    <w:p w:rsidR="00AD1B2D" w:rsidRDefault="00AD1B2D" w:rsidP="00652038">
      <w:pPr>
        <w:pStyle w:val="Body1"/>
        <w:ind w:left="0"/>
      </w:pPr>
      <w:r>
        <w:t xml:space="preserve">Once the providers have been successfully started, run the </w:t>
      </w:r>
      <w:r w:rsidRPr="00EF0768">
        <w:rPr>
          <w:i/>
        </w:rPr>
        <w:t>Scripts\BAT\Demo execution\Demo</w:t>
      </w:r>
      <w:r w:rsidR="001E0A9C">
        <w:rPr>
          <w:i/>
        </w:rPr>
        <w:t>Au</w:t>
      </w:r>
      <w:r>
        <w:rPr>
          <w:i/>
        </w:rPr>
        <w:t>Consumer</w:t>
      </w:r>
      <w:r w:rsidRPr="00EF0768">
        <w:rPr>
          <w:i/>
        </w:rPr>
        <w:t>.bat</w:t>
      </w:r>
      <w:r>
        <w:t xml:space="preserve"> script</w:t>
      </w:r>
      <w:r w:rsidR="001E0A9C">
        <w:t xml:space="preserve"> or the </w:t>
      </w:r>
      <w:r w:rsidR="001E0A9C" w:rsidRPr="00EF0768">
        <w:rPr>
          <w:i/>
        </w:rPr>
        <w:t>Scripts\BAT\Demo execution\Demo</w:t>
      </w:r>
      <w:r w:rsidR="001E0A9C">
        <w:rPr>
          <w:i/>
        </w:rPr>
        <w:t>UsConsumer</w:t>
      </w:r>
      <w:r w:rsidR="001E0A9C" w:rsidRPr="00EF0768">
        <w:rPr>
          <w:i/>
        </w:rPr>
        <w:t>.bat</w:t>
      </w:r>
      <w:r w:rsidR="001E0A9C">
        <w:t xml:space="preserve"> script</w:t>
      </w:r>
      <w:r>
        <w:t xml:space="preserve"> to start the consumer.</w:t>
      </w:r>
      <w:r w:rsidR="001E0A9C">
        <w:t xml:space="preserve"> These</w:t>
      </w:r>
      <w:r w:rsidR="009D5EA0">
        <w:t xml:space="preserve"> script</w:t>
      </w:r>
      <w:r w:rsidR="001E0A9C">
        <w:t>s</w:t>
      </w:r>
      <w:r w:rsidR="009D5EA0">
        <w:t xml:space="preserve"> run</w:t>
      </w:r>
      <w:r w:rsidR="001E0A9C">
        <w:t xml:space="preserve"> either</w:t>
      </w:r>
      <w:r w:rsidR="009D5EA0">
        <w:t xml:space="preserve"> the </w:t>
      </w:r>
      <w:proofErr w:type="spellStart"/>
      <w:proofErr w:type="gramStart"/>
      <w:r w:rsidR="009D5EA0">
        <w:t>Sif.Framework.Demo.</w:t>
      </w:r>
      <w:r w:rsidR="001E0A9C">
        <w:t>Au</w:t>
      </w:r>
      <w:proofErr w:type="gramEnd"/>
      <w:r w:rsidR="001E0A9C">
        <w:t>.</w:t>
      </w:r>
      <w:r w:rsidR="009D5EA0">
        <w:t>Consumer</w:t>
      </w:r>
      <w:proofErr w:type="spellEnd"/>
      <w:r w:rsidR="009D5EA0">
        <w:t xml:space="preserve"> project </w:t>
      </w:r>
      <w:r w:rsidR="001E0A9C">
        <w:t xml:space="preserve">or the </w:t>
      </w:r>
      <w:proofErr w:type="spellStart"/>
      <w:r w:rsidR="001E0A9C">
        <w:t>Sif.Framework.Demo.Us.Consumer</w:t>
      </w:r>
      <w:proofErr w:type="spellEnd"/>
      <w:r w:rsidR="001E0A9C">
        <w:t xml:space="preserve"> project </w:t>
      </w:r>
      <w:r w:rsidR="009D5EA0">
        <w:t>of the Sif3FrameworkDemo.sln Solution.</w:t>
      </w:r>
    </w:p>
    <w:p w:rsidR="009D6A22" w:rsidRDefault="00CC64D3">
      <w:pPr>
        <w:pStyle w:val="Heading2"/>
        <w:keepLines w:val="0"/>
        <w:tabs>
          <w:tab w:val="num" w:pos="576"/>
        </w:tabs>
        <w:spacing w:before="240" w:after="60"/>
        <w:ind w:left="576" w:hanging="576"/>
      </w:pPr>
      <w:bookmarkStart w:id="13" w:name="_Toc440830762"/>
      <w:r>
        <w:t>Reviewing expected behaviour</w:t>
      </w:r>
      <w:bookmarkEnd w:id="13"/>
    </w:p>
    <w:p w:rsidR="00BA4114" w:rsidRDefault="00BA4114" w:rsidP="000A5CBA">
      <w:pPr>
        <w:pStyle w:val="Body1"/>
        <w:ind w:left="0"/>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rsidP="000A5CBA">
      <w:pPr>
        <w:pStyle w:val="Body1"/>
        <w:ind w:left="0"/>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9D6A22" w:rsidRDefault="00213D82" w:rsidP="00213D82">
      <w:pPr>
        <w:pStyle w:val="Heading2"/>
      </w:pPr>
      <w:bookmarkStart w:id="14" w:name="_Toc440830763"/>
      <w:r w:rsidRPr="00213D82">
        <w:t>Explaining service choreography</w:t>
      </w:r>
      <w:bookmarkEnd w:id="14"/>
    </w:p>
    <w:p w:rsidR="009D6A22" w:rsidRDefault="00704676" w:rsidP="00213D82">
      <w:pPr>
        <w:pStyle w:val="Body1"/>
        <w:ind w:left="0"/>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113AFB" w:rsidP="00E900A3">
      <w:pPr>
        <w:pStyle w:val="Body1"/>
        <w:numPr>
          <w:ilvl w:val="0"/>
          <w:numId w:val="8"/>
        </w:numPr>
      </w:pPr>
      <w:r>
        <w:t xml:space="preserve">    </w:t>
      </w:r>
      <w:r w:rsidR="00B546DF">
        <w:t>The Service C</w:t>
      </w:r>
      <w:r w:rsidR="00704676">
        <w:t>onsumer makes a request to create an Environment;</w:t>
      </w:r>
    </w:p>
    <w:p w:rsidR="00704676" w:rsidRDefault="00113AFB" w:rsidP="00E900A3">
      <w:pPr>
        <w:pStyle w:val="Body1"/>
        <w:numPr>
          <w:ilvl w:val="0"/>
          <w:numId w:val="8"/>
        </w:numPr>
      </w:pPr>
      <w:r>
        <w:t xml:space="preserve">    Using the </w:t>
      </w:r>
      <w:r w:rsidR="00585363">
        <w:t>response</w:t>
      </w:r>
      <w:r w:rsidR="00B546DF">
        <w:t xml:space="preserve"> details returned, the Service C</w:t>
      </w:r>
      <w:r>
        <w:t xml:space="preserve">onsumer makes a request to get all </w:t>
      </w:r>
      <w:r w:rsidR="00B546DF">
        <w:t>student</w:t>
      </w:r>
      <w:r>
        <w:t xml:space="preserve"> records</w:t>
      </w:r>
      <w:r w:rsidR="00B546DF">
        <w:t xml:space="preserve"> from the Object Service Provider</w:t>
      </w:r>
      <w:r>
        <w:t>; and</w:t>
      </w:r>
    </w:p>
    <w:p w:rsidR="00113AFB" w:rsidRDefault="00113AFB" w:rsidP="00E900A3">
      <w:pPr>
        <w:pStyle w:val="Body1"/>
        <w:numPr>
          <w:ilvl w:val="0"/>
          <w:numId w:val="8"/>
        </w:numPr>
      </w:pPr>
      <w:r>
        <w:t xml:space="preserve">    </w:t>
      </w:r>
      <w:r w:rsidR="00B546DF">
        <w:t>The Service C</w:t>
      </w:r>
      <w:r>
        <w:t>onsumer makes a request to remove the created Environment.</w:t>
      </w:r>
    </w:p>
    <w:p w:rsidR="009D6A22" w:rsidRDefault="00EB77D7" w:rsidP="00EB77D7">
      <w:pPr>
        <w:pStyle w:val="Heading2"/>
      </w:pPr>
      <w:bookmarkStart w:id="15" w:name="_Toc440830764"/>
      <w:r w:rsidRPr="00EB77D7">
        <w:t>Transitioning from the demo</w:t>
      </w:r>
      <w:bookmarkEnd w:id="15"/>
    </w:p>
    <w:p w:rsidR="00EB77D7" w:rsidRDefault="00EB77D7" w:rsidP="00EB77D7">
      <w:pPr>
        <w:pStyle w:val="Heading3"/>
      </w:pPr>
      <w:bookmarkStart w:id="16" w:name="_Toc440830765"/>
      <w:r>
        <w:t>Configuring an Environment</w:t>
      </w:r>
      <w:bookmarkEnd w:id="16"/>
    </w:p>
    <w:p w:rsidR="00EB77D7" w:rsidRDefault="00EB77D7" w:rsidP="00EB77D7">
      <w:pPr>
        <w:pStyle w:val="Body1"/>
        <w:ind w:left="0"/>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 xml:space="preserve">provide tools from within the </w:t>
      </w:r>
      <w:proofErr w:type="spellStart"/>
      <w:proofErr w:type="gramStart"/>
      <w:r>
        <w:t>Sif.Framework.Demo.Setup</w:t>
      </w:r>
      <w:proofErr w:type="spellEnd"/>
      <w:proofErr w:type="gramEnd"/>
      <w:r>
        <w:t xml:space="preserve"> project to manage Environment definition</w:t>
      </w:r>
      <w:r w:rsidR="009C5F6E">
        <w:t>s</w:t>
      </w:r>
      <w:r>
        <w:t>.</w:t>
      </w:r>
    </w:p>
    <w:p w:rsidR="00EB77D7" w:rsidRDefault="009C5F6E" w:rsidP="00EB77D7">
      <w:pPr>
        <w:pStyle w:val="Body1"/>
        <w:ind w:left="0"/>
      </w:pPr>
      <w:r>
        <w:lastRenderedPageBreak/>
        <w:t xml:space="preserve">The </w:t>
      </w:r>
      <w:proofErr w:type="spellStart"/>
      <w:r>
        <w:t>DatabaseCreator</w:t>
      </w:r>
      <w:r w:rsidR="00EB77D7">
        <w:t>.cs</w:t>
      </w:r>
      <w:proofErr w:type="spellEnd"/>
      <w:r w:rsidR="00EB77D7">
        <w:t xml:space="preserve">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w:t>
      </w:r>
      <w:proofErr w:type="spellStart"/>
      <w:proofErr w:type="gramStart"/>
      <w:r>
        <w:t>Sif.Framework.Demo.Setup</w:t>
      </w:r>
      <w:proofErr w:type="spellEnd"/>
      <w:proofErr w:type="gramEnd"/>
      <w:r>
        <w:t xml:space="preserve"> project under the </w:t>
      </w:r>
      <w:r w:rsidRPr="009C5F6E">
        <w:rPr>
          <w:i/>
        </w:rPr>
        <w:t>Data files</w:t>
      </w:r>
      <w:r>
        <w:t xml:space="preserve"> directory.</w:t>
      </w:r>
    </w:p>
    <w:p w:rsidR="00EB77D7" w:rsidRPr="00EB77D7" w:rsidRDefault="00EB77D7" w:rsidP="00EB77D7">
      <w:pPr>
        <w:pStyle w:val="Heading3"/>
      </w:pPr>
      <w:bookmarkStart w:id="17" w:name="_Toc440830766"/>
      <w:r>
        <w:t>Implementing an Object Service Provider</w:t>
      </w:r>
      <w:bookmarkEnd w:id="17"/>
    </w:p>
    <w:p w:rsidR="00D2618E" w:rsidRDefault="00D2618E" w:rsidP="00EB77D7">
      <w:pPr>
        <w:pStyle w:val="Body1"/>
        <w:ind w:left="0"/>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 xml:space="preserve">Provider (or </w:t>
      </w:r>
      <w:proofErr w:type="spellStart"/>
      <w:r w:rsidR="00CA0863">
        <w:t>BasicProvider</w:t>
      </w:r>
      <w:proofErr w:type="spellEnd"/>
      <w:r w:rsidR="00CA0863">
        <w:t>)</w:t>
      </w:r>
      <w:r w:rsidR="003B5B30">
        <w:t xml:space="preserve"> and pass in an appropriate </w:t>
      </w:r>
      <w:proofErr w:type="spellStart"/>
      <w:r w:rsidR="00991E99">
        <w:t>I</w:t>
      </w:r>
      <w:r w:rsidR="00CA0863">
        <w:t>Provider</w:t>
      </w:r>
      <w:r w:rsidR="003B5B30">
        <w:t>Service</w:t>
      </w:r>
      <w:proofErr w:type="spellEnd"/>
      <w:r w:rsidR="00CA0863">
        <w:t xml:space="preserve"> (or </w:t>
      </w:r>
      <w:proofErr w:type="spellStart"/>
      <w:r w:rsidR="00CA0863">
        <w:t>IBasicProviderService</w:t>
      </w:r>
      <w:proofErr w:type="spellEnd"/>
      <w:r w:rsidR="00CA0863">
        <w:t>)</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rsidP="00EB77D7">
      <w:pPr>
        <w:pStyle w:val="Body1"/>
        <w:ind w:left="0"/>
      </w:pPr>
      <w:r>
        <w:t xml:space="preserve">Both </w:t>
      </w:r>
      <w:proofErr w:type="spellStart"/>
      <w:r w:rsidR="00CA0863">
        <w:t>BasicProvider</w:t>
      </w:r>
      <w:proofErr w:type="spellEnd"/>
      <w:r>
        <w:t xml:space="preserve"> and </w:t>
      </w:r>
      <w:proofErr w:type="spellStart"/>
      <w:r w:rsidR="00B853B6">
        <w:t>I</w:t>
      </w:r>
      <w:r w:rsidR="00CA0863">
        <w:t>Provider</w:t>
      </w:r>
      <w:r>
        <w:t>Service</w:t>
      </w:r>
      <w:proofErr w:type="spellEnd"/>
      <w:r>
        <w:t xml:space="preserv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rsidP="00EB77D7">
      <w:pPr>
        <w:pStyle w:val="Body1"/>
        <w:ind w:left="0"/>
      </w:pPr>
      <w:r>
        <w:t xml:space="preserve">As a guide, the model objects contained in the Sif3Specifiation Solution can be used to create a model object appropriate for the </w:t>
      </w:r>
      <w:proofErr w:type="spellStart"/>
      <w:r w:rsidR="008C6056">
        <w:t>BasicProvider</w:t>
      </w:r>
      <w:proofErr w:type="spellEnd"/>
      <w:r w:rsidR="008C6056">
        <w:t xml:space="preserve"> </w:t>
      </w:r>
      <w:r>
        <w:t xml:space="preserve">and </w:t>
      </w:r>
      <w:proofErr w:type="spellStart"/>
      <w:r w:rsidR="008C6056">
        <w:t>IProviderService</w:t>
      </w:r>
      <w:proofErr w:type="spellEnd"/>
      <w:r w:rsidR="008C6056">
        <w:t xml:space="preserv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rsidP="00EB77D7">
      <w:pPr>
        <w:pStyle w:val="Body1"/>
        <w:ind w:left="0"/>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rsidP="00EB77D7">
      <w:pPr>
        <w:pStyle w:val="Body1"/>
        <w:ind w:left="0"/>
      </w:pPr>
      <w:r>
        <w:t xml:space="preserve">Please note that due to the different methods the .NET Framework uses to XML serialise objects, the </w:t>
      </w:r>
      <w:proofErr w:type="spellStart"/>
      <w:r>
        <w:t>Global.asax.cs</w:t>
      </w:r>
      <w:proofErr w:type="spellEnd"/>
      <w:r>
        <w:t xml:space="preserve">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B53328">
        <w:rPr>
          <w:rFonts w:ascii="Consolas" w:hAnsi="Consolas" w:cs="Consolas"/>
          <w:color w:val="2B91AF"/>
          <w:sz w:val="19"/>
          <w:szCs w:val="19"/>
          <w:highlight w:val="white"/>
        </w:rPr>
        <w:t>XmlMediaTypeFormatter</w:t>
      </w:r>
      <w:proofErr w:type="spellEnd"/>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roofErr w:type="spellEnd"/>
      <w:proofErr w:type="gramEnd"/>
      <w:r w:rsidR="00B53328">
        <w:rPr>
          <w:rFonts w:ascii="Consolas" w:hAnsi="Consolas" w:cs="Consolas"/>
          <w:color w:val="000000"/>
          <w:sz w:val="19"/>
          <w:szCs w:val="19"/>
          <w:highlight w:val="white"/>
        </w:rPr>
        <w:t>;</w:t>
      </w:r>
    </w:p>
    <w:p w:rsidR="00B53328" w:rsidRDefault="00B53328"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formatter.UseXmlSerializer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21E4C" w:rsidRDefault="00621E4C" w:rsidP="00EB77D7">
      <w:pPr>
        <w:pStyle w:val="Body1"/>
        <w:ind w:left="0"/>
      </w:pPr>
      <w:r>
        <w:t xml:space="preserve">Please note that </w:t>
      </w:r>
      <w:r w:rsidR="0022196C">
        <w:t xml:space="preserve">due to the default behaviour of the inherent XML </w:t>
      </w:r>
      <w:proofErr w:type="spellStart"/>
      <w:r w:rsidR="0022196C">
        <w:t>serialiser</w:t>
      </w:r>
      <w:proofErr w:type="spellEnd"/>
      <w:r w:rsidR="0022196C">
        <w:t xml:space="preserve"> used by Web API, the additional lines of code</w:t>
      </w:r>
      <w:r w:rsidR="00B853B6">
        <w:t xml:space="preserve"> below</w:t>
      </w:r>
      <w:r w:rsidR="0022196C">
        <w:t xml:space="preserve"> are also required in the </w:t>
      </w:r>
      <w:proofErr w:type="spellStart"/>
      <w:r w:rsidR="0022196C">
        <w:t>Global.asax.cs</w:t>
      </w:r>
      <w:proofErr w:type="spellEnd"/>
      <w:r w:rsidR="0022196C">
        <w:t xml:space="preserve">. Without these lines, </w:t>
      </w:r>
      <w:r w:rsidR="008C6056">
        <w:t>a</w:t>
      </w:r>
      <w:r w:rsidR="0022196C">
        <w:t xml:space="preserve"> </w:t>
      </w:r>
      <w:proofErr w:type="spellStart"/>
      <w:r w:rsidR="0022196C">
        <w:t>StudentPersonal</w:t>
      </w:r>
      <w:r w:rsidR="00376A3B">
        <w:t>s</w:t>
      </w:r>
      <w:r w:rsidR="008C6056">
        <w:t>Provider</w:t>
      </w:r>
      <w:proofErr w:type="spellEnd"/>
      <w:r w:rsidR="0022196C">
        <w:t xml:space="preserve"> would return a list of student records with a root element of &lt;</w:t>
      </w:r>
      <w:proofErr w:type="spellStart"/>
      <w:r w:rsidR="0022196C">
        <w:t>ArrayOfStudentPersonal</w:t>
      </w:r>
      <w:proofErr w:type="spellEnd"/>
      <w:r w:rsidR="0022196C">
        <w:t>&gt; instead of the required &lt;</w:t>
      </w:r>
      <w:proofErr w:type="spellStart"/>
      <w:r w:rsidR="0022196C">
        <w:t>StudentPersonals</w:t>
      </w:r>
      <w:proofErr w:type="spellEnd"/>
      <w:r w:rsidR="0022196C">
        <w:t>&gt;.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studentPersonalsXmlRootAttribute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XmlRootAttribute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StudentPersonals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Namespace</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SettingsManager</w:t>
      </w:r>
      <w:r>
        <w:rPr>
          <w:rFonts w:ascii="Consolas" w:hAnsi="Consolas" w:cs="Consolas"/>
          <w:color w:val="000000"/>
          <w:sz w:val="19"/>
          <w:szCs w:val="19"/>
          <w:highlight w:val="white"/>
        </w:rPr>
        <w:t>.ProviderSettings.DataModelNamespace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IsNullable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ISerialiser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formatter.SetSerializer</w:t>
      </w:r>
      <w:proofErr w:type="spellEnd"/>
      <w:proofErr w:type="gramEnd"/>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StudentPersonal</w:t>
      </w:r>
      <w:proofErr w:type="spellEnd"/>
      <w:r>
        <w:rPr>
          <w:rFonts w:ascii="Consolas" w:hAnsi="Consolas" w:cs="Consolas"/>
          <w:color w:val="000000"/>
          <w:sz w:val="19"/>
          <w:szCs w:val="19"/>
          <w:highlight w:val="white"/>
        </w:rPr>
        <w:t>&gt;&gt;((</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studentPersonalsSerialiser</w:t>
      </w:r>
      <w:proofErr w:type="spellEnd"/>
      <w:r>
        <w:rPr>
          <w:rFonts w:ascii="Consolas" w:hAnsi="Consolas" w:cs="Consolas"/>
          <w:color w:val="000000"/>
          <w:sz w:val="19"/>
          <w:szCs w:val="19"/>
          <w:highlight w:val="white"/>
        </w:rPr>
        <w:t>);</w:t>
      </w:r>
    </w:p>
    <w:p w:rsidR="00666D84" w:rsidRDefault="00BB7782" w:rsidP="00954772">
      <w:pPr>
        <w:pStyle w:val="Body1"/>
        <w:ind w:left="0"/>
      </w:pPr>
      <w:r>
        <w:t>For an example of other a</w:t>
      </w:r>
      <w:r w:rsidR="00666D84">
        <w:t>dditional settings required</w:t>
      </w:r>
      <w:r>
        <w:t xml:space="preserve">, refer to the </w:t>
      </w:r>
      <w:proofErr w:type="spellStart"/>
      <w:r>
        <w:t>Global.asax.cs</w:t>
      </w:r>
      <w:proofErr w:type="spellEnd"/>
      <w:r>
        <w:t xml:space="preserve"> file of the </w:t>
      </w:r>
      <w:proofErr w:type="spellStart"/>
      <w:proofErr w:type="gramStart"/>
      <w:r>
        <w:t>Sif.Framework.Demo.Au</w:t>
      </w:r>
      <w:proofErr w:type="gramEnd"/>
      <w:r>
        <w:t>.Provider</w:t>
      </w:r>
      <w:proofErr w:type="spellEnd"/>
      <w:r>
        <w:t xml:space="preserve"> project.</w:t>
      </w:r>
    </w:p>
    <w:p w:rsidR="00D205E5" w:rsidRDefault="00952C71" w:rsidP="00954772">
      <w:pPr>
        <w:pStyle w:val="Body1"/>
        <w:ind w:left="0"/>
      </w:pPr>
      <w:r>
        <w:lastRenderedPageBreak/>
        <w:t>Lastly, the following third-party libraries are required by the Project for the framework to operate:</w:t>
      </w:r>
    </w:p>
    <w:p w:rsidR="00952C71" w:rsidRDefault="00952C71" w:rsidP="00E900A3">
      <w:pPr>
        <w:pStyle w:val="Body1"/>
        <w:numPr>
          <w:ilvl w:val="0"/>
          <w:numId w:val="9"/>
        </w:numPr>
      </w:pPr>
      <w:r>
        <w:t xml:space="preserve">    </w:t>
      </w:r>
      <w:proofErr w:type="spellStart"/>
      <w:r>
        <w:t>AutoMapper</w:t>
      </w:r>
      <w:proofErr w:type="spellEnd"/>
      <w:r w:rsidR="005C2305">
        <w:t xml:space="preserve"> (3.1.1)</w:t>
      </w:r>
    </w:p>
    <w:p w:rsidR="00952C71" w:rsidRDefault="00952C71" w:rsidP="00E900A3">
      <w:pPr>
        <w:pStyle w:val="Body1"/>
        <w:numPr>
          <w:ilvl w:val="0"/>
          <w:numId w:val="9"/>
        </w:numPr>
      </w:pPr>
      <w:r>
        <w:t xml:space="preserve">    NHibernate</w:t>
      </w:r>
    </w:p>
    <w:p w:rsidR="00952C71" w:rsidRDefault="00952C71" w:rsidP="00E900A3">
      <w:pPr>
        <w:pStyle w:val="Body1"/>
        <w:numPr>
          <w:ilvl w:val="0"/>
          <w:numId w:val="9"/>
        </w:numPr>
      </w:pPr>
      <w:r>
        <w:t xml:space="preserve">    </w:t>
      </w:r>
      <w:proofErr w:type="spellStart"/>
      <w:r>
        <w:t>Sif.Framework</w:t>
      </w:r>
      <w:proofErr w:type="spellEnd"/>
    </w:p>
    <w:p w:rsidR="00952C71" w:rsidRDefault="00952C71" w:rsidP="00E900A3">
      <w:pPr>
        <w:pStyle w:val="Body1"/>
        <w:numPr>
          <w:ilvl w:val="0"/>
          <w:numId w:val="9"/>
        </w:numPr>
      </w:pPr>
      <w:r>
        <w:t xml:space="preserve">    </w:t>
      </w:r>
      <w:proofErr w:type="spellStart"/>
      <w:proofErr w:type="gramStart"/>
      <w:r>
        <w:t>Sif.Specification.Infrastructure</w:t>
      </w:r>
      <w:proofErr w:type="spellEnd"/>
      <w:proofErr w:type="gramEnd"/>
    </w:p>
    <w:p w:rsidR="00084842" w:rsidRDefault="00084842" w:rsidP="00084842">
      <w:pPr>
        <w:pStyle w:val="Heading3"/>
      </w:pPr>
      <w:bookmarkStart w:id="18" w:name="_Toc440830767"/>
      <w:r>
        <w:t>Implementing a Service Consumer</w:t>
      </w:r>
      <w:bookmarkEnd w:id="18"/>
    </w:p>
    <w:p w:rsidR="00084842" w:rsidRDefault="00084842" w:rsidP="00084842">
      <w:pPr>
        <w:pStyle w:val="Body1"/>
        <w:ind w:left="0"/>
      </w:pPr>
      <w:r>
        <w:t>To implement a Service Consumer, the Consumer</w:t>
      </w:r>
      <w:r w:rsidR="008D3BA5">
        <w:t xml:space="preserve"> (or </w:t>
      </w:r>
      <w:proofErr w:type="spellStart"/>
      <w:r w:rsidR="008D3BA5">
        <w:t>BasicConsumer</w:t>
      </w:r>
      <w:proofErr w:type="spellEnd"/>
      <w:r w:rsidR="008D3BA5">
        <w:t>)</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rsidP="00084842">
      <w:pPr>
        <w:pStyle w:val="Body1"/>
        <w:ind w:left="0"/>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rsidP="00084842">
      <w:pPr>
        <w:pStyle w:val="Body1"/>
        <w:ind w:left="0"/>
      </w:pPr>
      <w:r>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rsidP="00DD5E5B">
      <w:pPr>
        <w:pStyle w:val="Heading4"/>
      </w:pPr>
      <w:r>
        <w:t>Service Consumer properties</w:t>
      </w:r>
    </w:p>
    <w:p w:rsidR="00DD5E5B" w:rsidRDefault="001E14AE" w:rsidP="00084842">
      <w:pPr>
        <w:pStyle w:val="Body1"/>
        <w:ind w:left="0"/>
      </w:pPr>
      <w:r>
        <w:t xml:space="preserve">The </w:t>
      </w:r>
      <w:proofErr w:type="spellStart"/>
      <w:r>
        <w:t>SifFramework.config</w:t>
      </w:r>
      <w:proofErr w:type="spellEnd"/>
      <w:r>
        <w:t xml:space="preserve"> file provided is mandatory for the operation of the Service Consumer.</w:t>
      </w:r>
    </w:p>
    <w:p w:rsidR="001E14AE" w:rsidRDefault="001E14AE" w:rsidP="001E14AE">
      <w:pPr>
        <w:pStyle w:val="Heading5"/>
      </w:pPr>
      <w:proofErr w:type="spellStart"/>
      <w:proofErr w:type="gramStart"/>
      <w:r w:rsidRPr="001E14AE">
        <w:t>consumer.environment</w:t>
      </w:r>
      <w:proofErr w:type="gramEnd"/>
      <w:r w:rsidRPr="001E14AE">
        <w:t>.deleteOnUnregister</w:t>
      </w:r>
      <w:proofErr w:type="spellEnd"/>
    </w:p>
    <w:p w:rsidR="001E14AE" w:rsidRDefault="001E14AE" w:rsidP="00084842">
      <w:pPr>
        <w:pStyle w:val="Body1"/>
        <w:ind w:left="0"/>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rsidP="00084842">
      <w:pPr>
        <w:pStyle w:val="Body1"/>
        <w:ind w:left="0"/>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rsidP="001E14AE">
      <w:pPr>
        <w:pStyle w:val="Heading5"/>
      </w:pPr>
      <w:proofErr w:type="spellStart"/>
      <w:proofErr w:type="gramStart"/>
      <w:r w:rsidRPr="001E14AE">
        <w:t>consumer.environment</w:t>
      </w:r>
      <w:proofErr w:type="gramEnd"/>
      <w:r w:rsidRPr="001E14AE">
        <w:t>.sharedSecret</w:t>
      </w:r>
      <w:proofErr w:type="spellEnd"/>
    </w:p>
    <w:p w:rsidR="001E14AE" w:rsidRDefault="004027B6" w:rsidP="00084842">
      <w:pPr>
        <w:pStyle w:val="Body1"/>
        <w:ind w:left="0"/>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rsidP="005A28D7">
      <w:pPr>
        <w:pStyle w:val="Heading5"/>
      </w:pPr>
      <w:r w:rsidRPr="001E14AE">
        <w:t>consumer.environment.</w:t>
      </w:r>
      <w:r>
        <w:t>url</w:t>
      </w:r>
    </w:p>
    <w:p w:rsidR="00070816" w:rsidRDefault="005A28D7" w:rsidP="00070816">
      <w:pPr>
        <w:pStyle w:val="Body1"/>
        <w:ind w:left="0"/>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rsidP="00070816">
      <w:pPr>
        <w:pStyle w:val="Heading5"/>
      </w:pPr>
      <w:proofErr w:type="spellStart"/>
      <w:proofErr w:type="gramStart"/>
      <w:r w:rsidRPr="001E14AE">
        <w:lastRenderedPageBreak/>
        <w:t>consumer.environment</w:t>
      </w:r>
      <w:proofErr w:type="gramEnd"/>
      <w:r w:rsidRPr="001E14AE">
        <w:t>.</w:t>
      </w:r>
      <w:r w:rsidRPr="00070816">
        <w:t>template.applicationKey</w:t>
      </w:r>
      <w:proofErr w:type="spellEnd"/>
    </w:p>
    <w:p w:rsidR="005A28D7" w:rsidRDefault="00070816" w:rsidP="00084842">
      <w:pPr>
        <w:pStyle w:val="Body1"/>
        <w:ind w:left="0"/>
      </w:pPr>
      <w:r>
        <w:t xml:space="preserve">This property defines a unique identifier for the application/Consumer. This property, in combination with the </w:t>
      </w:r>
      <w:proofErr w:type="spellStart"/>
      <w:r>
        <w:t>instanceId</w:t>
      </w:r>
      <w:proofErr w:type="spellEnd"/>
      <w:r>
        <w:t xml:space="preserve">, </w:t>
      </w:r>
      <w:proofErr w:type="spellStart"/>
      <w:r>
        <w:t>userToken</w:t>
      </w:r>
      <w:proofErr w:type="spellEnd"/>
      <w:r>
        <w:t xml:space="preserve"> and </w:t>
      </w:r>
      <w:proofErr w:type="spellStart"/>
      <w:r>
        <w:t>solutionID</w:t>
      </w:r>
      <w:proofErr w:type="spellEnd"/>
      <w:r>
        <w:t xml:space="preserve">, is used to uniquely identify a </w:t>
      </w:r>
      <w:r w:rsidR="00376A3B">
        <w:t xml:space="preserve">Service </w:t>
      </w:r>
      <w:r>
        <w:t>Consumer instance (and therefore associated Environment).</w:t>
      </w:r>
    </w:p>
    <w:p w:rsidR="00070816" w:rsidRDefault="00070816" w:rsidP="00070816">
      <w:pPr>
        <w:pStyle w:val="Heading5"/>
      </w:pPr>
      <w:proofErr w:type="spellStart"/>
      <w:proofErr w:type="gramStart"/>
      <w:r w:rsidRPr="001E14AE">
        <w:t>consumer.environment</w:t>
      </w:r>
      <w:proofErr w:type="gramEnd"/>
      <w:r w:rsidRPr="001E14AE">
        <w:t>.</w:t>
      </w:r>
      <w:r w:rsidRPr="00070816">
        <w:t>template.authenticationMethod</w:t>
      </w:r>
      <w:proofErr w:type="spellEnd"/>
    </w:p>
    <w:p w:rsidR="00070816" w:rsidRDefault="00070816" w:rsidP="00084842">
      <w:pPr>
        <w:pStyle w:val="Body1"/>
        <w:ind w:left="0"/>
      </w:pPr>
      <w:r>
        <w:t xml:space="preserve">This property defines the method used by the Environment Provider to authenticate a </w:t>
      </w:r>
      <w:r w:rsidR="00376A3B">
        <w:t xml:space="preserve">Service </w:t>
      </w:r>
      <w:r>
        <w:t>Consumer.</w:t>
      </w:r>
    </w:p>
    <w:p w:rsidR="000E76B5" w:rsidRDefault="000E76B5" w:rsidP="00084842">
      <w:pPr>
        <w:pStyle w:val="Body1"/>
        <w:ind w:left="0"/>
      </w:pPr>
      <w:r>
        <w:t xml:space="preserve">NOTE: For the current release of this framework, this value </w:t>
      </w:r>
      <w:r w:rsidRPr="000E76B5">
        <w:rPr>
          <w:u w:val="single"/>
        </w:rPr>
        <w:t>must</w:t>
      </w:r>
      <w:r>
        <w:t xml:space="preserve"> always be Basic.</w:t>
      </w:r>
    </w:p>
    <w:p w:rsidR="000E76B5" w:rsidRDefault="000E76B5" w:rsidP="000E76B5">
      <w:pPr>
        <w:pStyle w:val="Heading5"/>
      </w:pPr>
      <w:proofErr w:type="spellStart"/>
      <w:proofErr w:type="gramStart"/>
      <w:r w:rsidRPr="001E14AE">
        <w:t>consumer.environment</w:t>
      </w:r>
      <w:proofErr w:type="gramEnd"/>
      <w:r w:rsidRPr="001E14AE">
        <w:t>.</w:t>
      </w:r>
      <w:r w:rsidRPr="00070816">
        <w:t>template.</w:t>
      </w:r>
      <w:r w:rsidRPr="000E76B5">
        <w:t>consumerName</w:t>
      </w:r>
      <w:proofErr w:type="spellEnd"/>
    </w:p>
    <w:p w:rsidR="000E76B5" w:rsidRDefault="000E76B5" w:rsidP="00084842">
      <w:pPr>
        <w:pStyle w:val="Body1"/>
        <w:ind w:left="0"/>
      </w:pPr>
      <w:r>
        <w:t xml:space="preserve">This property is used to provide a user label for the </w:t>
      </w:r>
      <w:r w:rsidR="00376A3B">
        <w:t xml:space="preserve">Service </w:t>
      </w:r>
      <w:r>
        <w:t>Consumer. At this point in time, it does not have any functional impact.</w:t>
      </w:r>
    </w:p>
    <w:p w:rsidR="000E76B5" w:rsidRDefault="000E76B5" w:rsidP="000E76B5">
      <w:pPr>
        <w:pStyle w:val="Heading5"/>
      </w:pPr>
      <w:proofErr w:type="spellStart"/>
      <w:proofErr w:type="gramStart"/>
      <w:r w:rsidRPr="001E14AE">
        <w:t>consumer.environment</w:t>
      </w:r>
      <w:proofErr w:type="gramEnd"/>
      <w:r w:rsidRPr="001E14AE">
        <w:t>.</w:t>
      </w:r>
      <w:r w:rsidRPr="00070816">
        <w:t>template.</w:t>
      </w:r>
      <w:r w:rsidRPr="000E76B5">
        <w:t>dataModelNamespace</w:t>
      </w:r>
      <w:proofErr w:type="spellEnd"/>
    </w:p>
    <w:p w:rsidR="000E76B5" w:rsidRDefault="000E76B5" w:rsidP="00084842">
      <w:pPr>
        <w:pStyle w:val="Body1"/>
        <w:ind w:left="0"/>
      </w:pPr>
      <w:r>
        <w:t xml:space="preserve">This property defines the namespace of the SIF Object managed by the </w:t>
      </w:r>
      <w:r w:rsidR="00376A3B">
        <w:t xml:space="preserve">Service </w:t>
      </w:r>
      <w:r>
        <w:t>Consumer.</w:t>
      </w:r>
    </w:p>
    <w:p w:rsidR="000E76B5" w:rsidRDefault="000E76B5" w:rsidP="000E76B5">
      <w:pPr>
        <w:pStyle w:val="Heading5"/>
      </w:pPr>
      <w:proofErr w:type="spellStart"/>
      <w:proofErr w:type="gramStart"/>
      <w:r w:rsidRPr="001E14AE">
        <w:t>consumer.environment</w:t>
      </w:r>
      <w:proofErr w:type="gramEnd"/>
      <w:r w:rsidRPr="001E14AE">
        <w:t>.</w:t>
      </w:r>
      <w:r w:rsidRPr="00070816">
        <w:t>template.</w:t>
      </w:r>
      <w:r w:rsidRPr="000E76B5">
        <w:t>supportedInfrastructureVersion</w:t>
      </w:r>
      <w:proofErr w:type="spellEnd"/>
    </w:p>
    <w:p w:rsidR="000E76B5" w:rsidRDefault="000E76B5" w:rsidP="00084842">
      <w:pPr>
        <w:pStyle w:val="Body1"/>
        <w:ind w:left="0"/>
      </w:pPr>
      <w:r>
        <w:t>This property defines the version of the SIF Infrastructure that this framework supports. As this framework currently on supports the current version of the SIF Infrastructure, this value should always be “3.0.1”.</w:t>
      </w:r>
    </w:p>
    <w:p w:rsidR="00487106" w:rsidRDefault="00487106" w:rsidP="00487106">
      <w:pPr>
        <w:pStyle w:val="Heading2"/>
      </w:pPr>
      <w:bookmarkStart w:id="19" w:name="_Toc440830768"/>
      <w:r>
        <w:t>Running</w:t>
      </w:r>
      <w:r w:rsidRPr="00EB77D7">
        <w:t xml:space="preserve"> the demo</w:t>
      </w:r>
      <w:r>
        <w:t xml:space="preserve"> over a LAN</w:t>
      </w:r>
      <w:bookmarkEnd w:id="19"/>
    </w:p>
    <w:p w:rsidR="00487106" w:rsidRDefault="00487106" w:rsidP="00084842">
      <w:pPr>
        <w:pStyle w:val="Body1"/>
        <w:ind w:left="0"/>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rsidP="00487106">
      <w:pPr>
        <w:pStyle w:val="Heading3"/>
      </w:pPr>
      <w:bookmarkStart w:id="20" w:name="_Toc440830769"/>
      <w:r>
        <w:t>Configure local IIS Express instance</w:t>
      </w:r>
      <w:bookmarkEnd w:id="20"/>
    </w:p>
    <w:p w:rsidR="00487106" w:rsidRDefault="00487106" w:rsidP="00487106">
      <w:pPr>
        <w:pStyle w:val="Body1"/>
        <w:ind w:left="0"/>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proofErr w:type="spellStart"/>
      <w:proofErr w:type="gramStart"/>
      <w:r>
        <w:t>Sif.Framework.EnvironmentProvider</w:t>
      </w:r>
      <w:proofErr w:type="spellEnd"/>
      <w:proofErr w:type="gramEnd"/>
      <w:r w:rsidR="00376A3B">
        <w:t xml:space="preserve">, </w:t>
      </w:r>
      <w:proofErr w:type="spellStart"/>
      <w:r w:rsidR="00376A3B">
        <w:t>Sif.Framework.Demo.Au.Provider</w:t>
      </w:r>
      <w:proofErr w:type="spellEnd"/>
      <w:r>
        <w:t xml:space="preserve"> and </w:t>
      </w:r>
      <w:proofErr w:type="spellStart"/>
      <w:r>
        <w:t>Sif.Framework.Demo.</w:t>
      </w:r>
      <w:r w:rsidR="00376A3B">
        <w:t>Us.</w:t>
      </w:r>
      <w:r>
        <w:t>Provider</w:t>
      </w:r>
      <w:proofErr w:type="spellEnd"/>
      <w:r>
        <w:t xml:space="preserve"> projects.</w:t>
      </w:r>
    </w:p>
    <w:p w:rsidR="003F76AC" w:rsidRDefault="003F76AC" w:rsidP="00487106">
      <w:pPr>
        <w:pStyle w:val="Body1"/>
        <w:ind w:left="0"/>
      </w:pPr>
      <w:r>
        <w:t>To configure IIS Express, open the “</w:t>
      </w:r>
      <w:r w:rsidRPr="003F76AC">
        <w:t>%</w:t>
      </w:r>
      <w:proofErr w:type="spellStart"/>
      <w:r w:rsidRPr="003F76AC">
        <w:t>userprofile</w:t>
      </w:r>
      <w:proofErr w:type="spellEnd"/>
      <w:r w:rsidRPr="003F76AC">
        <w:t>%\My Documents\</w:t>
      </w:r>
      <w:proofErr w:type="spellStart"/>
      <w:r w:rsidRPr="003F76AC">
        <w:t>IISExpress</w:t>
      </w:r>
      <w:proofErr w:type="spellEnd"/>
      <w:r w:rsidRPr="003F76AC">
        <w:t>\</w:t>
      </w:r>
      <w:proofErr w:type="spellStart"/>
      <w:r w:rsidRPr="003F76AC">
        <w:t>config</w:t>
      </w:r>
      <w:proofErr w:type="spellEnd"/>
      <w:r w:rsidRPr="003F76AC">
        <w:t>\</w:t>
      </w:r>
      <w:proofErr w:type="spellStart"/>
      <w:r w:rsidRPr="003F76AC">
        <w:t>applicationhost.config</w:t>
      </w:r>
      <w:proofErr w:type="spellEnd"/>
      <w:r>
        <w:t xml:space="preserve">” file. Add the following entry to the </w:t>
      </w:r>
      <w:r w:rsidRPr="003F76AC">
        <w:rPr>
          <w:i/>
        </w:rPr>
        <w:t>&lt;site name="</w:t>
      </w:r>
      <w:proofErr w:type="spellStart"/>
      <w:proofErr w:type="gramStart"/>
      <w:r w:rsidRPr="003F76AC">
        <w:rPr>
          <w:i/>
        </w:rPr>
        <w:t>Sif.Framework.EnvironmentProvider</w:t>
      </w:r>
      <w:proofErr w:type="spellEnd"/>
      <w:proofErr w:type="gramEnd"/>
      <w:r w:rsidRPr="003F76AC">
        <w:rPr>
          <w:i/>
        </w:rPr>
        <w:t>"&gt;</w:t>
      </w:r>
      <w:r>
        <w:t xml:space="preserve"> section:</w:t>
      </w:r>
    </w:p>
    <w:p w:rsidR="003F76AC" w:rsidRDefault="003F76AC" w:rsidP="00487106">
      <w:pPr>
        <w:pStyle w:val="Body1"/>
        <w:ind w:left="0"/>
      </w:pPr>
      <w:r>
        <w:t xml:space="preserve">        </w:t>
      </w:r>
      <w:r w:rsidRPr="003F76AC">
        <w:t xml:space="preserve">&lt;binding protocol="http" </w:t>
      </w:r>
      <w:proofErr w:type="spellStart"/>
      <w:r w:rsidRPr="003F76AC">
        <w:t>bindingInformation</w:t>
      </w:r>
      <w:proofErr w:type="spellEnd"/>
      <w:r w:rsidRPr="003F76AC">
        <w:t>="*:62921:</w:t>
      </w:r>
      <w:r>
        <w:t>&lt;</w:t>
      </w:r>
      <w:proofErr w:type="spellStart"/>
      <w:r>
        <w:t>computer_name</w:t>
      </w:r>
      <w:proofErr w:type="spellEnd"/>
      <w:r w:rsidRPr="003F76AC">
        <w:t>" /&gt;</w:t>
      </w:r>
    </w:p>
    <w:p w:rsidR="003F76AC" w:rsidRDefault="003F76AC" w:rsidP="00487106">
      <w:pPr>
        <w:pStyle w:val="Body1"/>
        <w:ind w:left="0"/>
      </w:pPr>
      <w:r>
        <w:t>The port value of 62921 should be that of the Environment Provider. The &lt;</w:t>
      </w:r>
      <w:proofErr w:type="spellStart"/>
      <w:r>
        <w:t>computer_name</w:t>
      </w:r>
      <w:proofErr w:type="spellEnd"/>
      <w:r>
        <w:t>&gt; should be replaced with the name of the host machine.</w:t>
      </w:r>
    </w:p>
    <w:p w:rsidR="003F76AC" w:rsidRDefault="003F76AC" w:rsidP="003F76AC">
      <w:pPr>
        <w:pStyle w:val="Body1"/>
        <w:ind w:left="0"/>
      </w:pPr>
      <w:r>
        <w:t xml:space="preserve">Add the following entry to the </w:t>
      </w:r>
      <w:r w:rsidRPr="003F76AC">
        <w:rPr>
          <w:i/>
        </w:rPr>
        <w:t>&lt;site name="</w:t>
      </w:r>
      <w:proofErr w:type="spellStart"/>
      <w:proofErr w:type="gramStart"/>
      <w:r w:rsidRPr="003F76AC">
        <w:rPr>
          <w:i/>
        </w:rPr>
        <w:t>Sif.Framework.</w:t>
      </w:r>
      <w:r>
        <w:rPr>
          <w:i/>
        </w:rPr>
        <w:t>Demo.</w:t>
      </w:r>
      <w:r w:rsidR="00376A3B">
        <w:rPr>
          <w:i/>
        </w:rPr>
        <w:t>Au</w:t>
      </w:r>
      <w:proofErr w:type="gramEnd"/>
      <w:r w:rsidR="00376A3B">
        <w:rPr>
          <w:i/>
        </w:rPr>
        <w:t>.</w:t>
      </w:r>
      <w:r w:rsidRPr="003F76AC">
        <w:rPr>
          <w:i/>
        </w:rPr>
        <w:t>Provider</w:t>
      </w:r>
      <w:proofErr w:type="spellEnd"/>
      <w:r w:rsidRPr="003F76AC">
        <w:rPr>
          <w:i/>
        </w:rPr>
        <w:t>"&gt;</w:t>
      </w:r>
      <w:r>
        <w:t xml:space="preserve"> section:</w:t>
      </w:r>
    </w:p>
    <w:p w:rsidR="003F76AC" w:rsidRDefault="003F76AC" w:rsidP="003F76AC">
      <w:pPr>
        <w:pStyle w:val="Body1"/>
        <w:ind w:left="0"/>
      </w:pPr>
      <w:r>
        <w:lastRenderedPageBreak/>
        <w:t xml:space="preserve">        </w:t>
      </w:r>
      <w:r w:rsidRPr="003F76AC">
        <w:t xml:space="preserve">&lt;binding protocol="http" </w:t>
      </w:r>
      <w:proofErr w:type="spellStart"/>
      <w:r w:rsidRPr="003F76AC">
        <w:t>bindingInformation</w:t>
      </w:r>
      <w:proofErr w:type="spellEnd"/>
      <w:r w:rsidRPr="003F76AC">
        <w:t>="*:</w:t>
      </w:r>
      <w:r>
        <w:t>50617</w:t>
      </w:r>
      <w:r w:rsidRPr="003F76AC">
        <w:t>:</w:t>
      </w:r>
      <w:r>
        <w:t>&lt;</w:t>
      </w:r>
      <w:proofErr w:type="spellStart"/>
      <w:r>
        <w:t>computer_name</w:t>
      </w:r>
      <w:proofErr w:type="spellEnd"/>
      <w:r w:rsidRPr="003F76AC">
        <w:t>" /&gt;</w:t>
      </w:r>
    </w:p>
    <w:p w:rsidR="003F76AC" w:rsidRDefault="003F76AC" w:rsidP="003F76AC">
      <w:pPr>
        <w:pStyle w:val="Body1"/>
        <w:ind w:left="0"/>
      </w:pPr>
      <w:r>
        <w:t xml:space="preserve">The port value of 50617 should be that of the </w:t>
      </w:r>
      <w:proofErr w:type="spellStart"/>
      <w:r>
        <w:t>StudentPersonal</w:t>
      </w:r>
      <w:proofErr w:type="spellEnd"/>
      <w:r>
        <w:t xml:space="preserve"> Provider. The &lt;</w:t>
      </w:r>
      <w:proofErr w:type="spellStart"/>
      <w:r>
        <w:t>computer_name</w:t>
      </w:r>
      <w:proofErr w:type="spellEnd"/>
      <w:r>
        <w:t>&gt; should be replaced with the name of the host machine.</w:t>
      </w:r>
    </w:p>
    <w:p w:rsidR="00B00F42" w:rsidRDefault="00B00F42" w:rsidP="00B00F42">
      <w:pPr>
        <w:pStyle w:val="Body1"/>
        <w:ind w:left="0"/>
      </w:pPr>
      <w:r>
        <w:t xml:space="preserve">Add the following entry to the </w:t>
      </w:r>
      <w:r w:rsidRPr="003F76AC">
        <w:rPr>
          <w:i/>
        </w:rPr>
        <w:t>&lt;site name="</w:t>
      </w:r>
      <w:proofErr w:type="spellStart"/>
      <w:proofErr w:type="gramStart"/>
      <w:r w:rsidRPr="003F76AC">
        <w:rPr>
          <w:i/>
        </w:rPr>
        <w:t>Sif.Framework.</w:t>
      </w:r>
      <w:r>
        <w:rPr>
          <w:i/>
        </w:rPr>
        <w:t>Demo.Us</w:t>
      </w:r>
      <w:proofErr w:type="gramEnd"/>
      <w:r>
        <w:rPr>
          <w:i/>
        </w:rPr>
        <w:t>.</w:t>
      </w:r>
      <w:r w:rsidRPr="003F76AC">
        <w:rPr>
          <w:i/>
        </w:rPr>
        <w:t>Provider</w:t>
      </w:r>
      <w:proofErr w:type="spellEnd"/>
      <w:r w:rsidRPr="003F76AC">
        <w:rPr>
          <w:i/>
        </w:rPr>
        <w:t>"&gt;</w:t>
      </w:r>
      <w:r>
        <w:t xml:space="preserve"> section:</w:t>
      </w:r>
    </w:p>
    <w:p w:rsidR="00B00F42" w:rsidRDefault="00B00F42" w:rsidP="00B00F42">
      <w:pPr>
        <w:pStyle w:val="Body1"/>
        <w:ind w:left="0"/>
      </w:pPr>
      <w:r>
        <w:t xml:space="preserve">        </w:t>
      </w:r>
      <w:r w:rsidRPr="003F76AC">
        <w:t xml:space="preserve">&lt;binding protocol="http" </w:t>
      </w:r>
      <w:proofErr w:type="spellStart"/>
      <w:r w:rsidRPr="003F76AC">
        <w:t>bindingInformation</w:t>
      </w:r>
      <w:proofErr w:type="spellEnd"/>
      <w:r w:rsidRPr="003F76AC">
        <w:t>="*:</w:t>
      </w:r>
      <w:r>
        <w:t>53180</w:t>
      </w:r>
      <w:r w:rsidRPr="003F76AC">
        <w:t>:</w:t>
      </w:r>
      <w:r>
        <w:t>&lt;</w:t>
      </w:r>
      <w:proofErr w:type="spellStart"/>
      <w:r>
        <w:t>computer_name</w:t>
      </w:r>
      <w:proofErr w:type="spellEnd"/>
      <w:r w:rsidRPr="003F76AC">
        <w:t>" /&gt;</w:t>
      </w:r>
    </w:p>
    <w:p w:rsidR="00B00F42" w:rsidRDefault="00B00F42" w:rsidP="00B00F42">
      <w:pPr>
        <w:pStyle w:val="Body1"/>
        <w:ind w:left="0"/>
      </w:pPr>
      <w:r>
        <w:t xml:space="preserve">The port value of </w:t>
      </w:r>
      <w:r w:rsidR="00A6117F">
        <w:t>53180</w:t>
      </w:r>
      <w:r>
        <w:t xml:space="preserve"> should be that of the </w:t>
      </w:r>
      <w:r w:rsidR="00A6117F">
        <w:t>K12</w:t>
      </w:r>
      <w:r>
        <w:t>Student Provider. The &lt;</w:t>
      </w:r>
      <w:proofErr w:type="spellStart"/>
      <w:r>
        <w:t>computer_name</w:t>
      </w:r>
      <w:proofErr w:type="spellEnd"/>
      <w:r>
        <w:t>&gt; should be replaced with the name of the host machine.</w:t>
      </w:r>
    </w:p>
    <w:p w:rsidR="00485FE7" w:rsidRDefault="00485FE7" w:rsidP="00485FE7">
      <w:pPr>
        <w:pStyle w:val="Heading3"/>
      </w:pPr>
      <w:bookmarkStart w:id="21" w:name="_Toc440830770"/>
      <w:r>
        <w:t>Grant remote access</w:t>
      </w:r>
      <w:bookmarkEnd w:id="21"/>
    </w:p>
    <w:p w:rsidR="00487106" w:rsidRDefault="00485FE7" w:rsidP="00084842">
      <w:pPr>
        <w:pStyle w:val="Body1"/>
        <w:ind w:left="0"/>
      </w:pPr>
      <w:r>
        <w:t>As an Administrator, run the following command</w:t>
      </w:r>
      <w:r w:rsidR="003B25A3">
        <w:t>s</w:t>
      </w:r>
      <w:r>
        <w:t>:</w:t>
      </w:r>
    </w:p>
    <w:p w:rsidR="00631B78" w:rsidRDefault="00631B78" w:rsidP="00084842">
      <w:pPr>
        <w:pStyle w:val="Body1"/>
        <w:ind w:left="0"/>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=http://&lt;computer_name&gt;</w:t>
      </w:r>
      <w:r w:rsidRPr="00631B78">
        <w:t>:</w:t>
      </w:r>
      <w:r w:rsidR="003B25A3" w:rsidRPr="003F76AC">
        <w:t>62921</w:t>
      </w:r>
      <w:r w:rsidRPr="00631B78">
        <w:t>/ user=everyone</w:t>
      </w:r>
    </w:p>
    <w:p w:rsidR="003B25A3" w:rsidRDefault="003B25A3" w:rsidP="00084842">
      <w:pPr>
        <w:pStyle w:val="Body1"/>
        <w:ind w:left="0"/>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=http://&lt;computer_name&gt;</w:t>
      </w:r>
      <w:r w:rsidRPr="00631B78">
        <w:t>:</w:t>
      </w:r>
      <w:r>
        <w:t>50617</w:t>
      </w:r>
      <w:r w:rsidRPr="00631B78">
        <w:t>/ user=everyone</w:t>
      </w:r>
    </w:p>
    <w:p w:rsidR="00A6117F" w:rsidRDefault="00A6117F" w:rsidP="00A6117F">
      <w:pPr>
        <w:pStyle w:val="Body1"/>
        <w:ind w:left="0"/>
      </w:pPr>
      <w:r>
        <w:t xml:space="preserve">        </w:t>
      </w:r>
      <w:proofErr w:type="spellStart"/>
      <w:r w:rsidRPr="00631B78">
        <w:t>ne</w:t>
      </w:r>
      <w:r>
        <w:t>tsh</w:t>
      </w:r>
      <w:proofErr w:type="spellEnd"/>
      <w:r>
        <w:t xml:space="preserve"> http add </w:t>
      </w:r>
      <w:proofErr w:type="spellStart"/>
      <w:r>
        <w:t>urlacl</w:t>
      </w:r>
      <w:proofErr w:type="spellEnd"/>
      <w:r>
        <w:t xml:space="preserve"> </w:t>
      </w:r>
      <w:proofErr w:type="spellStart"/>
      <w:r>
        <w:t>url</w:t>
      </w:r>
      <w:proofErr w:type="spellEnd"/>
      <w:r>
        <w:t>=http://&lt;computer_name&gt;</w:t>
      </w:r>
      <w:r w:rsidRPr="00631B78">
        <w:t>:</w:t>
      </w:r>
      <w:r>
        <w:t>53180</w:t>
      </w:r>
      <w:r w:rsidRPr="00631B78">
        <w:t>/ user=everyone</w:t>
      </w:r>
    </w:p>
    <w:p w:rsidR="00631B78" w:rsidRDefault="00631B78" w:rsidP="00631B78">
      <w:pPr>
        <w:pStyle w:val="Heading3"/>
      </w:pPr>
      <w:bookmarkStart w:id="22" w:name="_Toc440830771"/>
      <w:r>
        <w:t>Configure firewall access</w:t>
      </w:r>
      <w:bookmarkEnd w:id="22"/>
    </w:p>
    <w:p w:rsidR="00631B78" w:rsidRDefault="00306814" w:rsidP="00084842">
      <w:pPr>
        <w:pStyle w:val="Body1"/>
        <w:ind w:left="0"/>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rsidP="00084842">
      <w:pPr>
        <w:pStyle w:val="Body1"/>
        <w:ind w:left="0"/>
      </w:pPr>
      <w:r>
        <w:rPr>
          <w:noProof/>
        </w:rPr>
        <w:lastRenderedPageBreak/>
        <w:drawing>
          <wp:inline distT="0" distB="0" distL="0" distR="0">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84842">
      <w:pPr>
        <w:pStyle w:val="Body1"/>
        <w:ind w:left="0"/>
      </w:pPr>
      <w:r>
        <w:rPr>
          <w:noProof/>
        </w:rPr>
        <w:lastRenderedPageBreak/>
        <w:drawing>
          <wp:inline distT="0" distB="0" distL="0" distR="0">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84842">
      <w:pPr>
        <w:pStyle w:val="Body1"/>
        <w:ind w:left="0"/>
      </w:pPr>
      <w:r>
        <w:rPr>
          <w:noProof/>
        </w:rPr>
        <w:lastRenderedPageBreak/>
        <w:drawing>
          <wp:inline distT="0" distB="0" distL="0" distR="0">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84842">
      <w:pPr>
        <w:pStyle w:val="Body1"/>
        <w:ind w:left="0"/>
      </w:pPr>
      <w:r>
        <w:rPr>
          <w:noProof/>
        </w:rPr>
        <w:lastRenderedPageBreak/>
        <w:drawing>
          <wp:inline distT="0" distB="0" distL="0" distR="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rsidP="003B25A3">
      <w:pPr>
        <w:pStyle w:val="Heading3"/>
      </w:pPr>
      <w:bookmarkStart w:id="23" w:name="_Toc440830772"/>
      <w:r>
        <w:t>Configure Visual Studio</w:t>
      </w:r>
      <w:bookmarkEnd w:id="23"/>
    </w:p>
    <w:p w:rsidR="003B25A3" w:rsidRDefault="003B25A3" w:rsidP="00084842">
      <w:pPr>
        <w:pStyle w:val="Body1"/>
        <w:ind w:left="0"/>
      </w:pPr>
      <w:r>
        <w:t xml:space="preserve">In the Web Server properties of both the </w:t>
      </w:r>
      <w:proofErr w:type="spellStart"/>
      <w:proofErr w:type="gramStart"/>
      <w:r>
        <w:t>Sif.Framework.EnvironmentProvider</w:t>
      </w:r>
      <w:proofErr w:type="spellEnd"/>
      <w:proofErr w:type="gramEnd"/>
      <w:r w:rsidR="005E0925">
        <w:t xml:space="preserve">, </w:t>
      </w:r>
      <w:proofErr w:type="spellStart"/>
      <w:r w:rsidR="005E0925">
        <w:t>Sif.Framework.Demo.Au.Provider</w:t>
      </w:r>
      <w:proofErr w:type="spellEnd"/>
      <w:r>
        <w:t xml:space="preserve"> and </w:t>
      </w:r>
      <w:proofErr w:type="spellStart"/>
      <w:r>
        <w:t>Sif.Framework.Demo.</w:t>
      </w:r>
      <w:r w:rsidR="005E0925">
        <w:t>Us.</w:t>
      </w:r>
      <w:r>
        <w:t>Provider</w:t>
      </w:r>
      <w:proofErr w:type="spellEnd"/>
      <w:r>
        <w:t xml:space="preserve"> projects, modify the Project </w:t>
      </w:r>
      <w:proofErr w:type="spellStart"/>
      <w:r>
        <w:t>Url</w:t>
      </w:r>
      <w:proofErr w:type="spellEnd"/>
      <w:r>
        <w:t xml:space="preserve"> so that the computer name replaces “localhost”.</w:t>
      </w:r>
    </w:p>
    <w:p w:rsidR="003B25A3" w:rsidRDefault="003B25A3" w:rsidP="003B25A3">
      <w:pPr>
        <w:pStyle w:val="Heading3"/>
      </w:pPr>
      <w:bookmarkStart w:id="24" w:name="_Toc440830773"/>
      <w:r>
        <w:t xml:space="preserve">Configure </w:t>
      </w:r>
      <w:r w:rsidR="006A31F6">
        <w:t xml:space="preserve">the </w:t>
      </w:r>
      <w:proofErr w:type="spellStart"/>
      <w:r>
        <w:t>StudentPersonal</w:t>
      </w:r>
      <w:proofErr w:type="spellEnd"/>
      <w:r>
        <w:t xml:space="preserve"> Consumer</w:t>
      </w:r>
      <w:bookmarkEnd w:id="24"/>
    </w:p>
    <w:p w:rsidR="003B25A3" w:rsidRDefault="003B25A3" w:rsidP="00084842">
      <w:pPr>
        <w:pStyle w:val="Body1"/>
        <w:ind w:left="0"/>
      </w:pPr>
      <w:r>
        <w:t xml:space="preserve">Update the </w:t>
      </w:r>
      <w:proofErr w:type="spellStart"/>
      <w:r>
        <w:t>SifFramework.config</w:t>
      </w:r>
      <w:proofErr w:type="spellEnd"/>
      <w:r>
        <w:t xml:space="preserve"> file and replace the “localhost” part of the </w:t>
      </w:r>
      <w:r w:rsidRPr="003B25A3">
        <w:t>consumer.environment.url</w:t>
      </w:r>
      <w:r>
        <w:t xml:space="preserve"> value to use the computer name.</w:t>
      </w:r>
    </w:p>
    <w:p w:rsidR="006A31F6" w:rsidRDefault="006A31F6" w:rsidP="006A31F6">
      <w:pPr>
        <w:pStyle w:val="Heading3"/>
      </w:pPr>
      <w:bookmarkStart w:id="25" w:name="_Toc440830774"/>
      <w:r>
        <w:t xml:space="preserve">Configure the Environment </w:t>
      </w:r>
      <w:r w:rsidR="005606CB">
        <w:t>definition</w:t>
      </w:r>
      <w:bookmarkEnd w:id="25"/>
    </w:p>
    <w:p w:rsidR="006A31F6" w:rsidRDefault="005606CB" w:rsidP="00084842">
      <w:pPr>
        <w:pStyle w:val="Body1"/>
        <w:ind w:left="0"/>
      </w:pPr>
      <w:r>
        <w:t xml:space="preserve">In the </w:t>
      </w:r>
      <w:proofErr w:type="spellStart"/>
      <w:proofErr w:type="gramStart"/>
      <w:r>
        <w:t>Sif.Framework.Demo.Setup</w:t>
      </w:r>
      <w:proofErr w:type="spellEnd"/>
      <w:proofErr w:type="gramEnd"/>
      <w:r>
        <w:t xml:space="preserve"> project, update the “Data files</w:t>
      </w:r>
      <w:r w:rsidR="005E0925">
        <w:t>/AU</w:t>
      </w:r>
      <w:r>
        <w:t>/EnvironmentResponse.xml” file</w:t>
      </w:r>
      <w:r w:rsidR="005E0925">
        <w:t xml:space="preserve"> and the “Data files/US/EnvironmentResponse.xml” file</w:t>
      </w:r>
      <w:r>
        <w:t xml:space="preserve"> by replacing URL reference to “localhost” with the computer name. Once done, run the </w:t>
      </w:r>
      <w:r w:rsidRPr="00EF0768">
        <w:rPr>
          <w:i/>
        </w:rPr>
        <w:t>Scripts\BAT\Demo execution\Demo</w:t>
      </w:r>
      <w:r w:rsidR="005E0925">
        <w:rPr>
          <w:i/>
        </w:rPr>
        <w:t>Au</w:t>
      </w:r>
      <w:r w:rsidRPr="00EF0768">
        <w:rPr>
          <w:i/>
        </w:rPr>
        <w:t>Setup.bat</w:t>
      </w:r>
      <w:r>
        <w:t xml:space="preserve"> script</w:t>
      </w:r>
      <w:r w:rsidR="005E0925">
        <w:t xml:space="preserve"> and the </w:t>
      </w:r>
      <w:r w:rsidR="005E0925" w:rsidRPr="00EF0768">
        <w:rPr>
          <w:i/>
        </w:rPr>
        <w:t>Scripts\BAT\Demo execution\Demo</w:t>
      </w:r>
      <w:r w:rsidR="005E0925">
        <w:rPr>
          <w:i/>
        </w:rPr>
        <w:t>Us</w:t>
      </w:r>
      <w:r w:rsidR="005E0925" w:rsidRPr="00EF0768">
        <w:rPr>
          <w:i/>
        </w:rPr>
        <w:t>Setup.bat</w:t>
      </w:r>
      <w:r w:rsidR="005E0925">
        <w:t xml:space="preserve"> script</w:t>
      </w:r>
      <w:r>
        <w:t>.</w:t>
      </w:r>
    </w:p>
    <w:p w:rsidR="005606CB" w:rsidRDefault="005606CB" w:rsidP="005E0925">
      <w:pPr>
        <w:pStyle w:val="Body1"/>
        <w:tabs>
          <w:tab w:val="left" w:pos="6330"/>
        </w:tabs>
        <w:ind w:left="0"/>
      </w:pPr>
      <w:r>
        <w:t>At this point, the demo can be re-run as per previous instructions.</w:t>
      </w:r>
      <w:r w:rsidR="005E0925">
        <w:tab/>
      </w:r>
    </w:p>
    <w:sectPr w:rsidR="005606CB">
      <w:headerReference w:type="even" r:id="rId13"/>
      <w:headerReference w:type="default" r:id="rId14"/>
      <w:footerReference w:type="even" r:id="rId15"/>
      <w:footerReference w:type="default" r:id="rId16"/>
      <w:headerReference w:type="first" r:id="rId17"/>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DB1" w:rsidRDefault="006B0DB1">
      <w:r>
        <w:separator/>
      </w:r>
    </w:p>
  </w:endnote>
  <w:endnote w:type="continuationSeparator" w:id="0">
    <w:p w:rsidR="006B0DB1" w:rsidRDefault="006B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77" w:rsidRDefault="00E13577">
    <w:pPr>
      <w:pStyle w:val="Footer"/>
    </w:pPr>
    <w:r>
      <w:fldChar w:fldCharType="begin"/>
    </w:r>
    <w:r>
      <w:instrText xml:space="preserve"> QUOTE "Revision: " </w:instrText>
    </w:r>
    <w:fldSimple w:instr=" DOCPROPERTY &quot;Revision&quot; ">
      <w:r w:rsidR="008F3BD3">
        <w:instrText>1.04</w:instrText>
      </w:r>
    </w:fldSimple>
    <w:r>
      <w:fldChar w:fldCharType="begin"/>
    </w:r>
    <w:r>
      <w:instrText xml:space="preserve"> IF </w:instrText>
    </w:r>
    <w:fldSimple w:instr=" DOCPROPERTY &quot;Status&quot; ">
      <w:r w:rsidR="008F3BD3">
        <w:instrText>final</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E6593">
      <w:rPr>
        <w:rStyle w:val="Emphasis"/>
      </w:rPr>
      <w:instrText>draft</w:instrText>
    </w:r>
    <w:r>
      <w:fldChar w:fldCharType="end"/>
    </w:r>
    <w:r>
      <w:instrText xml:space="preserve">)" </w:instrText>
    </w:r>
    <w:r>
      <w:fldChar w:fldCharType="end"/>
    </w:r>
    <w:r>
      <w:instrText xml:space="preserve"> </w:instrText>
    </w:r>
    <w:r>
      <w:fldChar w:fldCharType="separate"/>
    </w:r>
    <w:r w:rsidR="008F3BD3">
      <w:t>Revision: 1.04</w:t>
    </w:r>
    <w:r>
      <w:fldChar w:fldCharType="end"/>
    </w:r>
    <w:r>
      <w:tab/>
    </w:r>
    <w:r>
      <w:tab/>
    </w:r>
    <w:fldSimple w:instr=" DOCPROPERTY &quot;Title&quot; ">
      <w:r w:rsidR="005E6593">
        <w:t>Demo Usage Guide</w:t>
      </w:r>
    </w:fldSimple>
    <w:r>
      <w:t xml:space="preserve"> (</w:t>
    </w:r>
    <w:fldSimple w:instr=" DOCPROPERTY &quot;SystemAbbreviation&quot; ">
      <w:r w:rsidR="008F3BD3">
        <w:t>SIF3-DEMO</w:t>
      </w:r>
    </w:fldSimple>
    <w:r>
      <w:t>)</w:t>
    </w:r>
  </w:p>
  <w:p w:rsidR="00E13577" w:rsidRDefault="00E13577">
    <w:pPr>
      <w:pStyle w:val="Footer"/>
    </w:pPr>
    <w:r>
      <w:fldChar w:fldCharType="begin"/>
    </w:r>
    <w:r>
      <w:instrText xml:space="preserve"> DOCPROPERTY "RevisionDate" \@ "MMM YYYY" </w:instrText>
    </w:r>
    <w:r>
      <w:fldChar w:fldCharType="separate"/>
    </w:r>
    <w:r w:rsidR="008F3BD3">
      <w:t>Jan 2016</w:t>
    </w:r>
    <w:r>
      <w:fldChar w:fldCharType="end"/>
    </w:r>
    <w:r>
      <w:tab/>
    </w:r>
    <w:r>
      <w:tab/>
      <w:t xml:space="preserve">Version </w:t>
    </w:r>
    <w:r>
      <w:fldChar w:fldCharType="begin"/>
    </w:r>
    <w:r>
      <w:instrText xml:space="preserve"> DOCP</w:instrText>
    </w:r>
    <w:r w:rsidR="003C53CD">
      <w:instrText>ROPERTY "SystemVersion"</w:instrText>
    </w:r>
    <w:r>
      <w:instrText xml:space="preserve"> </w:instrText>
    </w:r>
    <w:r>
      <w:fldChar w:fldCharType="separate"/>
    </w:r>
    <w:r w:rsidR="008F3BD3">
      <w:t>1.0.0</w:t>
    </w:r>
    <w:r>
      <w:fldChar w:fldCharType="end"/>
    </w:r>
  </w:p>
  <w:p w:rsidR="00E13577" w:rsidRDefault="00E13577">
    <w:pPr>
      <w:pStyle w:val="Footer"/>
    </w:pPr>
    <w:r>
      <w:tab/>
      <w:t xml:space="preserve">Page </w:t>
    </w:r>
    <w:r>
      <w:fldChar w:fldCharType="begin"/>
    </w:r>
    <w:r>
      <w:instrText xml:space="preserve"> PAGE </w:instrText>
    </w:r>
    <w:r>
      <w:fldChar w:fldCharType="separate"/>
    </w:r>
    <w:r w:rsidR="006A1B21">
      <w:rPr>
        <w:noProof/>
      </w:rPr>
      <w:t>2</w:t>
    </w:r>
    <w:r>
      <w:fldChar w:fldCharType="end"/>
    </w:r>
    <w:r>
      <w:t xml:space="preserve"> of </w:t>
    </w:r>
    <w:fldSimple w:instr=" NUMPAGES ">
      <w:r w:rsidR="006A1B21">
        <w:rPr>
          <w:noProof/>
        </w:rPr>
        <w:t>13</w:t>
      </w:r>
    </w:fldSimple>
    <w:r w:rsidR="001275AC">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8FED0"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77" w:rsidRDefault="004D7F5E">
    <w:pPr>
      <w:pStyle w:val="Footer"/>
    </w:pPr>
    <w:fldSimple w:instr=" DOCPROPERTY &quot;SystemAbbreviation&quot; ">
      <w:r w:rsidR="005E6593">
        <w:t>SIF3-DEMO</w:t>
      </w:r>
    </w:fldSimple>
    <w:r w:rsidR="00E13577">
      <w:t xml:space="preserve"> Version </w:t>
    </w:r>
    <w:fldSimple w:instr=" DOCPROPERTY &quot;SystemVersion&quot; ">
      <w:r w:rsidR="008F3BD3">
        <w:t>1.0.0</w:t>
      </w:r>
    </w:fldSimple>
    <w:r w:rsidR="00E13577">
      <w:tab/>
    </w:r>
    <w:r w:rsidR="00E13577">
      <w:tab/>
    </w:r>
    <w:r w:rsidR="00E13577">
      <w:fldChar w:fldCharType="begin"/>
    </w:r>
    <w:r w:rsidR="00E13577">
      <w:instrText xml:space="preserve"> QUOTE "Revision: " </w:instrText>
    </w:r>
    <w:fldSimple w:instr=" DOCPROPERTY &quot;Revision&quot; ">
      <w:r w:rsidR="008F3BD3">
        <w:instrText>1.04</w:instrText>
      </w:r>
    </w:fldSimple>
    <w:r w:rsidR="00E13577">
      <w:fldChar w:fldCharType="begin"/>
    </w:r>
    <w:r w:rsidR="00E13577">
      <w:instrText xml:space="preserve"> IF </w:instrText>
    </w:r>
    <w:fldSimple w:instr=" DOCPROPERTY &quot;Status&quot; ">
      <w:r w:rsidR="008F3BD3">
        <w:instrText>final</w:instrText>
      </w:r>
    </w:fldSimple>
    <w:r w:rsidR="00E13577">
      <w:instrText xml:space="preserve"> = "draft" " (</w:instrText>
    </w:r>
    <w:r w:rsidR="00E13577">
      <w:fldChar w:fldCharType="begin"/>
    </w:r>
    <w:r w:rsidR="00E13577">
      <w:instrText xml:space="preserve"> </w:instrText>
    </w:r>
    <w:r w:rsidR="00E13577">
      <w:rPr>
        <w:rStyle w:val="Emphasis"/>
      </w:rPr>
      <w:instrText>D</w:instrText>
    </w:r>
    <w:r w:rsidR="00E13577">
      <w:instrText>OCPROPERTY "Status" \* CHARFORMAT</w:instrText>
    </w:r>
    <w:r w:rsidR="00E13577">
      <w:fldChar w:fldCharType="separate"/>
    </w:r>
    <w:r w:rsidR="005E6593">
      <w:rPr>
        <w:rStyle w:val="Emphasis"/>
      </w:rPr>
      <w:instrText>draft</w:instrText>
    </w:r>
    <w:r w:rsidR="00E13577">
      <w:fldChar w:fldCharType="end"/>
    </w:r>
    <w:r w:rsidR="00E13577">
      <w:instrText xml:space="preserve">)" </w:instrText>
    </w:r>
    <w:r w:rsidR="00E13577">
      <w:fldChar w:fldCharType="end"/>
    </w:r>
    <w:r w:rsidR="00E13577">
      <w:instrText xml:space="preserve"> </w:instrText>
    </w:r>
    <w:r w:rsidR="00E13577">
      <w:fldChar w:fldCharType="separate"/>
    </w:r>
    <w:r w:rsidR="008F3BD3">
      <w:t>Revision: 1.04</w:t>
    </w:r>
    <w:r w:rsidR="00E13577">
      <w:fldChar w:fldCharType="end"/>
    </w:r>
  </w:p>
  <w:p w:rsidR="00E13577" w:rsidRDefault="004D7F5E">
    <w:pPr>
      <w:pStyle w:val="Footer"/>
    </w:pPr>
    <w:fldSimple w:instr=" DOCPROPERTY &quot;Title&quot; ">
      <w:r w:rsidR="005E6593">
        <w:t>Demo Usage Guide</w:t>
      </w:r>
    </w:fldSimple>
    <w:r w:rsidR="00E13577">
      <w:tab/>
    </w:r>
    <w:r w:rsidR="00E13577">
      <w:tab/>
    </w:r>
    <w:r w:rsidR="00E13577">
      <w:fldChar w:fldCharType="begin"/>
    </w:r>
    <w:r w:rsidR="00E13577">
      <w:instrText xml:space="preserve"> DOCPROPERTY "RevisionDate" \@ "MMM YYYY"</w:instrText>
    </w:r>
    <w:r w:rsidR="00E13577">
      <w:fldChar w:fldCharType="separate"/>
    </w:r>
    <w:r w:rsidR="008F3BD3">
      <w:t>Jan 2016</w:t>
    </w:r>
    <w:r w:rsidR="00E13577">
      <w:fldChar w:fldCharType="end"/>
    </w:r>
  </w:p>
  <w:p w:rsidR="00E13577" w:rsidRDefault="00E13577">
    <w:pPr>
      <w:pStyle w:val="Footer"/>
    </w:pPr>
    <w:r>
      <w:tab/>
      <w:t xml:space="preserve">Page </w:t>
    </w:r>
    <w:r>
      <w:fldChar w:fldCharType="begin"/>
    </w:r>
    <w:r>
      <w:instrText xml:space="preserve"> PAGE </w:instrText>
    </w:r>
    <w:r>
      <w:fldChar w:fldCharType="separate"/>
    </w:r>
    <w:r w:rsidR="006A1B21">
      <w:rPr>
        <w:noProof/>
      </w:rPr>
      <w:t>3</w:t>
    </w:r>
    <w:r>
      <w:fldChar w:fldCharType="end"/>
    </w:r>
    <w:r>
      <w:t xml:space="preserve"> of </w:t>
    </w:r>
    <w:fldSimple w:instr=" NUMPAGES ">
      <w:r w:rsidR="006A1B21">
        <w:rPr>
          <w:noProof/>
        </w:rPr>
        <w:t>13</w:t>
      </w:r>
    </w:fldSimple>
    <w:r w:rsidR="001275AC">
      <w:rPr>
        <w:noProof/>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23A1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DB1" w:rsidRDefault="006B0DB1">
      <w:r>
        <w:separator/>
      </w:r>
    </w:p>
  </w:footnote>
  <w:footnote w:type="continuationSeparator" w:id="0">
    <w:p w:rsidR="006B0DB1" w:rsidRDefault="006B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77" w:rsidRDefault="001275AC">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A21C6"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rsidR="005E6593">
        <w:t>SIF 3.0 Framework</w:t>
      </w:r>
    </w:fldSimple>
    <w:r w:rsidR="00E13577">
      <w:tab/>
    </w:r>
    <w:r w:rsidR="00E13577">
      <w:tab/>
    </w:r>
    <w:r>
      <w:rPr>
        <w:noProof/>
      </w:rPr>
      <w:drawing>
        <wp:inline distT="0" distB="0" distL="0" distR="0">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77" w:rsidRDefault="001275AC">
    <w:pPr>
      <w:pStyle w:val="Header"/>
    </w:pPr>
    <w:r>
      <w:rPr>
        <w:noProof/>
      </w:rPr>
      <w:drawing>
        <wp:inline distT="0" distB="0" distL="0" distR="0">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A3FED"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E13577">
      <w:tab/>
    </w:r>
    <w:r w:rsidR="00E13577">
      <w:tab/>
    </w:r>
    <w:fldSimple w:instr=" DOCPROPERTY &quot;SystemTitle&quot; ">
      <w:r w:rsidR="008F3BD3">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577" w:rsidRDefault="001275AC">
    <w:pPr>
      <w:pStyle w:val="Header"/>
      <w:tabs>
        <w:tab w:val="clear" w:pos="4678"/>
      </w:tabs>
      <w:spacing w:before="5760"/>
      <w:jc w:val="right"/>
    </w:pPr>
    <w:r>
      <w:rPr>
        <w:noProof/>
      </w:rPr>
      <w:drawing>
        <wp:inline distT="0" distB="0" distL="0" distR="0">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6"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7"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abstractNumId w:val="8"/>
  </w:num>
  <w:num w:numId="2">
    <w:abstractNumId w:val="3"/>
  </w:num>
  <w:num w:numId="3">
    <w:abstractNumId w:val="6"/>
  </w:num>
  <w:num w:numId="4">
    <w:abstractNumId w:val="5"/>
  </w:num>
  <w:num w:numId="5">
    <w:abstractNumId w:val="2"/>
  </w:num>
  <w:num w:numId="6">
    <w:abstractNumId w:val="7"/>
  </w:num>
  <w:num w:numId="7">
    <w:abstractNumId w:val="1"/>
  </w:num>
  <w:num w:numId="8">
    <w:abstractNumId w:val="4"/>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560D"/>
    <w:rsid w:val="00015678"/>
    <w:rsid w:val="00022275"/>
    <w:rsid w:val="00043D6E"/>
    <w:rsid w:val="0006368A"/>
    <w:rsid w:val="00070816"/>
    <w:rsid w:val="00084842"/>
    <w:rsid w:val="000A2913"/>
    <w:rsid w:val="000A5CBA"/>
    <w:rsid w:val="000E76B5"/>
    <w:rsid w:val="00113AFB"/>
    <w:rsid w:val="001275AC"/>
    <w:rsid w:val="001402D4"/>
    <w:rsid w:val="001474F8"/>
    <w:rsid w:val="00154FF9"/>
    <w:rsid w:val="00194984"/>
    <w:rsid w:val="001A07AB"/>
    <w:rsid w:val="001B14FA"/>
    <w:rsid w:val="001B386F"/>
    <w:rsid w:val="001D159C"/>
    <w:rsid w:val="001E0A9C"/>
    <w:rsid w:val="001E14AE"/>
    <w:rsid w:val="001F6FCB"/>
    <w:rsid w:val="00213D82"/>
    <w:rsid w:val="0022196C"/>
    <w:rsid w:val="00230C76"/>
    <w:rsid w:val="002875B5"/>
    <w:rsid w:val="002A47C8"/>
    <w:rsid w:val="002D7A44"/>
    <w:rsid w:val="002E2C03"/>
    <w:rsid w:val="002F5341"/>
    <w:rsid w:val="00301298"/>
    <w:rsid w:val="00305CC5"/>
    <w:rsid w:val="00306814"/>
    <w:rsid w:val="00355CCA"/>
    <w:rsid w:val="00366376"/>
    <w:rsid w:val="00367AC3"/>
    <w:rsid w:val="0037522B"/>
    <w:rsid w:val="00376A3B"/>
    <w:rsid w:val="00394EE9"/>
    <w:rsid w:val="003B25A3"/>
    <w:rsid w:val="003B5B30"/>
    <w:rsid w:val="003B5D46"/>
    <w:rsid w:val="003C53CD"/>
    <w:rsid w:val="003D3F6A"/>
    <w:rsid w:val="003D4601"/>
    <w:rsid w:val="003E3B14"/>
    <w:rsid w:val="003F24AB"/>
    <w:rsid w:val="003F76AC"/>
    <w:rsid w:val="004027B6"/>
    <w:rsid w:val="00402C89"/>
    <w:rsid w:val="00414574"/>
    <w:rsid w:val="0042711B"/>
    <w:rsid w:val="00444A37"/>
    <w:rsid w:val="00445F6A"/>
    <w:rsid w:val="00466FEE"/>
    <w:rsid w:val="00471CA0"/>
    <w:rsid w:val="00484DB6"/>
    <w:rsid w:val="00485FE7"/>
    <w:rsid w:val="00487106"/>
    <w:rsid w:val="004A2AAC"/>
    <w:rsid w:val="004A6107"/>
    <w:rsid w:val="004D0D53"/>
    <w:rsid w:val="004D22F2"/>
    <w:rsid w:val="004D7F5E"/>
    <w:rsid w:val="005530EE"/>
    <w:rsid w:val="005606CB"/>
    <w:rsid w:val="005808BA"/>
    <w:rsid w:val="00583A96"/>
    <w:rsid w:val="00584DCF"/>
    <w:rsid w:val="00585363"/>
    <w:rsid w:val="005A28D7"/>
    <w:rsid w:val="005B059F"/>
    <w:rsid w:val="005B54E6"/>
    <w:rsid w:val="005B73A2"/>
    <w:rsid w:val="005C2305"/>
    <w:rsid w:val="005E0925"/>
    <w:rsid w:val="005E6593"/>
    <w:rsid w:val="005F4BC9"/>
    <w:rsid w:val="00621E4C"/>
    <w:rsid w:val="00631B78"/>
    <w:rsid w:val="0064716E"/>
    <w:rsid w:val="00652038"/>
    <w:rsid w:val="00653ED8"/>
    <w:rsid w:val="00666D84"/>
    <w:rsid w:val="00677A15"/>
    <w:rsid w:val="006A1B21"/>
    <w:rsid w:val="006A31F6"/>
    <w:rsid w:val="006B0DB1"/>
    <w:rsid w:val="006B79BB"/>
    <w:rsid w:val="006C75B5"/>
    <w:rsid w:val="00704676"/>
    <w:rsid w:val="007444C3"/>
    <w:rsid w:val="007738A5"/>
    <w:rsid w:val="00783F50"/>
    <w:rsid w:val="007871ED"/>
    <w:rsid w:val="00790E03"/>
    <w:rsid w:val="007B7545"/>
    <w:rsid w:val="00802DFA"/>
    <w:rsid w:val="00815275"/>
    <w:rsid w:val="008221E1"/>
    <w:rsid w:val="00832AA7"/>
    <w:rsid w:val="008335EF"/>
    <w:rsid w:val="0084714D"/>
    <w:rsid w:val="00872F46"/>
    <w:rsid w:val="00882DAE"/>
    <w:rsid w:val="008C6056"/>
    <w:rsid w:val="008D3BA5"/>
    <w:rsid w:val="008D60C2"/>
    <w:rsid w:val="008E6AA9"/>
    <w:rsid w:val="008F3BD3"/>
    <w:rsid w:val="00920CF8"/>
    <w:rsid w:val="009464FB"/>
    <w:rsid w:val="00952C71"/>
    <w:rsid w:val="009539CF"/>
    <w:rsid w:val="00954772"/>
    <w:rsid w:val="00984216"/>
    <w:rsid w:val="00990283"/>
    <w:rsid w:val="00991E99"/>
    <w:rsid w:val="00997F63"/>
    <w:rsid w:val="009C5F6E"/>
    <w:rsid w:val="009D5EA0"/>
    <w:rsid w:val="009D6A22"/>
    <w:rsid w:val="009D7F62"/>
    <w:rsid w:val="00A214FB"/>
    <w:rsid w:val="00A560A2"/>
    <w:rsid w:val="00A6117F"/>
    <w:rsid w:val="00A91107"/>
    <w:rsid w:val="00A978B1"/>
    <w:rsid w:val="00AB1CD6"/>
    <w:rsid w:val="00AD1B2D"/>
    <w:rsid w:val="00B00F42"/>
    <w:rsid w:val="00B51CBE"/>
    <w:rsid w:val="00B53328"/>
    <w:rsid w:val="00B546DF"/>
    <w:rsid w:val="00B853B6"/>
    <w:rsid w:val="00B85A2C"/>
    <w:rsid w:val="00BA3E8E"/>
    <w:rsid w:val="00BA4114"/>
    <w:rsid w:val="00BB7782"/>
    <w:rsid w:val="00BC4FA3"/>
    <w:rsid w:val="00C03C8E"/>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550D7"/>
    <w:rsid w:val="00D72C4E"/>
    <w:rsid w:val="00D937F9"/>
    <w:rsid w:val="00D9411C"/>
    <w:rsid w:val="00DD1F95"/>
    <w:rsid w:val="00DD5E5B"/>
    <w:rsid w:val="00E13577"/>
    <w:rsid w:val="00E20C66"/>
    <w:rsid w:val="00E25CA4"/>
    <w:rsid w:val="00E802D6"/>
    <w:rsid w:val="00E900A3"/>
    <w:rsid w:val="00E90992"/>
    <w:rsid w:val="00EA2FB9"/>
    <w:rsid w:val="00EB77D7"/>
    <w:rsid w:val="00ED456E"/>
    <w:rsid w:val="00EF0768"/>
    <w:rsid w:val="00F00E2F"/>
    <w:rsid w:val="00F16F3E"/>
    <w:rsid w:val="00F33DC2"/>
    <w:rsid w:val="00FB2C69"/>
    <w:rsid w:val="00FC0DD9"/>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FD1BF22D-20FC-4343-833D-B7BA3229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2"/>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pPr>
      <w:numPr>
        <w:numId w:val="1"/>
      </w:numPr>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pPr>
      <w:keepLines w:val="0"/>
      <w:jc w:val="both"/>
    </w:pPr>
    <w:rPr>
      <w:rFonts w:ascii="Times New Roman" w:hAnsi="Times New Roman"/>
      <w:sz w:val="24"/>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Demo Usage Guide</vt:lpstr>
    </vt:vector>
  </TitlesOfParts>
  <Manager/>
  <Company>Systemic Pty Ltd</Company>
  <LinksUpToDate>false</LinksUpToDate>
  <CharactersWithSpaces>18782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Rafidzal Rafiq</cp:lastModifiedBy>
  <cp:revision>12</cp:revision>
  <cp:lastPrinted>2010-02-17T00:33:00Z</cp:lastPrinted>
  <dcterms:created xsi:type="dcterms:W3CDTF">2016-01-17T13:23:00Z</dcterms:created>
  <dcterms:modified xsi:type="dcterms:W3CDTF">2016-01-17T13:50:00Z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1.04</vt:lpwstr>
  </property>
  <property fmtid="{D5CDD505-2E9C-101B-9397-08002B2CF9AE}" pid="3" name="RevisionDate">
    <vt:filetime>2016-01-16T16:00:00Z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1.0.0</vt:lpwstr>
  </property>
  <property fmtid="{D5CDD505-2E9C-101B-9397-08002B2CF9AE}" pid="7" name="SystemAbbreviation">
    <vt:lpwstr>SIF3-DEMO</vt:lpwstr>
  </property>
  <property fmtid="{D5CDD505-2E9C-101B-9397-08002B2CF9AE}" pid="8" name="AuthorRole">
    <vt:lpwstr>SIF Solution Architect</vt:lpwstr>
  </property>
</Properties>
</file>