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7718" w14:textId="77777777" w:rsidR="0038034B" w:rsidRDefault="0038034B" w:rsidP="0038034B">
      <w:pPr>
        <w:jc w:val="center"/>
      </w:pPr>
      <w:r>
        <w:rPr>
          <w:noProof/>
        </w:rPr>
        <w:drawing>
          <wp:inline distT="0" distB="0" distL="0" distR="0" wp14:anchorId="3BB01324" wp14:editId="6CDB2730">
            <wp:extent cx="1609725" cy="96522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7310" cy="969772"/>
                    </a:xfrm>
                    <a:prstGeom prst="rect">
                      <a:avLst/>
                    </a:prstGeom>
                    <a:noFill/>
                    <a:ln>
                      <a:noFill/>
                    </a:ln>
                  </pic:spPr>
                </pic:pic>
              </a:graphicData>
            </a:graphic>
          </wp:inline>
        </w:drawing>
      </w:r>
    </w:p>
    <w:p w14:paraId="5181B221" w14:textId="77777777" w:rsidR="0038034B" w:rsidRDefault="0038034B" w:rsidP="0038034B">
      <w:pPr>
        <w:jc w:val="center"/>
      </w:pPr>
    </w:p>
    <w:p w14:paraId="779B70BB" w14:textId="77777777" w:rsidR="0038034B" w:rsidRPr="00B932C0" w:rsidRDefault="0038034B" w:rsidP="0038034B">
      <w:pPr>
        <w:spacing w:line="240" w:lineRule="auto"/>
        <w:jc w:val="center"/>
        <w:rPr>
          <w:b/>
          <w:bCs/>
        </w:rPr>
      </w:pPr>
      <w:r w:rsidRPr="00B932C0">
        <w:rPr>
          <w:b/>
          <w:bCs/>
        </w:rPr>
        <w:t>Université du Québec à Chicoutimi</w:t>
      </w:r>
    </w:p>
    <w:p w14:paraId="2140A07C" w14:textId="77777777" w:rsidR="0038034B" w:rsidRDefault="0038034B" w:rsidP="0038034B">
      <w:pPr>
        <w:spacing w:line="240" w:lineRule="auto"/>
        <w:jc w:val="center"/>
        <w:rPr>
          <w:b/>
          <w:bCs/>
        </w:rPr>
      </w:pPr>
      <w:r w:rsidRPr="00B932C0">
        <w:rPr>
          <w:b/>
          <w:bCs/>
        </w:rPr>
        <w:t>Département des sciences appliquées</w:t>
      </w:r>
    </w:p>
    <w:p w14:paraId="475973E9" w14:textId="77777777" w:rsidR="0038034B" w:rsidRDefault="0038034B" w:rsidP="0038034B">
      <w:pPr>
        <w:jc w:val="center"/>
        <w:rPr>
          <w:b/>
          <w:bCs/>
        </w:rPr>
      </w:pPr>
    </w:p>
    <w:p w14:paraId="4DC09AB2" w14:textId="77777777" w:rsidR="0038034B" w:rsidRDefault="0038034B" w:rsidP="0038034B">
      <w:pPr>
        <w:jc w:val="center"/>
        <w:rPr>
          <w:b/>
          <w:bCs/>
        </w:rPr>
      </w:pPr>
    </w:p>
    <w:p w14:paraId="70FB6B77" w14:textId="77777777" w:rsidR="0038034B" w:rsidRDefault="0038034B" w:rsidP="0038034B">
      <w:pPr>
        <w:jc w:val="center"/>
        <w:rPr>
          <w:b/>
          <w:bCs/>
        </w:rPr>
      </w:pPr>
    </w:p>
    <w:p w14:paraId="78569509" w14:textId="566BECB4" w:rsidR="0038034B" w:rsidRDefault="007D6420" w:rsidP="0038034B">
      <w:pPr>
        <w:jc w:val="center"/>
        <w:rPr>
          <w:b/>
          <w:bCs/>
        </w:rPr>
      </w:pPr>
      <w:r>
        <w:rPr>
          <w:b/>
          <w:bCs/>
        </w:rPr>
        <w:t>8INF436</w:t>
      </w:r>
      <w:r w:rsidR="0038034B">
        <w:rPr>
          <w:b/>
          <w:bCs/>
        </w:rPr>
        <w:t xml:space="preserve"> – </w:t>
      </w:r>
      <w:r w:rsidRPr="007D6420">
        <w:rPr>
          <w:b/>
          <w:bCs/>
        </w:rPr>
        <w:t>FORAGE DE DONNÉES</w:t>
      </w:r>
    </w:p>
    <w:p w14:paraId="2CA06E2F" w14:textId="77777777" w:rsidR="0038034B" w:rsidRDefault="0038034B" w:rsidP="0038034B">
      <w:pPr>
        <w:jc w:val="center"/>
        <w:rPr>
          <w:b/>
          <w:bCs/>
        </w:rPr>
      </w:pPr>
    </w:p>
    <w:p w14:paraId="21AFDAEA" w14:textId="77777777" w:rsidR="0038034B" w:rsidRDefault="0038034B" w:rsidP="0038034B">
      <w:pPr>
        <w:jc w:val="center"/>
        <w:rPr>
          <w:b/>
          <w:bCs/>
        </w:rPr>
      </w:pPr>
    </w:p>
    <w:p w14:paraId="726E14AD" w14:textId="151EB755" w:rsidR="0038034B" w:rsidRPr="00B932C0" w:rsidRDefault="0038034B" w:rsidP="0038034B">
      <w:pPr>
        <w:jc w:val="center"/>
        <w:rPr>
          <w:b/>
          <w:bCs/>
          <w:highlight w:val="yellow"/>
        </w:rPr>
      </w:pPr>
      <w:r>
        <w:rPr>
          <w:b/>
          <w:bCs/>
        </w:rPr>
        <w:t>TP1</w:t>
      </w:r>
    </w:p>
    <w:p w14:paraId="041C309B" w14:textId="77777777" w:rsidR="0038034B" w:rsidRDefault="0038034B" w:rsidP="0038034B">
      <w:pPr>
        <w:jc w:val="center"/>
        <w:rPr>
          <w:b/>
          <w:bCs/>
        </w:rPr>
      </w:pPr>
    </w:p>
    <w:p w14:paraId="4881523F" w14:textId="77777777" w:rsidR="0038034B" w:rsidRDefault="0038034B" w:rsidP="0038034B">
      <w:pPr>
        <w:jc w:val="center"/>
        <w:rPr>
          <w:b/>
          <w:bCs/>
        </w:rPr>
      </w:pPr>
    </w:p>
    <w:p w14:paraId="243D0D9C" w14:textId="77777777" w:rsidR="0038034B" w:rsidRDefault="0038034B" w:rsidP="0038034B">
      <w:pPr>
        <w:jc w:val="center"/>
        <w:rPr>
          <w:b/>
          <w:bCs/>
        </w:rPr>
      </w:pPr>
    </w:p>
    <w:p w14:paraId="553FE187" w14:textId="77777777" w:rsidR="0038034B" w:rsidRPr="00B16206" w:rsidRDefault="0038034B" w:rsidP="0038034B">
      <w:pPr>
        <w:jc w:val="center"/>
        <w:rPr>
          <w:b/>
          <w:bCs/>
        </w:rPr>
      </w:pPr>
      <w:r w:rsidRPr="00B16206">
        <w:rPr>
          <w:b/>
          <w:bCs/>
        </w:rPr>
        <w:t xml:space="preserve">Présenté à </w:t>
      </w:r>
    </w:p>
    <w:p w14:paraId="0EBBD94E" w14:textId="6D021748" w:rsidR="0038034B" w:rsidRPr="00B16206" w:rsidRDefault="007D6420" w:rsidP="0038034B">
      <w:pPr>
        <w:jc w:val="center"/>
        <w:rPr>
          <w:i/>
          <w:iCs/>
        </w:rPr>
      </w:pPr>
      <w:r w:rsidRPr="007D6420">
        <w:rPr>
          <w:i/>
          <w:iCs/>
        </w:rPr>
        <w:t>Haïfa Nakouri</w:t>
      </w:r>
      <w:r w:rsidR="0038034B">
        <w:rPr>
          <w:i/>
          <w:iCs/>
        </w:rPr>
        <w:t>, Ph. D.</w:t>
      </w:r>
    </w:p>
    <w:p w14:paraId="578C2FF8" w14:textId="77777777" w:rsidR="0038034B" w:rsidRPr="00B16206" w:rsidRDefault="0038034B" w:rsidP="0038034B">
      <w:pPr>
        <w:jc w:val="center"/>
        <w:rPr>
          <w:b/>
          <w:bCs/>
        </w:rPr>
      </w:pPr>
    </w:p>
    <w:p w14:paraId="3819247F" w14:textId="77777777" w:rsidR="0038034B" w:rsidRPr="00B16206" w:rsidRDefault="0038034B" w:rsidP="0038034B">
      <w:pPr>
        <w:jc w:val="center"/>
        <w:rPr>
          <w:b/>
          <w:bCs/>
        </w:rPr>
      </w:pPr>
    </w:p>
    <w:p w14:paraId="3799E917" w14:textId="77777777" w:rsidR="0038034B" w:rsidRPr="00B16206" w:rsidRDefault="0038034B" w:rsidP="0038034B">
      <w:pPr>
        <w:jc w:val="center"/>
      </w:pPr>
    </w:p>
    <w:p w14:paraId="268FDFBD" w14:textId="77777777" w:rsidR="0038034B" w:rsidRPr="00814826" w:rsidRDefault="0038034B" w:rsidP="0038034B">
      <w:pPr>
        <w:jc w:val="center"/>
        <w:rPr>
          <w:b/>
          <w:bCs/>
        </w:rPr>
      </w:pPr>
      <w:r w:rsidRPr="00814826">
        <w:rPr>
          <w:b/>
          <w:bCs/>
        </w:rPr>
        <w:t>Par</w:t>
      </w:r>
    </w:p>
    <w:p w14:paraId="78871AF7" w14:textId="77777777" w:rsidR="0038034B" w:rsidRDefault="0038034B" w:rsidP="0038034B">
      <w:pPr>
        <w:jc w:val="center"/>
        <w:rPr>
          <w:i/>
          <w:iCs/>
        </w:rPr>
      </w:pPr>
      <w:r>
        <w:rPr>
          <w:i/>
          <w:iCs/>
        </w:rPr>
        <w:t>Gabriel</w:t>
      </w:r>
      <w:r w:rsidRPr="00814826">
        <w:rPr>
          <w:i/>
          <w:iCs/>
        </w:rPr>
        <w:t xml:space="preserve"> </w:t>
      </w:r>
      <w:r>
        <w:rPr>
          <w:i/>
          <w:iCs/>
        </w:rPr>
        <w:t>Aubin-Moreau</w:t>
      </w:r>
      <w:r w:rsidRPr="00814826">
        <w:rPr>
          <w:i/>
          <w:iCs/>
        </w:rPr>
        <w:t>, AUBG27070103</w:t>
      </w:r>
    </w:p>
    <w:p w14:paraId="238CAFD7" w14:textId="77777777" w:rsidR="007D6420" w:rsidRDefault="007D6420" w:rsidP="0038034B">
      <w:pPr>
        <w:jc w:val="center"/>
        <w:rPr>
          <w:i/>
          <w:iCs/>
        </w:rPr>
      </w:pPr>
    </w:p>
    <w:p w14:paraId="2F2D0255" w14:textId="67428253" w:rsidR="0038034B" w:rsidRPr="00814826" w:rsidRDefault="0038034B" w:rsidP="0038034B">
      <w:pPr>
        <w:jc w:val="center"/>
        <w:rPr>
          <w:i/>
          <w:iCs/>
        </w:rPr>
      </w:pPr>
      <w:r>
        <w:rPr>
          <w:i/>
          <w:iCs/>
        </w:rPr>
        <w:br/>
      </w:r>
    </w:p>
    <w:p w14:paraId="6CBF519D" w14:textId="77777777" w:rsidR="0038034B" w:rsidRPr="00814826" w:rsidRDefault="0038034B" w:rsidP="0038034B">
      <w:pPr>
        <w:rPr>
          <w:i/>
          <w:iCs/>
        </w:rPr>
      </w:pPr>
    </w:p>
    <w:p w14:paraId="02AAF2F8" w14:textId="0A465BC1" w:rsidR="0038034B" w:rsidRDefault="0038034B" w:rsidP="0038034B">
      <w:pPr>
        <w:jc w:val="center"/>
        <w:rPr>
          <w:i/>
          <w:iCs/>
        </w:rPr>
      </w:pPr>
      <w:r w:rsidRPr="00B16206">
        <w:rPr>
          <w:i/>
          <w:iCs/>
        </w:rPr>
        <w:t>202</w:t>
      </w:r>
      <w:r w:rsidR="007D6420">
        <w:rPr>
          <w:i/>
          <w:iCs/>
        </w:rPr>
        <w:t>3</w:t>
      </w:r>
      <w:r w:rsidRPr="00B16206">
        <w:rPr>
          <w:i/>
          <w:iCs/>
        </w:rPr>
        <w:t>-</w:t>
      </w:r>
      <w:r w:rsidR="007D6420">
        <w:rPr>
          <w:i/>
          <w:iCs/>
        </w:rPr>
        <w:t>02</w:t>
      </w:r>
      <w:r>
        <w:rPr>
          <w:i/>
          <w:iCs/>
        </w:rPr>
        <w:t>-2</w:t>
      </w:r>
      <w:r w:rsidR="007D6420">
        <w:rPr>
          <w:i/>
          <w:iCs/>
        </w:rPr>
        <w:t>3</w:t>
      </w:r>
    </w:p>
    <w:p w14:paraId="7A74899D" w14:textId="70AD2138" w:rsidR="006C398A" w:rsidRPr="006C398A" w:rsidRDefault="006C398A" w:rsidP="006C398A">
      <w:pPr>
        <w:pStyle w:val="Titre1"/>
        <w:numPr>
          <w:ilvl w:val="0"/>
          <w:numId w:val="2"/>
        </w:numPr>
      </w:pPr>
      <w:r>
        <w:lastRenderedPageBreak/>
        <w:t>Présentation de la méthode</w:t>
      </w:r>
    </w:p>
    <w:p w14:paraId="3E12D1C1" w14:textId="3CE04C7E" w:rsidR="006C398A" w:rsidRDefault="006C398A" w:rsidP="006C398A">
      <w:pPr>
        <w:pStyle w:val="Titre2"/>
        <w:numPr>
          <w:ilvl w:val="1"/>
          <w:numId w:val="2"/>
        </w:numPr>
      </w:pPr>
      <w:r>
        <w:t>Principe</w:t>
      </w:r>
    </w:p>
    <w:p w14:paraId="03E34E07" w14:textId="0C65B973" w:rsidR="006C398A" w:rsidRPr="006C398A" w:rsidRDefault="0067760C" w:rsidP="006C398A">
      <w:r>
        <w:t xml:space="preserve">Le extremely fast decision tree ou Hoeffding AnyTime Tree(HATT) fonctionne presque de la même manière que le very fast decision tree ou VFDT. </w:t>
      </w:r>
      <w:r w:rsidR="00C45E4B">
        <w:t>Il diffère dans la façon à laquelle il gère la division des nœuds. Le HATT utilise le meilleur nœuds disponible attribut disponible jusqu’à ce qu’il en trouve un meilleur pour le remplacer. Alors que le VFDT cherche à avoir un nœud qui n’aura jamais à être remplacé.</w:t>
      </w:r>
      <w:r w:rsidR="0010027D">
        <w:t xml:space="preserve"> Le HATT converge vers un arbre « batch » idéal.</w:t>
      </w:r>
    </w:p>
    <w:p w14:paraId="0FE1901A" w14:textId="42350443" w:rsidR="006C398A" w:rsidRDefault="006C398A" w:rsidP="006C398A">
      <w:pPr>
        <w:pStyle w:val="Titre2"/>
        <w:numPr>
          <w:ilvl w:val="1"/>
          <w:numId w:val="2"/>
        </w:numPr>
      </w:pPr>
      <w:r>
        <w:t>Objectifs</w:t>
      </w:r>
    </w:p>
    <w:p w14:paraId="06F14E24" w14:textId="5B754E89" w:rsidR="006C398A" w:rsidRPr="006C398A" w:rsidRDefault="00165FB3" w:rsidP="006C398A">
      <w:r>
        <w:t xml:space="preserve">L’objectif de la méthode est d’offrir un arbre plus performant que le VFDT </w:t>
      </w:r>
      <w:r w:rsidR="00335276">
        <w:t>en termes de</w:t>
      </w:r>
      <w:r>
        <w:t xml:space="preserve"> pouvoir prédictif.</w:t>
      </w:r>
    </w:p>
    <w:p w14:paraId="761840E2" w14:textId="724F7FB6" w:rsidR="006C398A" w:rsidRDefault="006C398A" w:rsidP="006C398A">
      <w:pPr>
        <w:pStyle w:val="Titre2"/>
        <w:numPr>
          <w:ilvl w:val="1"/>
          <w:numId w:val="2"/>
        </w:numPr>
      </w:pPr>
      <w:r>
        <w:t>Algorithme</w:t>
      </w:r>
    </w:p>
    <w:p w14:paraId="5A69F2C0" w14:textId="3339D83E" w:rsidR="006C398A" w:rsidRDefault="0010027D" w:rsidP="006C398A">
      <w:r w:rsidRPr="0010027D">
        <w:rPr>
          <w:noProof/>
        </w:rPr>
        <w:drawing>
          <wp:inline distT="0" distB="0" distL="0" distR="0" wp14:anchorId="291DDAD8" wp14:editId="225508A8">
            <wp:extent cx="5972810" cy="5243830"/>
            <wp:effectExtent l="0" t="0" r="889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972810" cy="5243830"/>
                    </a:xfrm>
                    <a:prstGeom prst="rect">
                      <a:avLst/>
                    </a:prstGeom>
                  </pic:spPr>
                </pic:pic>
              </a:graphicData>
            </a:graphic>
          </wp:inline>
        </w:drawing>
      </w:r>
    </w:p>
    <w:p w14:paraId="4D2999BD" w14:textId="4515AEC2" w:rsidR="0010027D" w:rsidRDefault="0010027D" w:rsidP="006C398A">
      <w:r w:rsidRPr="0010027D">
        <w:rPr>
          <w:noProof/>
        </w:rPr>
        <w:lastRenderedPageBreak/>
        <w:drawing>
          <wp:inline distT="0" distB="0" distL="0" distR="0" wp14:anchorId="785388C3" wp14:editId="754DCF46">
            <wp:extent cx="5972810" cy="3717290"/>
            <wp:effectExtent l="0" t="0" r="889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5972810" cy="3717290"/>
                    </a:xfrm>
                    <a:prstGeom prst="rect">
                      <a:avLst/>
                    </a:prstGeom>
                  </pic:spPr>
                </pic:pic>
              </a:graphicData>
            </a:graphic>
          </wp:inline>
        </w:drawing>
      </w:r>
    </w:p>
    <w:p w14:paraId="6BDE2BE7" w14:textId="026FA747" w:rsidR="0010027D" w:rsidRDefault="0010027D" w:rsidP="006C398A">
      <w:r w:rsidRPr="0010027D">
        <w:rPr>
          <w:noProof/>
        </w:rPr>
        <w:drawing>
          <wp:inline distT="0" distB="0" distL="0" distR="0" wp14:anchorId="0A229D64" wp14:editId="261B1C61">
            <wp:extent cx="5972810" cy="4246245"/>
            <wp:effectExtent l="0" t="0" r="8890"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5972810" cy="4246245"/>
                    </a:xfrm>
                    <a:prstGeom prst="rect">
                      <a:avLst/>
                    </a:prstGeom>
                  </pic:spPr>
                </pic:pic>
              </a:graphicData>
            </a:graphic>
          </wp:inline>
        </w:drawing>
      </w:r>
    </w:p>
    <w:p w14:paraId="107111C8" w14:textId="464EB619" w:rsidR="00C7303B" w:rsidRPr="006C398A" w:rsidRDefault="00C7303B" w:rsidP="00C7303B">
      <w:r>
        <w:lastRenderedPageBreak/>
        <w:t xml:space="preserve">L’algorithme commence par n’avoir qu’une seule feuille la racine. Ensuite, il incrémente les statistiques de chaque nœud en envoyant un par un les données. S’il juge que le résultat de l’algorithme serait meilleur en faisant une division du nœud, il y aura alors division. À chaque fois qu’une donnée passe chaque nœud est réévalué pour décidé s’il doit être remplacé. </w:t>
      </w:r>
    </w:p>
    <w:p w14:paraId="697406D2" w14:textId="2D92A3E4" w:rsidR="006C398A" w:rsidRDefault="006C398A" w:rsidP="006C398A">
      <w:pPr>
        <w:pStyle w:val="Titre2"/>
        <w:numPr>
          <w:ilvl w:val="1"/>
          <w:numId w:val="2"/>
        </w:numPr>
      </w:pPr>
      <w:r>
        <w:t>Avantages</w:t>
      </w:r>
    </w:p>
    <w:p w14:paraId="6DA62A22" w14:textId="617DDD5B" w:rsidR="006C398A" w:rsidRPr="006C398A" w:rsidRDefault="00FD25B7" w:rsidP="006C398A">
      <w:r>
        <w:t>L’arbre EFDT requiert moins d’exemple pour être effectif que l’arbre VFDT et offre de meilleurs performance en terme d’ « accuracy ».</w:t>
      </w:r>
      <w:r w:rsidR="00526A8E">
        <w:t xml:space="preserve"> L’arbre EFDT s’adapte plus rapidement au « concept drift », car il change plus rapidement sa composition interne. </w:t>
      </w:r>
    </w:p>
    <w:p w14:paraId="004D1317" w14:textId="1AAB3F0F" w:rsidR="006C398A" w:rsidRDefault="006C398A" w:rsidP="006C398A">
      <w:pPr>
        <w:pStyle w:val="Titre2"/>
        <w:numPr>
          <w:ilvl w:val="1"/>
          <w:numId w:val="2"/>
        </w:numPr>
      </w:pPr>
      <w:r>
        <w:t>Inconvénients</w:t>
      </w:r>
    </w:p>
    <w:p w14:paraId="369EDAB9" w14:textId="42C07731" w:rsidR="006C398A" w:rsidRDefault="00FD25B7" w:rsidP="006C398A">
      <w:r>
        <w:t>Certain</w:t>
      </w:r>
      <w:r w:rsidR="005403FB">
        <w:t>s</w:t>
      </w:r>
      <w:r>
        <w:t xml:space="preserve"> problème</w:t>
      </w:r>
      <w:r w:rsidR="005403FB">
        <w:t>s</w:t>
      </w:r>
      <w:r>
        <w:t xml:space="preserve"> </w:t>
      </w:r>
      <w:r w:rsidR="00526A8E">
        <w:t>performent</w:t>
      </w:r>
      <w:r>
        <w:t xml:space="preserve"> mieux avec l’algorithme VFDT</w:t>
      </w:r>
      <w:r w:rsidR="005403FB">
        <w:t>, mais en général l’algorithme EFDT l’emporte selon l’étude cité en bibliographie.</w:t>
      </w:r>
      <w:r w:rsidR="00526A8E">
        <w:t xml:space="preserve"> Parfois, l’algorithme change un nœud qui possède déjà des sous-arbres adapté aux nouvelles données et mine temporairement la performance de l’arbre avant que le sous-arbre soit complètement adapté.</w:t>
      </w:r>
    </w:p>
    <w:p w14:paraId="6CA96213" w14:textId="449DEC5E" w:rsidR="00052297" w:rsidRDefault="00052297" w:rsidP="00052297">
      <w:pPr>
        <w:pStyle w:val="Titre1"/>
        <w:numPr>
          <w:ilvl w:val="0"/>
          <w:numId w:val="2"/>
        </w:numPr>
      </w:pPr>
      <w:r>
        <w:t>Comparaison de la méthode EFDT avec trois autres méthodes(VFDT, CVFDT, DT)</w:t>
      </w:r>
    </w:p>
    <w:tbl>
      <w:tblPr>
        <w:tblW w:w="9520" w:type="dxa"/>
        <w:tblCellMar>
          <w:left w:w="70" w:type="dxa"/>
          <w:right w:w="70" w:type="dxa"/>
        </w:tblCellMar>
        <w:tblLook w:val="04A0" w:firstRow="1" w:lastRow="0" w:firstColumn="1" w:lastColumn="0" w:noHBand="0" w:noVBand="1"/>
      </w:tblPr>
      <w:tblGrid>
        <w:gridCol w:w="726"/>
        <w:gridCol w:w="944"/>
        <w:gridCol w:w="952"/>
        <w:gridCol w:w="687"/>
        <w:gridCol w:w="687"/>
        <w:gridCol w:w="767"/>
        <w:gridCol w:w="1239"/>
        <w:gridCol w:w="1395"/>
        <w:gridCol w:w="814"/>
        <w:gridCol w:w="787"/>
        <w:gridCol w:w="1163"/>
      </w:tblGrid>
      <w:tr w:rsidR="00CE7466" w:rsidRPr="00CE7466" w14:paraId="2F8F6844" w14:textId="77777777" w:rsidTr="00CE7466">
        <w:trPr>
          <w:trHeight w:val="915"/>
        </w:trPr>
        <w:tc>
          <w:tcPr>
            <w:tcW w:w="700" w:type="dxa"/>
            <w:tcBorders>
              <w:top w:val="nil"/>
              <w:left w:val="nil"/>
              <w:bottom w:val="nil"/>
              <w:right w:val="nil"/>
            </w:tcBorders>
            <w:shd w:val="clear" w:color="auto" w:fill="auto"/>
            <w:noWrap/>
            <w:vAlign w:val="bottom"/>
            <w:hideMark/>
          </w:tcPr>
          <w:p w14:paraId="37712912" w14:textId="77777777" w:rsidR="00CE7466" w:rsidRPr="00CE7466" w:rsidRDefault="00CE7466" w:rsidP="00CE7466">
            <w:pPr>
              <w:spacing w:after="0" w:line="240" w:lineRule="auto"/>
              <w:rPr>
                <w:rFonts w:ascii="Times New Roman" w:eastAsia="Times New Roman" w:hAnsi="Times New Roman" w:cs="Times New Roman"/>
                <w:sz w:val="24"/>
                <w:szCs w:val="24"/>
                <w:lang w:eastAsia="fr-CA"/>
              </w:rPr>
            </w:pPr>
          </w:p>
        </w:tc>
        <w:tc>
          <w:tcPr>
            <w:tcW w:w="857"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B417773"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Accuracy</w:t>
            </w:r>
          </w:p>
        </w:tc>
        <w:tc>
          <w:tcPr>
            <w:tcW w:w="901" w:type="dxa"/>
            <w:tcBorders>
              <w:top w:val="single" w:sz="8" w:space="0" w:color="auto"/>
              <w:left w:val="nil"/>
              <w:bottom w:val="single" w:sz="8" w:space="0" w:color="auto"/>
              <w:right w:val="single" w:sz="4" w:space="0" w:color="auto"/>
            </w:tcBorders>
            <w:shd w:val="clear" w:color="auto" w:fill="auto"/>
            <w:vAlign w:val="bottom"/>
            <w:hideMark/>
          </w:tcPr>
          <w:p w14:paraId="69903D6F"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Precision</w:t>
            </w:r>
          </w:p>
        </w:tc>
        <w:tc>
          <w:tcPr>
            <w:tcW w:w="618" w:type="dxa"/>
            <w:tcBorders>
              <w:top w:val="single" w:sz="8" w:space="0" w:color="auto"/>
              <w:left w:val="nil"/>
              <w:bottom w:val="single" w:sz="8" w:space="0" w:color="auto"/>
              <w:right w:val="single" w:sz="4" w:space="0" w:color="auto"/>
            </w:tcBorders>
            <w:shd w:val="clear" w:color="auto" w:fill="auto"/>
            <w:vAlign w:val="bottom"/>
            <w:hideMark/>
          </w:tcPr>
          <w:p w14:paraId="5D91B02D"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Recall</w:t>
            </w:r>
          </w:p>
        </w:tc>
        <w:tc>
          <w:tcPr>
            <w:tcW w:w="608" w:type="dxa"/>
            <w:tcBorders>
              <w:top w:val="single" w:sz="8" w:space="0" w:color="auto"/>
              <w:left w:val="nil"/>
              <w:bottom w:val="single" w:sz="8" w:space="0" w:color="auto"/>
              <w:right w:val="single" w:sz="4" w:space="0" w:color="auto"/>
            </w:tcBorders>
            <w:shd w:val="clear" w:color="auto" w:fill="auto"/>
            <w:vAlign w:val="bottom"/>
            <w:hideMark/>
          </w:tcPr>
          <w:p w14:paraId="39209AEB"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F1</w:t>
            </w:r>
          </w:p>
        </w:tc>
        <w:tc>
          <w:tcPr>
            <w:tcW w:w="767" w:type="dxa"/>
            <w:tcBorders>
              <w:top w:val="single" w:sz="8" w:space="0" w:color="auto"/>
              <w:left w:val="nil"/>
              <w:bottom w:val="single" w:sz="8" w:space="0" w:color="auto"/>
              <w:right w:val="single" w:sz="4" w:space="0" w:color="auto"/>
            </w:tcBorders>
            <w:shd w:val="clear" w:color="auto" w:fill="auto"/>
            <w:vAlign w:val="bottom"/>
            <w:hideMark/>
          </w:tcPr>
          <w:p w14:paraId="32E40AC7"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ROC-AUC</w:t>
            </w:r>
          </w:p>
        </w:tc>
        <w:tc>
          <w:tcPr>
            <w:tcW w:w="1129" w:type="dxa"/>
            <w:tcBorders>
              <w:top w:val="single" w:sz="8" w:space="0" w:color="auto"/>
              <w:left w:val="nil"/>
              <w:bottom w:val="single" w:sz="8" w:space="0" w:color="auto"/>
              <w:right w:val="single" w:sz="4" w:space="0" w:color="auto"/>
            </w:tcBorders>
            <w:shd w:val="clear" w:color="auto" w:fill="auto"/>
            <w:vAlign w:val="bottom"/>
            <w:hideMark/>
          </w:tcPr>
          <w:p w14:paraId="717E5339"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Temps exécution(s)</w:t>
            </w:r>
          </w:p>
        </w:tc>
        <w:tc>
          <w:tcPr>
            <w:tcW w:w="1285" w:type="dxa"/>
            <w:tcBorders>
              <w:top w:val="single" w:sz="8" w:space="0" w:color="auto"/>
              <w:left w:val="nil"/>
              <w:bottom w:val="single" w:sz="8" w:space="0" w:color="auto"/>
              <w:right w:val="single" w:sz="4" w:space="0" w:color="auto"/>
            </w:tcBorders>
            <w:shd w:val="clear" w:color="auto" w:fill="auto"/>
            <w:vAlign w:val="bottom"/>
            <w:hideMark/>
          </w:tcPr>
          <w:p w14:paraId="164BB73B"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Taille mémoire(MB)</w:t>
            </w:r>
          </w:p>
        </w:tc>
        <w:tc>
          <w:tcPr>
            <w:tcW w:w="772" w:type="dxa"/>
            <w:tcBorders>
              <w:top w:val="single" w:sz="8" w:space="0" w:color="auto"/>
              <w:left w:val="nil"/>
              <w:bottom w:val="single" w:sz="8" w:space="0" w:color="auto"/>
              <w:right w:val="single" w:sz="4" w:space="0" w:color="auto"/>
            </w:tcBorders>
            <w:shd w:val="clear" w:color="auto" w:fill="auto"/>
            <w:vAlign w:val="bottom"/>
            <w:hideMark/>
          </w:tcPr>
          <w:p w14:paraId="71C12048"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Feuilles</w:t>
            </w:r>
          </w:p>
        </w:tc>
        <w:tc>
          <w:tcPr>
            <w:tcW w:w="767" w:type="dxa"/>
            <w:tcBorders>
              <w:top w:val="single" w:sz="8" w:space="0" w:color="auto"/>
              <w:left w:val="nil"/>
              <w:bottom w:val="single" w:sz="8" w:space="0" w:color="auto"/>
              <w:right w:val="single" w:sz="4" w:space="0" w:color="auto"/>
            </w:tcBorders>
            <w:shd w:val="clear" w:color="auto" w:fill="auto"/>
            <w:vAlign w:val="bottom"/>
            <w:hideMark/>
          </w:tcPr>
          <w:p w14:paraId="19005FCC" w14:textId="4434135D"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Nœuds</w:t>
            </w:r>
          </w:p>
        </w:tc>
        <w:tc>
          <w:tcPr>
            <w:tcW w:w="1116" w:type="dxa"/>
            <w:tcBorders>
              <w:top w:val="single" w:sz="8" w:space="0" w:color="auto"/>
              <w:left w:val="nil"/>
              <w:bottom w:val="single" w:sz="8" w:space="0" w:color="auto"/>
              <w:right w:val="single" w:sz="8" w:space="0" w:color="auto"/>
            </w:tcBorders>
            <w:shd w:val="clear" w:color="auto" w:fill="auto"/>
            <w:vAlign w:val="bottom"/>
            <w:hideMark/>
          </w:tcPr>
          <w:p w14:paraId="3E67CF7B"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Profondeur</w:t>
            </w:r>
          </w:p>
        </w:tc>
      </w:tr>
      <w:tr w:rsidR="00CE7466" w:rsidRPr="00CE7466" w14:paraId="0A6E8994" w14:textId="77777777" w:rsidTr="00CE7466">
        <w:trPr>
          <w:trHeight w:val="300"/>
        </w:trPr>
        <w:tc>
          <w:tcPr>
            <w:tcW w:w="7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B9FD697"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EFDT</w:t>
            </w:r>
          </w:p>
        </w:tc>
        <w:tc>
          <w:tcPr>
            <w:tcW w:w="857" w:type="dxa"/>
            <w:tcBorders>
              <w:top w:val="nil"/>
              <w:left w:val="nil"/>
              <w:bottom w:val="single" w:sz="4" w:space="0" w:color="auto"/>
              <w:right w:val="single" w:sz="4" w:space="0" w:color="auto"/>
            </w:tcBorders>
            <w:shd w:val="clear" w:color="000000" w:fill="64BF7C"/>
            <w:noWrap/>
            <w:vAlign w:val="bottom"/>
            <w:hideMark/>
          </w:tcPr>
          <w:p w14:paraId="2DF82930"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83,4%</w:t>
            </w:r>
          </w:p>
        </w:tc>
        <w:tc>
          <w:tcPr>
            <w:tcW w:w="901" w:type="dxa"/>
            <w:tcBorders>
              <w:top w:val="nil"/>
              <w:left w:val="single" w:sz="4" w:space="0" w:color="auto"/>
              <w:bottom w:val="single" w:sz="4" w:space="0" w:color="auto"/>
              <w:right w:val="single" w:sz="4" w:space="0" w:color="auto"/>
            </w:tcBorders>
            <w:shd w:val="clear" w:color="000000" w:fill="FEEA83"/>
            <w:noWrap/>
            <w:vAlign w:val="bottom"/>
            <w:hideMark/>
          </w:tcPr>
          <w:p w14:paraId="2450D11C"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45,8%</w:t>
            </w:r>
          </w:p>
        </w:tc>
        <w:tc>
          <w:tcPr>
            <w:tcW w:w="618" w:type="dxa"/>
            <w:tcBorders>
              <w:top w:val="nil"/>
              <w:left w:val="single" w:sz="4" w:space="0" w:color="auto"/>
              <w:bottom w:val="single" w:sz="4" w:space="0" w:color="auto"/>
              <w:right w:val="single" w:sz="4" w:space="0" w:color="auto"/>
            </w:tcBorders>
            <w:shd w:val="clear" w:color="000000" w:fill="F86A6B"/>
            <w:noWrap/>
            <w:vAlign w:val="bottom"/>
            <w:hideMark/>
          </w:tcPr>
          <w:p w14:paraId="4B72DB44"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2,8%</w:t>
            </w:r>
          </w:p>
        </w:tc>
        <w:tc>
          <w:tcPr>
            <w:tcW w:w="608" w:type="dxa"/>
            <w:tcBorders>
              <w:top w:val="nil"/>
              <w:left w:val="single" w:sz="4" w:space="0" w:color="auto"/>
              <w:bottom w:val="single" w:sz="4" w:space="0" w:color="auto"/>
              <w:right w:val="single" w:sz="4" w:space="0" w:color="auto"/>
            </w:tcBorders>
            <w:shd w:val="clear" w:color="000000" w:fill="F8726C"/>
            <w:noWrap/>
            <w:vAlign w:val="bottom"/>
            <w:hideMark/>
          </w:tcPr>
          <w:p w14:paraId="10528D1B"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5,2%</w:t>
            </w:r>
          </w:p>
        </w:tc>
        <w:tc>
          <w:tcPr>
            <w:tcW w:w="767" w:type="dxa"/>
            <w:tcBorders>
              <w:top w:val="nil"/>
              <w:left w:val="single" w:sz="4" w:space="0" w:color="auto"/>
              <w:bottom w:val="single" w:sz="4" w:space="0" w:color="auto"/>
              <w:right w:val="single" w:sz="4" w:space="0" w:color="auto"/>
            </w:tcBorders>
            <w:shd w:val="clear" w:color="000000" w:fill="E0E283"/>
            <w:noWrap/>
            <w:vAlign w:val="bottom"/>
            <w:hideMark/>
          </w:tcPr>
          <w:p w14:paraId="49FC10A3"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53,6%</w:t>
            </w:r>
          </w:p>
        </w:tc>
        <w:tc>
          <w:tcPr>
            <w:tcW w:w="1129" w:type="dxa"/>
            <w:tcBorders>
              <w:top w:val="nil"/>
              <w:left w:val="single" w:sz="4" w:space="0" w:color="auto"/>
              <w:bottom w:val="single" w:sz="4" w:space="0" w:color="auto"/>
              <w:right w:val="single" w:sz="4" w:space="0" w:color="auto"/>
            </w:tcBorders>
            <w:shd w:val="clear" w:color="000000" w:fill="F8696B"/>
            <w:noWrap/>
            <w:vAlign w:val="bottom"/>
            <w:hideMark/>
          </w:tcPr>
          <w:p w14:paraId="66171029"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7</w:t>
            </w:r>
          </w:p>
        </w:tc>
        <w:tc>
          <w:tcPr>
            <w:tcW w:w="1285" w:type="dxa"/>
            <w:tcBorders>
              <w:top w:val="nil"/>
              <w:left w:val="single" w:sz="4" w:space="0" w:color="auto"/>
              <w:bottom w:val="single" w:sz="4" w:space="0" w:color="auto"/>
              <w:right w:val="single" w:sz="4" w:space="0" w:color="auto"/>
            </w:tcBorders>
            <w:shd w:val="clear" w:color="000000" w:fill="F8696B"/>
            <w:noWrap/>
            <w:vAlign w:val="bottom"/>
            <w:hideMark/>
          </w:tcPr>
          <w:p w14:paraId="1DD3D1A8"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2,53</w:t>
            </w:r>
          </w:p>
        </w:tc>
        <w:tc>
          <w:tcPr>
            <w:tcW w:w="772" w:type="dxa"/>
            <w:tcBorders>
              <w:top w:val="nil"/>
              <w:left w:val="nil"/>
              <w:bottom w:val="single" w:sz="4" w:space="0" w:color="auto"/>
              <w:right w:val="single" w:sz="4" w:space="0" w:color="auto"/>
            </w:tcBorders>
            <w:shd w:val="clear" w:color="auto" w:fill="auto"/>
            <w:noWrap/>
            <w:vAlign w:val="bottom"/>
            <w:hideMark/>
          </w:tcPr>
          <w:p w14:paraId="621EEEEC"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4</w:t>
            </w:r>
          </w:p>
        </w:tc>
        <w:tc>
          <w:tcPr>
            <w:tcW w:w="767" w:type="dxa"/>
            <w:tcBorders>
              <w:top w:val="nil"/>
              <w:left w:val="nil"/>
              <w:bottom w:val="single" w:sz="4" w:space="0" w:color="auto"/>
              <w:right w:val="single" w:sz="4" w:space="0" w:color="auto"/>
            </w:tcBorders>
            <w:shd w:val="clear" w:color="auto" w:fill="auto"/>
            <w:noWrap/>
            <w:vAlign w:val="bottom"/>
            <w:hideMark/>
          </w:tcPr>
          <w:p w14:paraId="57C0CC38"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7</w:t>
            </w:r>
          </w:p>
        </w:tc>
        <w:tc>
          <w:tcPr>
            <w:tcW w:w="1116" w:type="dxa"/>
            <w:tcBorders>
              <w:top w:val="nil"/>
              <w:left w:val="nil"/>
              <w:bottom w:val="single" w:sz="4" w:space="0" w:color="auto"/>
              <w:right w:val="single" w:sz="8" w:space="0" w:color="auto"/>
            </w:tcBorders>
            <w:shd w:val="clear" w:color="auto" w:fill="auto"/>
            <w:noWrap/>
            <w:vAlign w:val="bottom"/>
            <w:hideMark/>
          </w:tcPr>
          <w:p w14:paraId="1A675D2F"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4</w:t>
            </w:r>
          </w:p>
        </w:tc>
      </w:tr>
      <w:tr w:rsidR="00CE7466" w:rsidRPr="00CE7466" w14:paraId="1401E443" w14:textId="77777777" w:rsidTr="00CE7466">
        <w:trPr>
          <w:trHeight w:val="300"/>
        </w:trPr>
        <w:tc>
          <w:tcPr>
            <w:tcW w:w="700" w:type="dxa"/>
            <w:tcBorders>
              <w:top w:val="nil"/>
              <w:left w:val="single" w:sz="8" w:space="0" w:color="auto"/>
              <w:bottom w:val="single" w:sz="4" w:space="0" w:color="auto"/>
              <w:right w:val="single" w:sz="8" w:space="0" w:color="auto"/>
            </w:tcBorders>
            <w:shd w:val="clear" w:color="auto" w:fill="auto"/>
            <w:noWrap/>
            <w:vAlign w:val="bottom"/>
            <w:hideMark/>
          </w:tcPr>
          <w:p w14:paraId="4DA09A67"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VFDT</w:t>
            </w:r>
          </w:p>
        </w:tc>
        <w:tc>
          <w:tcPr>
            <w:tcW w:w="857" w:type="dxa"/>
            <w:tcBorders>
              <w:top w:val="single" w:sz="4" w:space="0" w:color="auto"/>
              <w:left w:val="nil"/>
              <w:bottom w:val="single" w:sz="4" w:space="0" w:color="auto"/>
              <w:right w:val="single" w:sz="4" w:space="0" w:color="auto"/>
            </w:tcBorders>
            <w:shd w:val="clear" w:color="000000" w:fill="63BE7B"/>
            <w:noWrap/>
            <w:vAlign w:val="bottom"/>
            <w:hideMark/>
          </w:tcPr>
          <w:p w14:paraId="25503EA1"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83,6%</w:t>
            </w:r>
          </w:p>
        </w:tc>
        <w:tc>
          <w:tcPr>
            <w:tcW w:w="901" w:type="dxa"/>
            <w:tcBorders>
              <w:top w:val="single" w:sz="4" w:space="0" w:color="auto"/>
              <w:left w:val="single" w:sz="4" w:space="0" w:color="auto"/>
              <w:bottom w:val="single" w:sz="4" w:space="0" w:color="auto"/>
              <w:right w:val="single" w:sz="4" w:space="0" w:color="auto"/>
            </w:tcBorders>
            <w:shd w:val="clear" w:color="000000" w:fill="CEDD82"/>
            <w:noWrap/>
            <w:vAlign w:val="bottom"/>
            <w:hideMark/>
          </w:tcPr>
          <w:p w14:paraId="127F7ED5"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58,0%</w:t>
            </w:r>
          </w:p>
        </w:tc>
        <w:tc>
          <w:tcPr>
            <w:tcW w:w="61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0316AC6"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2,1%</w:t>
            </w:r>
          </w:p>
        </w:tc>
        <w:tc>
          <w:tcPr>
            <w:tcW w:w="608" w:type="dxa"/>
            <w:tcBorders>
              <w:top w:val="single" w:sz="4" w:space="0" w:color="auto"/>
              <w:left w:val="single" w:sz="4" w:space="0" w:color="auto"/>
              <w:bottom w:val="single" w:sz="4" w:space="0" w:color="auto"/>
              <w:right w:val="single" w:sz="4" w:space="0" w:color="auto"/>
            </w:tcBorders>
            <w:shd w:val="clear" w:color="000000" w:fill="F86E6C"/>
            <w:noWrap/>
            <w:vAlign w:val="bottom"/>
            <w:hideMark/>
          </w:tcPr>
          <w:p w14:paraId="42DA0D04"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4,1%</w:t>
            </w:r>
          </w:p>
        </w:tc>
        <w:tc>
          <w:tcPr>
            <w:tcW w:w="767"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14:paraId="42321930"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53,1%</w:t>
            </w:r>
          </w:p>
        </w:tc>
        <w:tc>
          <w:tcPr>
            <w:tcW w:w="1129" w:type="dxa"/>
            <w:tcBorders>
              <w:top w:val="single" w:sz="4" w:space="0" w:color="auto"/>
              <w:left w:val="single" w:sz="4" w:space="0" w:color="auto"/>
              <w:bottom w:val="single" w:sz="4" w:space="0" w:color="auto"/>
              <w:right w:val="single" w:sz="4" w:space="0" w:color="auto"/>
            </w:tcBorders>
            <w:shd w:val="clear" w:color="000000" w:fill="E8E482"/>
            <w:noWrap/>
            <w:vAlign w:val="bottom"/>
            <w:hideMark/>
          </w:tcPr>
          <w:p w14:paraId="16FD0BE6"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4</w:t>
            </w:r>
          </w:p>
        </w:tc>
        <w:tc>
          <w:tcPr>
            <w:tcW w:w="128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BE38A5"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0,44</w:t>
            </w:r>
          </w:p>
        </w:tc>
        <w:tc>
          <w:tcPr>
            <w:tcW w:w="772" w:type="dxa"/>
            <w:tcBorders>
              <w:top w:val="nil"/>
              <w:left w:val="nil"/>
              <w:bottom w:val="single" w:sz="4" w:space="0" w:color="auto"/>
              <w:right w:val="single" w:sz="4" w:space="0" w:color="auto"/>
            </w:tcBorders>
            <w:shd w:val="clear" w:color="auto" w:fill="auto"/>
            <w:noWrap/>
            <w:vAlign w:val="bottom"/>
            <w:hideMark/>
          </w:tcPr>
          <w:p w14:paraId="108FCD5D"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3</w:t>
            </w:r>
          </w:p>
        </w:tc>
        <w:tc>
          <w:tcPr>
            <w:tcW w:w="767" w:type="dxa"/>
            <w:tcBorders>
              <w:top w:val="nil"/>
              <w:left w:val="nil"/>
              <w:bottom w:val="single" w:sz="4" w:space="0" w:color="auto"/>
              <w:right w:val="single" w:sz="4" w:space="0" w:color="auto"/>
            </w:tcBorders>
            <w:shd w:val="clear" w:color="auto" w:fill="auto"/>
            <w:noWrap/>
            <w:vAlign w:val="bottom"/>
            <w:hideMark/>
          </w:tcPr>
          <w:p w14:paraId="77C61DD5"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w:t>
            </w:r>
          </w:p>
        </w:tc>
        <w:tc>
          <w:tcPr>
            <w:tcW w:w="1116" w:type="dxa"/>
            <w:tcBorders>
              <w:top w:val="nil"/>
              <w:left w:val="nil"/>
              <w:bottom w:val="single" w:sz="4" w:space="0" w:color="auto"/>
              <w:right w:val="single" w:sz="8" w:space="0" w:color="auto"/>
            </w:tcBorders>
            <w:shd w:val="clear" w:color="auto" w:fill="auto"/>
            <w:noWrap/>
            <w:vAlign w:val="bottom"/>
            <w:hideMark/>
          </w:tcPr>
          <w:p w14:paraId="0673654D"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3</w:t>
            </w:r>
          </w:p>
        </w:tc>
      </w:tr>
      <w:tr w:rsidR="00CE7466" w:rsidRPr="00CE7466" w14:paraId="57A4C233" w14:textId="77777777" w:rsidTr="00CE7466">
        <w:trPr>
          <w:trHeight w:val="300"/>
        </w:trPr>
        <w:tc>
          <w:tcPr>
            <w:tcW w:w="700" w:type="dxa"/>
            <w:tcBorders>
              <w:top w:val="nil"/>
              <w:left w:val="single" w:sz="8" w:space="0" w:color="auto"/>
              <w:bottom w:val="single" w:sz="4" w:space="0" w:color="auto"/>
              <w:right w:val="single" w:sz="8" w:space="0" w:color="auto"/>
            </w:tcBorders>
            <w:shd w:val="clear" w:color="auto" w:fill="auto"/>
            <w:noWrap/>
            <w:vAlign w:val="bottom"/>
            <w:hideMark/>
          </w:tcPr>
          <w:p w14:paraId="279E950A"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CVFDT</w:t>
            </w:r>
          </w:p>
        </w:tc>
        <w:tc>
          <w:tcPr>
            <w:tcW w:w="857" w:type="dxa"/>
            <w:tcBorders>
              <w:top w:val="single" w:sz="4" w:space="0" w:color="auto"/>
              <w:left w:val="nil"/>
              <w:bottom w:val="single" w:sz="4" w:space="0" w:color="auto"/>
              <w:right w:val="single" w:sz="4" w:space="0" w:color="auto"/>
            </w:tcBorders>
            <w:shd w:val="clear" w:color="000000" w:fill="65BF7C"/>
            <w:noWrap/>
            <w:vAlign w:val="bottom"/>
            <w:hideMark/>
          </w:tcPr>
          <w:p w14:paraId="09C86B0A"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83,3%</w:t>
            </w:r>
          </w:p>
        </w:tc>
        <w:tc>
          <w:tcPr>
            <w:tcW w:w="901"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68BF2045"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46,2%</w:t>
            </w:r>
          </w:p>
        </w:tc>
        <w:tc>
          <w:tcPr>
            <w:tcW w:w="61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745D568"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2,2%</w:t>
            </w:r>
          </w:p>
        </w:tc>
        <w:tc>
          <w:tcPr>
            <w:tcW w:w="608" w:type="dxa"/>
            <w:tcBorders>
              <w:top w:val="single" w:sz="4" w:space="0" w:color="auto"/>
              <w:left w:val="single" w:sz="4" w:space="0" w:color="auto"/>
              <w:bottom w:val="single" w:sz="4" w:space="0" w:color="auto"/>
              <w:right w:val="single" w:sz="4" w:space="0" w:color="auto"/>
            </w:tcBorders>
            <w:shd w:val="clear" w:color="000000" w:fill="F86E6C"/>
            <w:noWrap/>
            <w:vAlign w:val="bottom"/>
            <w:hideMark/>
          </w:tcPr>
          <w:p w14:paraId="1D189E32"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3,9%</w:t>
            </w:r>
          </w:p>
        </w:tc>
        <w:tc>
          <w:tcPr>
            <w:tcW w:w="767"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14:paraId="5479AC78"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53,1%</w:t>
            </w:r>
          </w:p>
        </w:tc>
        <w:tc>
          <w:tcPr>
            <w:tcW w:w="1129"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5ADA5C4C"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w:t>
            </w:r>
          </w:p>
        </w:tc>
        <w:tc>
          <w:tcPr>
            <w:tcW w:w="128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613AE3F"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2,14</w:t>
            </w:r>
          </w:p>
        </w:tc>
        <w:tc>
          <w:tcPr>
            <w:tcW w:w="772" w:type="dxa"/>
            <w:tcBorders>
              <w:top w:val="nil"/>
              <w:left w:val="nil"/>
              <w:bottom w:val="single" w:sz="4" w:space="0" w:color="auto"/>
              <w:right w:val="single" w:sz="4" w:space="0" w:color="auto"/>
            </w:tcBorders>
            <w:shd w:val="clear" w:color="auto" w:fill="auto"/>
            <w:noWrap/>
            <w:vAlign w:val="bottom"/>
            <w:hideMark/>
          </w:tcPr>
          <w:p w14:paraId="3C106A2C"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6</w:t>
            </w:r>
          </w:p>
        </w:tc>
        <w:tc>
          <w:tcPr>
            <w:tcW w:w="767" w:type="dxa"/>
            <w:tcBorders>
              <w:top w:val="nil"/>
              <w:left w:val="nil"/>
              <w:bottom w:val="single" w:sz="4" w:space="0" w:color="auto"/>
              <w:right w:val="single" w:sz="4" w:space="0" w:color="auto"/>
            </w:tcBorders>
            <w:shd w:val="clear" w:color="auto" w:fill="auto"/>
            <w:noWrap/>
            <w:vAlign w:val="bottom"/>
            <w:hideMark/>
          </w:tcPr>
          <w:p w14:paraId="5CC5F82B"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11</w:t>
            </w:r>
          </w:p>
        </w:tc>
        <w:tc>
          <w:tcPr>
            <w:tcW w:w="1116" w:type="dxa"/>
            <w:tcBorders>
              <w:top w:val="nil"/>
              <w:left w:val="nil"/>
              <w:bottom w:val="single" w:sz="4" w:space="0" w:color="auto"/>
              <w:right w:val="single" w:sz="8" w:space="0" w:color="auto"/>
            </w:tcBorders>
            <w:shd w:val="clear" w:color="auto" w:fill="auto"/>
            <w:noWrap/>
            <w:vAlign w:val="bottom"/>
            <w:hideMark/>
          </w:tcPr>
          <w:p w14:paraId="31CE6FD3"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w:t>
            </w:r>
          </w:p>
        </w:tc>
      </w:tr>
      <w:tr w:rsidR="00CE7466" w:rsidRPr="00CE7466" w14:paraId="2AE9C4F9" w14:textId="77777777" w:rsidTr="00CE7466">
        <w:trPr>
          <w:trHeight w:val="315"/>
        </w:trPr>
        <w:tc>
          <w:tcPr>
            <w:tcW w:w="700" w:type="dxa"/>
            <w:tcBorders>
              <w:top w:val="nil"/>
              <w:left w:val="single" w:sz="8" w:space="0" w:color="auto"/>
              <w:bottom w:val="single" w:sz="8" w:space="0" w:color="auto"/>
              <w:right w:val="single" w:sz="8" w:space="0" w:color="auto"/>
            </w:tcBorders>
            <w:shd w:val="clear" w:color="auto" w:fill="auto"/>
            <w:noWrap/>
            <w:vAlign w:val="bottom"/>
            <w:hideMark/>
          </w:tcPr>
          <w:p w14:paraId="66BB027B"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DT</w:t>
            </w:r>
          </w:p>
        </w:tc>
        <w:tc>
          <w:tcPr>
            <w:tcW w:w="857" w:type="dxa"/>
            <w:tcBorders>
              <w:top w:val="single" w:sz="4" w:space="0" w:color="auto"/>
              <w:left w:val="nil"/>
              <w:bottom w:val="single" w:sz="8" w:space="0" w:color="auto"/>
              <w:right w:val="single" w:sz="4" w:space="0" w:color="auto"/>
            </w:tcBorders>
            <w:shd w:val="clear" w:color="000000" w:fill="7CC57D"/>
            <w:noWrap/>
            <w:vAlign w:val="bottom"/>
            <w:hideMark/>
          </w:tcPr>
          <w:p w14:paraId="2F5B0E5D"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77,8%</w:t>
            </w:r>
          </w:p>
        </w:tc>
        <w:tc>
          <w:tcPr>
            <w:tcW w:w="901" w:type="dxa"/>
            <w:tcBorders>
              <w:top w:val="single" w:sz="4" w:space="0" w:color="auto"/>
              <w:left w:val="single" w:sz="4" w:space="0" w:color="auto"/>
              <w:bottom w:val="single" w:sz="8" w:space="0" w:color="auto"/>
              <w:right w:val="single" w:sz="4" w:space="0" w:color="auto"/>
            </w:tcBorders>
            <w:shd w:val="clear" w:color="000000" w:fill="FDD47F"/>
            <w:noWrap/>
            <w:vAlign w:val="bottom"/>
            <w:hideMark/>
          </w:tcPr>
          <w:p w14:paraId="5342CBEB"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38,5%</w:t>
            </w:r>
          </w:p>
        </w:tc>
        <w:tc>
          <w:tcPr>
            <w:tcW w:w="618" w:type="dxa"/>
            <w:tcBorders>
              <w:top w:val="single" w:sz="4" w:space="0" w:color="auto"/>
              <w:left w:val="single" w:sz="4" w:space="0" w:color="auto"/>
              <w:bottom w:val="single" w:sz="8" w:space="0" w:color="auto"/>
              <w:right w:val="single" w:sz="4" w:space="0" w:color="auto"/>
            </w:tcBorders>
            <w:shd w:val="clear" w:color="000000" w:fill="FED880"/>
            <w:noWrap/>
            <w:vAlign w:val="bottom"/>
            <w:hideMark/>
          </w:tcPr>
          <w:p w14:paraId="4495D0CF"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39,7%</w:t>
            </w:r>
          </w:p>
        </w:tc>
        <w:tc>
          <w:tcPr>
            <w:tcW w:w="608" w:type="dxa"/>
            <w:tcBorders>
              <w:top w:val="single" w:sz="4" w:space="0" w:color="auto"/>
              <w:left w:val="single" w:sz="4" w:space="0" w:color="auto"/>
              <w:bottom w:val="single" w:sz="8" w:space="0" w:color="auto"/>
              <w:right w:val="single" w:sz="4" w:space="0" w:color="auto"/>
            </w:tcBorders>
            <w:shd w:val="clear" w:color="000000" w:fill="FEDC81"/>
            <w:noWrap/>
            <w:vAlign w:val="bottom"/>
            <w:hideMark/>
          </w:tcPr>
          <w:p w14:paraId="42787841"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41,0%</w:t>
            </w:r>
          </w:p>
        </w:tc>
        <w:tc>
          <w:tcPr>
            <w:tcW w:w="767" w:type="dxa"/>
            <w:tcBorders>
              <w:top w:val="single" w:sz="4" w:space="0" w:color="auto"/>
              <w:left w:val="single" w:sz="4" w:space="0" w:color="auto"/>
              <w:bottom w:val="single" w:sz="8" w:space="0" w:color="auto"/>
              <w:right w:val="single" w:sz="4" w:space="0" w:color="auto"/>
            </w:tcBorders>
            <w:shd w:val="clear" w:color="000000" w:fill="B7D780"/>
            <w:noWrap/>
            <w:vAlign w:val="bottom"/>
            <w:hideMark/>
          </w:tcPr>
          <w:p w14:paraId="22AA3466"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63,4%</w:t>
            </w:r>
          </w:p>
        </w:tc>
        <w:tc>
          <w:tcPr>
            <w:tcW w:w="1129" w:type="dxa"/>
            <w:tcBorders>
              <w:top w:val="single" w:sz="4" w:space="0" w:color="auto"/>
              <w:left w:val="single" w:sz="4" w:space="0" w:color="auto"/>
              <w:bottom w:val="single" w:sz="8" w:space="0" w:color="auto"/>
              <w:right w:val="single" w:sz="4" w:space="0" w:color="auto"/>
            </w:tcBorders>
            <w:shd w:val="clear" w:color="000000" w:fill="63BE7B"/>
            <w:noWrap/>
            <w:vAlign w:val="bottom"/>
            <w:hideMark/>
          </w:tcPr>
          <w:p w14:paraId="76A8FE46"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1</w:t>
            </w:r>
          </w:p>
        </w:tc>
        <w:tc>
          <w:tcPr>
            <w:tcW w:w="1285" w:type="dxa"/>
            <w:tcBorders>
              <w:top w:val="nil"/>
              <w:left w:val="nil"/>
              <w:bottom w:val="single" w:sz="8" w:space="0" w:color="auto"/>
              <w:right w:val="single" w:sz="4" w:space="0" w:color="auto"/>
            </w:tcBorders>
            <w:shd w:val="clear" w:color="000000" w:fill="D0CECE"/>
            <w:noWrap/>
            <w:vAlign w:val="bottom"/>
            <w:hideMark/>
          </w:tcPr>
          <w:p w14:paraId="4C2FBFBC" w14:textId="77777777" w:rsidR="00CE7466" w:rsidRPr="00CE7466" w:rsidRDefault="00CE7466" w:rsidP="00CE7466">
            <w:pPr>
              <w:spacing w:after="0" w:line="240" w:lineRule="auto"/>
              <w:rPr>
                <w:rFonts w:ascii="Calibri" w:eastAsia="Times New Roman" w:hAnsi="Calibri" w:cs="Calibri"/>
                <w:color w:val="000000"/>
                <w:lang w:eastAsia="fr-CA"/>
              </w:rPr>
            </w:pPr>
            <w:r w:rsidRPr="00CE7466">
              <w:rPr>
                <w:rFonts w:ascii="Calibri" w:eastAsia="Times New Roman" w:hAnsi="Calibri" w:cs="Calibri"/>
                <w:color w:val="000000"/>
                <w:lang w:eastAsia="fr-CA"/>
              </w:rPr>
              <w:t>N.d.</w:t>
            </w:r>
          </w:p>
        </w:tc>
        <w:tc>
          <w:tcPr>
            <w:tcW w:w="772" w:type="dxa"/>
            <w:tcBorders>
              <w:top w:val="nil"/>
              <w:left w:val="nil"/>
              <w:bottom w:val="single" w:sz="8" w:space="0" w:color="auto"/>
              <w:right w:val="single" w:sz="4" w:space="0" w:color="auto"/>
            </w:tcBorders>
            <w:shd w:val="clear" w:color="auto" w:fill="auto"/>
            <w:noWrap/>
            <w:vAlign w:val="bottom"/>
            <w:hideMark/>
          </w:tcPr>
          <w:p w14:paraId="5EDB7652"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1071</w:t>
            </w:r>
          </w:p>
        </w:tc>
        <w:tc>
          <w:tcPr>
            <w:tcW w:w="767" w:type="dxa"/>
            <w:tcBorders>
              <w:top w:val="nil"/>
              <w:left w:val="nil"/>
              <w:bottom w:val="single" w:sz="8" w:space="0" w:color="auto"/>
              <w:right w:val="single" w:sz="4" w:space="0" w:color="auto"/>
            </w:tcBorders>
            <w:shd w:val="clear" w:color="auto" w:fill="auto"/>
            <w:noWrap/>
            <w:vAlign w:val="bottom"/>
            <w:hideMark/>
          </w:tcPr>
          <w:p w14:paraId="24571EA1"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536</w:t>
            </w:r>
          </w:p>
        </w:tc>
        <w:tc>
          <w:tcPr>
            <w:tcW w:w="1116" w:type="dxa"/>
            <w:tcBorders>
              <w:top w:val="nil"/>
              <w:left w:val="nil"/>
              <w:bottom w:val="single" w:sz="8" w:space="0" w:color="auto"/>
              <w:right w:val="single" w:sz="8" w:space="0" w:color="auto"/>
            </w:tcBorders>
            <w:shd w:val="clear" w:color="auto" w:fill="auto"/>
            <w:noWrap/>
            <w:vAlign w:val="bottom"/>
            <w:hideMark/>
          </w:tcPr>
          <w:p w14:paraId="3D3EBD1D" w14:textId="77777777" w:rsidR="00CE7466" w:rsidRPr="00CE7466" w:rsidRDefault="00CE7466" w:rsidP="00CE7466">
            <w:pPr>
              <w:spacing w:after="0" w:line="240" w:lineRule="auto"/>
              <w:jc w:val="right"/>
              <w:rPr>
                <w:rFonts w:ascii="Calibri" w:eastAsia="Times New Roman" w:hAnsi="Calibri" w:cs="Calibri"/>
                <w:color w:val="000000"/>
                <w:lang w:eastAsia="fr-CA"/>
              </w:rPr>
            </w:pPr>
            <w:r w:rsidRPr="00CE7466">
              <w:rPr>
                <w:rFonts w:ascii="Calibri" w:eastAsia="Times New Roman" w:hAnsi="Calibri" w:cs="Calibri"/>
                <w:color w:val="000000"/>
                <w:lang w:eastAsia="fr-CA"/>
              </w:rPr>
              <w:t>22</w:t>
            </w:r>
          </w:p>
        </w:tc>
      </w:tr>
    </w:tbl>
    <w:p w14:paraId="7981AE28" w14:textId="7BDB3181" w:rsidR="00CE7466" w:rsidRPr="00CE7466" w:rsidRDefault="00C05186" w:rsidP="00CE7466">
      <w:r>
        <w:t>Figue 1.4 Tableau comparatif des 4 algorithmes utilisés</w:t>
      </w:r>
    </w:p>
    <w:sectPr w:rsidR="00CE7466" w:rsidRPr="00CE74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7C49"/>
    <w:multiLevelType w:val="multilevel"/>
    <w:tmpl w:val="1954250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ECC7D51"/>
    <w:multiLevelType w:val="hybridMultilevel"/>
    <w:tmpl w:val="2C60BD2C"/>
    <w:lvl w:ilvl="0" w:tplc="FC82895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4573978">
    <w:abstractNumId w:val="1"/>
  </w:num>
  <w:num w:numId="2" w16cid:durableId="5539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4B"/>
    <w:rsid w:val="00052297"/>
    <w:rsid w:val="000E2AE7"/>
    <w:rsid w:val="0010027D"/>
    <w:rsid w:val="00165FB3"/>
    <w:rsid w:val="00335276"/>
    <w:rsid w:val="0038034B"/>
    <w:rsid w:val="004335B1"/>
    <w:rsid w:val="004E2489"/>
    <w:rsid w:val="004E74A1"/>
    <w:rsid w:val="00526A8E"/>
    <w:rsid w:val="005403FB"/>
    <w:rsid w:val="0067760C"/>
    <w:rsid w:val="006C398A"/>
    <w:rsid w:val="007578A7"/>
    <w:rsid w:val="007D6420"/>
    <w:rsid w:val="00873819"/>
    <w:rsid w:val="00885570"/>
    <w:rsid w:val="008E5B9F"/>
    <w:rsid w:val="00A1635E"/>
    <w:rsid w:val="00B3191B"/>
    <w:rsid w:val="00C05186"/>
    <w:rsid w:val="00C45E4B"/>
    <w:rsid w:val="00C7303B"/>
    <w:rsid w:val="00CE7466"/>
    <w:rsid w:val="00E247D8"/>
    <w:rsid w:val="00FD25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798E"/>
  <w15:chartTrackingRefBased/>
  <w15:docId w15:val="{ABCAF1A1-48BF-45EC-98D4-A9476A16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34B"/>
  </w:style>
  <w:style w:type="paragraph" w:styleId="Titre1">
    <w:name w:val="heading 1"/>
    <w:basedOn w:val="Normal"/>
    <w:next w:val="Normal"/>
    <w:link w:val="Titre1Car"/>
    <w:uiPriority w:val="9"/>
    <w:qFormat/>
    <w:rsid w:val="006C3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3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034B"/>
    <w:pPr>
      <w:ind w:left="720"/>
      <w:contextualSpacing/>
    </w:pPr>
  </w:style>
  <w:style w:type="character" w:customStyle="1" w:styleId="Titre1Car">
    <w:name w:val="Titre 1 Car"/>
    <w:basedOn w:val="Policepardfaut"/>
    <w:link w:val="Titre1"/>
    <w:uiPriority w:val="9"/>
    <w:rsid w:val="006C39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C39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23668">
      <w:bodyDiv w:val="1"/>
      <w:marLeft w:val="0"/>
      <w:marRight w:val="0"/>
      <w:marTop w:val="0"/>
      <w:marBottom w:val="0"/>
      <w:divBdr>
        <w:top w:val="none" w:sz="0" w:space="0" w:color="auto"/>
        <w:left w:val="none" w:sz="0" w:space="0" w:color="auto"/>
        <w:bottom w:val="none" w:sz="0" w:space="0" w:color="auto"/>
        <w:right w:val="none" w:sz="0" w:space="0" w:color="auto"/>
      </w:divBdr>
    </w:div>
    <w:div w:id="152236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345</Words>
  <Characters>1898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Du Paul</dc:creator>
  <cp:keywords/>
  <dc:description/>
  <cp:lastModifiedBy>GABRIEL AUBIN-MOREAU</cp:lastModifiedBy>
  <cp:revision>11</cp:revision>
  <dcterms:created xsi:type="dcterms:W3CDTF">2023-02-23T23:10:00Z</dcterms:created>
  <dcterms:modified xsi:type="dcterms:W3CDTF">2023-02-24T16:29:00Z</dcterms:modified>
</cp:coreProperties>
</file>