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aps/>
          <w:color w:val="8A6D1D"/>
          <w:spacing w:val="40"/>
          <w:sz w:val="22"/>
          <w:szCs w:val="22"/>
        </w:rPr>
        <w:t xml:space="preserve">Makeovers by Prachi</w:t>
      </w:r>
    </w:p>
    <w:p>
      <w:pPr>
        <w:pStyle w:val="Title"/>
      </w:pPr>
      <w:r>
        <w:t xml:space="preserve">Platform Review: Flaws, Upgrades &amp; Improvements</w:t>
      </w:r>
    </w:p>
    <w:p>
      <w:pPr>
        <w:pBdr>
          <w:bottom w:val="single" w:color="C5A059" w:sz="8" w:space="6"/>
        </w:pBdr>
        <w:spacing w:after="240"/>
      </w:pPr>
      <w:r>
        <w:rPr>
          <w:color w:val="555555"/>
          <w:sz w:val="22"/>
          <w:szCs w:val="22"/>
        </w:rPr>
        <w:t xml:space="preserve">Review of README.md and PLATFORM_MASTER_SPECIFICATION.md (v10.2)</w:t>
      </w:r>
    </w:p>
    <w:p>
      <w:pPr>
        <w:spacing w:after="120"/>
      </w:pPr>
      <w:r>
        <w:rPr>
          <w:b/>
          <w:bCs/>
        </w:rPr>
        <w:t xml:space="preserve">Scope and caveat.</w:t>
      </w:r>
      <w:r>
        <w:t xml:space="preserve"> This is a review of the documentation only; the code was not examined. Any point below may be a real implementation problem or simply something the document does not describe. Legal and tax items are prompts to confirm with a CA or lawyer, not final answers.</w:t>
      </w:r>
    </w:p>
    <w:p>
      <w:pPr>
        <w:spacing w:after="120"/>
      </w:pPr>
      <w:r>
        <w:rPr>
          <w:b/>
          <w:bCs/>
        </w:rPr>
        <w:t xml:space="preserve">Overall assessment.</w:t>
      </w:r>
      <w:r>
        <w:t xml:space="preserve"> The spec is ambitious and well organised, and the deterministic-rules thinking is strong: server-side pricing, AI with no direct write access, UTR deduplication and append-only ledgers. The weak points are overclaiming, internal inconsistencies, several real security and compliance gaps, and a scope far larger than a bridal business needs on day one.</w:t>
      </w:r>
    </w:p>
    <w:p>
      <w:pPr>
        <w:pStyle w:val="Heading1"/>
      </w:pPr>
      <w:r>
        <w:t xml:space="preserve">1. Critical: Fix Before Real Money or Real Data Flows</w:t>
      </w:r>
    </w:p>
    <w:p>
      <w:pPr>
        <w:pStyle w:val="Heading2"/>
      </w:pPr>
      <w:r>
        <w:t xml:space="preserve">Payments</w:t>
      </w:r>
    </w:p>
    <w:p>
      <w:pPr>
        <w:pStyle w:val="ListParagraph"/>
        <w:numPr>
          <w:ilvl w:val="0"/>
          <w:numId w:val="2"/>
        </w:numPr>
        <w:spacing w:after="80"/>
      </w:pPr>
      <w:r>
        <w:rPr>
          <w:b/>
          <w:bCs/>
        </w:rPr>
        <w:t xml:space="preserve">Manual screenshot and UTR verification is easy to fake.</w:t>
      </w:r>
      <w:r>
        <w:t xml:space="preserve"> The UTR is typed by the user and screenshots can be edited. Deduplication only stops re-use of a UTR, not a fabricated one. Use a payment gateway with webhook confirmation (Razorpay, Cashfree, PhonePe PG), or at minimum reconcile against bank statements before confirming.</w:t>
      </w:r>
    </w:p>
    <w:p>
      <w:pPr>
        <w:pStyle w:val="ListParagraph"/>
        <w:numPr>
          <w:ilvl w:val="0"/>
          <w:numId w:val="2"/>
        </w:numPr>
        <w:spacing w:after="80"/>
      </w:pPr>
      <w:r>
        <w:rPr>
          <w:b/>
          <w:bCs/>
        </w:rPr>
        <w:t xml:space="preserve">A personal VPA (@oksbi) as a business collection QR</w:t>
      </w:r>
      <w:r>
        <w:t xml:space="preserve"> can be flagged by the bank or UPI apps. The spec also exposes the real UPI ID and a local file path (file:///d:/projects/...). Remove both from the document.</w:t>
      </w:r>
    </w:p>
    <w:p>
      <w:pPr>
        <w:pStyle w:val="ListParagraph"/>
        <w:numPr>
          <w:ilvl w:val="0"/>
          <w:numId w:val="2"/>
        </w:numPr>
        <w:spacing w:after="80"/>
      </w:pPr>
      <w:r>
        <w:rPr>
          <w:b/>
          <w:bCs/>
        </w:rPr>
        <w:t xml:space="preserve">UPI per-transaction caps (typically ₹1 lakh)</w:t>
      </w:r>
      <w:r>
        <w:t xml:space="preserve"> will block luxury bridal balances of ₹2–5 lakh. Add bank transfer (NEFT/RTGS/IMPS), cards, payment links and split payments. If cash is accepted, flag receipts of ₹2 lakh or more in the ledger, as the Income Tax Act restricts them.</w:t>
      </w:r>
    </w:p>
    <w:p>
      <w:pPr>
        <w:pStyle w:val="ListParagraph"/>
        <w:numPr>
          <w:ilvl w:val="0"/>
          <w:numId w:val="2"/>
        </w:numPr>
        <w:spacing w:after="80"/>
      </w:pPr>
      <w:r>
        <w:rPr>
          <w:b/>
          <w:bCs/>
        </w:rPr>
        <w:t xml:space="preserve">"Escrow settlements" and "credits tenant bank accounts" is a regulatory problem.</w:t>
      </w:r>
      <w:r>
        <w:t xml:space="preserve"> Holding customer funds and paying third parties generally falls under RBI payment aggregator rules. Use a licensed split-payment product (Razorpay Route, Cashfree Easy Split) rather than building your own. A Cloud Function cannot move money "atomically" across Firestore and a bank, so you need idempotency keys, a payout state machine and reconciliation.</w:t>
      </w:r>
    </w:p>
    <w:p>
      <w:pPr>
        <w:pStyle w:val="ListParagraph"/>
        <w:numPr>
          <w:ilvl w:val="0"/>
          <w:numId w:val="2"/>
        </w:numPr>
        <w:spacing w:after="80"/>
      </w:pPr>
      <w:r>
        <w:rPr>
          <w:b/>
          <w:bCs/>
        </w:rPr>
        <w:t xml:space="preserve">The payment rail is inconsistent.</w:t>
      </w:r>
      <w:r>
        <w:t xml:space="preserve"> The spec lists verifyPaymentWebhook and "card/UPI settlement drills", but the flow only describes manual UPI. Clarify which is actually used.</w:t>
      </w:r>
    </w:p>
    <w:p>
      <w:pPr>
        <w:pStyle w:val="Heading2"/>
      </w:pPr>
      <w:r>
        <w:t xml:space="preserve">Privacy and Access</w:t>
      </w:r>
    </w:p>
    <w:p>
      <w:pPr>
        <w:pStyle w:val="ListParagraph"/>
        <w:numPr>
          <w:ilvl w:val="0"/>
          <w:numId w:val="2"/>
        </w:numPr>
        <w:spacing w:after="80"/>
      </w:pPr>
      <w:r>
        <w:rPr>
          <w:b/>
          <w:bCs/>
        </w:rPr>
        <w:t xml:space="preserve">/track by phone number or Booking ID is an enumeration and PII leak.</w:t>
      </w:r>
      <w:r>
        <w:t xml:space="preserve"> Anyone who knows a phone number could see another bride's date, venue and artist status. IDs like BK_172800 look time-derived and guessable. Require OTP and use random, unguessable IDs.</w:t>
      </w:r>
    </w:p>
    <w:p>
      <w:pPr>
        <w:pStyle w:val="ListParagraph"/>
        <w:numPr>
          <w:ilvl w:val="0"/>
          <w:numId w:val="2"/>
        </w:numPr>
        <w:spacing w:after="80"/>
      </w:pPr>
      <w:r>
        <w:rPr>
          <w:b/>
          <w:bCs/>
        </w:rPr>
        <w:t xml:space="preserve">Direct client creation of bookings is allowed by the rules</w:t>
      </w:r>
      <w:r>
        <w:t xml:space="preserve"> (awaitingApproval, depositPaid == 0), while price integrity is supposedly enforced by the API route. Two write paths mean drift and spam risk. Block client creation entirely and go through one API with App Check, rate limiting and CAPTCHA.</w:t>
      </w:r>
    </w:p>
    <w:p>
      <w:pPr>
        <w:pStyle w:val="ListParagraph"/>
        <w:numPr>
          <w:ilvl w:val="0"/>
          <w:numId w:val="2"/>
        </w:numPr>
        <w:spacing w:after="80"/>
      </w:pPr>
      <w:r>
        <w:rPr>
          <w:b/>
          <w:bCs/>
        </w:rPr>
        <w:t xml:space="preserve">Bride photos and skin images go to a third-party AI host.</w:t>
      </w:r>
      <w:r>
        <w:t xml:space="preserve"> DPDP requires notice, purpose-limited consent and processor controls. The spec has no consent step, retention rule or opt-out for AI processing.</w:t>
      </w:r>
    </w:p>
    <w:p>
      <w:pPr>
        <w:pStyle w:val="ListParagraph"/>
        <w:numPr>
          <w:ilvl w:val="0"/>
          <w:numId w:val="2"/>
        </w:numPr>
        <w:spacing w:after="80"/>
      </w:pPr>
      <w:r>
        <w:rPr>
          <w:b/>
          <w:bCs/>
        </w:rPr>
        <w:t xml:space="preserve">The Google Sheets "bi-directional mirror" is a hazard.</w:t>
      </w:r>
      <w:r>
        <w:t xml:space="preserve"> Sheets spread PII outside your erasure pipeline, and bi-directional sync lets a spreadsheet edit corrupt your "source of truth". Make it a one-way export (or BigQuery) and include it in DPDP deletion.</w:t>
      </w:r>
    </w:p>
    <w:p>
      <w:pPr>
        <w:pStyle w:val="ListParagraph"/>
        <w:numPr>
          <w:ilvl w:val="0"/>
          <w:numId w:val="2"/>
        </w:numPr>
        <w:spacing w:after="80"/>
      </w:pPr>
      <w:r>
        <w:rPr>
          <w:b/>
          <w:bCs/>
        </w:rPr>
        <w:t xml:space="preserve">Tenant isolation is hand-waved.</w:t>
      </w:r>
      <w:r>
        <w:t xml:space="preserve"> Custom claims list roles but no orgId, and the same bookings and artists collections hold both Prachi's business and marketplace tenants. Specify org-scoped rules and decide whether the accountant can see other tenants' finances.</w:t>
      </w:r>
    </w:p>
    <w:p>
      <w:pPr>
        <w:pStyle w:val="Heading2"/>
      </w:pPr>
      <w:r>
        <w:t xml:space="preserve">Anti-Abuse in Booking Locks</w:t>
      </w:r>
    </w:p>
    <w:p>
      <w:pPr>
        <w:pStyle w:val="ListParagraph"/>
        <w:numPr>
          <w:ilvl w:val="0"/>
          <w:numId w:val="2"/>
        </w:numPr>
        <w:spacing w:after="80"/>
      </w:pPr>
      <w:r>
        <w:rPr>
          <w:b/>
          <w:bCs/>
        </w:rPr>
        <w:t xml:space="preserve">Bots can lock every date.</w:t>
      </w:r>
      <w:r>
        <w:t xml:space="preserve"> Starting a booking session locks a date for 15 minutes, so a script can block the whole calendar. Require phone OTP before locking, limit locks per user and IP, and rate-limit the public validateSlotConflictAndCapacity callable.</w:t>
      </w:r>
    </w:p>
    <w:p>
      <w:pPr>
        <w:pStyle w:val="ListParagraph"/>
        <w:numPr>
          <w:ilvl w:val="0"/>
          <w:numId w:val="2"/>
        </w:numPr>
        <w:spacing w:after="80"/>
      </w:pPr>
      <w:r>
        <w:rPr>
          <w:b/>
          <w:bCs/>
        </w:rPr>
        <w:t xml:space="preserve">A single /availability/{date} document is both a hotspot and the wrong granularity.</w:t>
      </w:r>
      <w:r>
        <w:t xml:space="preserve"> Firestore sustains roughly 1 write per second per document, and you have multiple slots, artists and travel buffers. Lock per date + slot + artist or team capacity.</w:t>
      </w:r>
    </w:p>
    <w:p>
      <w:pPr>
        <w:pStyle w:val="ListParagraph"/>
        <w:numPr>
          <w:ilvl w:val="0"/>
          <w:numId w:val="2"/>
        </w:numPr>
        <w:spacing w:after="80"/>
      </w:pPr>
      <w:r>
        <w:rPr>
          <w:b/>
          <w:bCs/>
        </w:rPr>
        <w:t xml:space="preserve">Firestore has no automatic expiry.</w:t>
      </w:r>
      <w:r>
        <w:t xml:space="preserve"> Add a TTL policy or scheduled cleanup; the catalog lists only one scheduled function.</w:t>
      </w:r>
    </w:p>
    <w:p>
      <w:pPr>
        <w:pStyle w:val="Heading1"/>
      </w:pPr>
      <w:r>
        <w:t xml:space="preserve">2. Overclaiming and Contradictions in the Document</w:t>
      </w:r>
    </w:p>
    <w:p>
      <w:pPr>
        <w:pStyle w:val="ListParagraph"/>
        <w:numPr>
          <w:ilvl w:val="0"/>
          <w:numId w:val="2"/>
        </w:numPr>
        <w:spacing w:after="80"/>
      </w:pPr>
      <w:r>
        <w:rPr>
          <w:b/>
          <w:bCs/>
        </w:rPr>
        <w:t xml:space="preserve">"Production Certified" appears on seven rows, then "Pending Live Production Drills" on the last.</w:t>
      </w:r>
      <w:r>
        <w:t xml:space="preserve"> The certification is a Cloud Function the system runs on itself, which is not independent assurance. No pen test, load test or third-party review is mentioned. Running double-booking stress tests inside production also risks real data; use staging or the emulator.</w:t>
      </w:r>
    </w:p>
    <w:p>
      <w:pPr>
        <w:pStyle w:val="ListParagraph"/>
        <w:numPr>
          <w:ilvl w:val="0"/>
          <w:numId w:val="2"/>
        </w:numPr>
        <w:spacing w:after="80"/>
      </w:pPr>
      <w:r>
        <w:rPr>
          <w:b/>
          <w:bCs/>
        </w:rPr>
        <w:t xml:space="preserve">A DR drill that "simulates" restoration is not a DR plan.</w:t>
      </w:r>
      <w:r>
        <w:t xml:space="preserve"> Define RPO/RTO, enable Firestore PITR and scheduled backups, and do a real restore into a separate project.</w:t>
      </w:r>
    </w:p>
    <w:p>
      <w:pPr>
        <w:pStyle w:val="ListParagraph"/>
        <w:numPr>
          <w:ilvl w:val="0"/>
          <w:numId w:val="2"/>
        </w:numPr>
        <w:spacing w:after="80"/>
      </w:pPr>
      <w:r>
        <w:rPr>
          <w:b/>
          <w:bCs/>
        </w:rPr>
        <w:t xml:space="preserve">"Cryptographic" is used loosely</w:t>
      </w:r>
      <w:r>
        <w:t xml:space="preserve"> (period locks, deletion, authorisation, signatures). A Firestore flag is not cryptographic, and the Admin SDK bypasses rules, so "append-only" only holds for clients. Use a hash-chained audit log, export to BigQuery or locked Cloud Storage, and Cloud Audit Logs.</w:t>
      </w:r>
    </w:p>
    <w:p>
      <w:pPr>
        <w:pStyle w:val="ListParagraph"/>
        <w:numPr>
          <w:ilvl w:val="0"/>
          <w:numId w:val="2"/>
        </w:numPr>
        <w:spacing w:after="80"/>
      </w:pPr>
      <w:r>
        <w:rPr>
          <w:b/>
          <w:bCs/>
        </w:rPr>
        <w:t xml:space="preserve">"End-to-end" chat is false</w:t>
      </w:r>
      <w:r>
        <w:t xml:space="preserve"> if messages sit in Firestore readable by your backend. Reword it or implement it.</w:t>
      </w:r>
    </w:p>
    <w:p>
      <w:pPr>
        <w:pStyle w:val="ListParagraph"/>
        <w:numPr>
          <w:ilvl w:val="0"/>
          <w:numId w:val="2"/>
        </w:numPr>
        <w:spacing w:after="80"/>
      </w:pPr>
      <w:r>
        <w:rPr>
          <w:b/>
          <w:bCs/>
        </w:rPr>
        <w:t xml:space="preserve">A SHA-256 "digital signature" of terms is a hash, not a signature.</w:t>
      </w:r>
      <w:r>
        <w:t xml:space="preserve"> Click-wrap with OTP, timestamp, IP, device and terms version is the realistic standard; use Aadhaar eSign where stronger proof is needed.</w:t>
      </w:r>
    </w:p>
    <w:p>
      <w:pPr>
        <w:pStyle w:val="ListParagraph"/>
        <w:numPr>
          <w:ilvl w:val="0"/>
          <w:numId w:val="2"/>
        </w:numPr>
        <w:spacing w:after="80"/>
      </w:pPr>
      <w:r>
        <w:rPr>
          <w:b/>
          <w:bCs/>
        </w:rPr>
        <w:t xml:space="preserve">Counts do not match:</w:t>
      </w:r>
      <w:r>
        <w:t xml:space="preserve"> "71 Cloud Functions" vs "71+ endpoints", "30+ collections" vs roughly 60 listed, "27 security domains" never defined, and "31 modules" where module 31 bundles four screens.</w:t>
      </w:r>
    </w:p>
    <w:p>
      <w:pPr>
        <w:pStyle w:val="ListParagraph"/>
        <w:numPr>
          <w:ilvl w:val="0"/>
          <w:numId w:val="2"/>
        </w:numPr>
        <w:spacing w:after="80"/>
      </w:pPr>
      <w:r>
        <w:rPr>
          <w:b/>
          <w:bCs/>
        </w:rPr>
        <w:t xml:space="preserve">Functions referenced but missing from the catalog:</w:t>
      </w:r>
      <w:r>
        <w:t xml:space="preserve"> mirrorPaymentProofSubmitted, plus whatever handles PDF receipts, FCM, reminders, lock cleanup, Sheets sync and payouts.</w:t>
      </w:r>
    </w:p>
    <w:p>
      <w:pPr>
        <w:pStyle w:val="ListParagraph"/>
        <w:numPr>
          <w:ilvl w:val="0"/>
          <w:numId w:val="2"/>
        </w:numPr>
        <w:spacing w:after="80"/>
      </w:pPr>
      <w:r>
        <w:rPr>
          <w:b/>
          <w:bCs/>
        </w:rPr>
        <w:t xml:space="preserve">Business logic lives in three places:</w:t>
      </w:r>
      <w:r>
        <w:t xml:space="preserve"> Cloud Functions, Next.js API routes (submit-proof, create-session, /api/privacy/*) and a VercelApiService in Flutter. "tRPC" appears once and is never explained, and hosting is not named. Pick one authoritative backend.</w:t>
      </w:r>
    </w:p>
    <w:p>
      <w:pPr>
        <w:pStyle w:val="ListParagraph"/>
        <w:numPr>
          <w:ilvl w:val="0"/>
          <w:numId w:val="2"/>
        </w:numPr>
        <w:spacing w:after="80"/>
      </w:pPr>
      <w:r>
        <w:rPr>
          <w:b/>
          <w:bCs/>
        </w:rPr>
        <w:t xml:space="preserve">Booking state names conflict:</w:t>
      </w:r>
      <w:r>
        <w:t xml:space="preserve"> awaitingApproval and quoteSent, depositPending, verificationPending, confirmed, plus a differently labelled tracker timeline. Publish one diagram with the allowed transitions.</w:t>
      </w:r>
    </w:p>
    <w:p>
      <w:pPr>
        <w:pStyle w:val="ListParagraph"/>
        <w:numPr>
          <w:ilvl w:val="0"/>
          <w:numId w:val="2"/>
        </w:numPr>
        <w:spacing w:after="80"/>
      </w:pPr>
      <w:r>
        <w:rPr>
          <w:b/>
          <w:bCs/>
        </w:rPr>
        <w:t xml:space="preserve">Roles are inconsistent.</w:t>
      </w:r>
      <w:r>
        <w:t xml:space="preserve"> Rules restrict finance to accountant and owner, but functions allow admin. "Staff" and "Management" are undefined, and the Studio Manager has no clear permissions. One person can be both owner and artist, but claims are single-valued. Add an RBAC matrix.</w:t>
      </w:r>
    </w:p>
    <w:p>
      <w:pPr>
        <w:pStyle w:val="ListParagraph"/>
        <w:numPr>
          <w:ilvl w:val="0"/>
          <w:numId w:val="2"/>
        </w:numPr>
        <w:spacing w:after="80"/>
      </w:pPr>
      <w:r>
        <w:rPr>
          <w:b/>
          <w:bCs/>
        </w:rPr>
        <w:t xml:space="preserve">Duplicate admin UIs:</w:t>
      </w:r>
      <w:r>
        <w:t xml:space="preserve"> the Flutter app and Next.js ops routes (/financial, /whatsapp-admin, /destination-ops, /ai-safety) overlap, and a "Flutter Customer Portal" is mentioned but never specified. Choose one admin surface.</w:t>
      </w:r>
    </w:p>
    <w:p>
      <w:pPr>
        <w:pStyle w:val="ListParagraph"/>
        <w:numPr>
          <w:ilvl w:val="0"/>
          <w:numId w:val="2"/>
        </w:numPr>
        <w:spacing w:after="80"/>
      </w:pPr>
      <w:r>
        <w:rPr>
          <w:b/>
          <w:bCs/>
        </w:rPr>
        <w:t xml:space="preserve">Travel buffers contradict:</w:t>
      </w:r>
      <w:r>
        <w:t xml:space="preserve"> a "4-hour" buffer and then a "6-hour" buffer for Jodhpur–Jaipur. Compute from Distance Matrix rather than hardcoding.</w:t>
      </w:r>
    </w:p>
    <w:p>
      <w:pPr>
        <w:pStyle w:val="Heading1"/>
      </w:pPr>
      <w:r>
        <w:t xml:space="preserve">3. Product and Business-Logic Flaws</w:t>
      </w:r>
    </w:p>
    <w:p>
      <w:pPr>
        <w:pStyle w:val="ListParagraph"/>
        <w:numPr>
          <w:ilvl w:val="0"/>
          <w:numId w:val="2"/>
        </w:numPr>
        <w:spacing w:after="80"/>
      </w:pPr>
      <w:r>
        <w:rPr>
          <w:b/>
          <w:bCs/>
        </w:rPr>
        <w:t xml:space="preserve">Lead scoring can barely reach "green".</w:t>
      </w:r>
      <w:r>
        <w:t xml:space="preserve"> The weights (+30, +25, +20, +15) total 90 and green requires more than 80, so only a lead hitting all four qualifies. "Immediate phone response" also describes your staff, not the lead. Recalibrate against real conversions.</w:t>
      </w:r>
    </w:p>
    <w:p>
      <w:pPr>
        <w:pStyle w:val="ListParagraph"/>
        <w:numPr>
          <w:ilvl w:val="0"/>
          <w:numId w:val="2"/>
        </w:numPr>
        <w:spacing w:after="80"/>
      </w:pPr>
      <w:r>
        <w:rPr>
          <w:b/>
          <w:bCs/>
        </w:rPr>
        <w:t xml:space="preserve">Churn and RFM models fit brides poorly.</w:t>
      </w:r>
      <w:r>
        <w:t xml:space="preserve"> Weddings are one-time events, so repeat probability is mostly referral, not recurrence. Loyalty tiers up to 10,000 points suit salons more than brides. Track referrals, cousins' weddings and family bookings instead.</w:t>
      </w:r>
    </w:p>
    <w:p>
      <w:pPr>
        <w:pStyle w:val="ListParagraph"/>
        <w:numPr>
          <w:ilvl w:val="0"/>
          <w:numId w:val="2"/>
        </w:numPr>
        <w:spacing w:after="80"/>
      </w:pPr>
      <w:r>
        <w:rPr>
          <w:b/>
          <w:bCs/>
        </w:rPr>
        <w:t xml:space="preserve">Time slots do not match Rajasthani weddings.</w:t>
      </w:r>
      <w:r>
        <w:t xml:space="preserve"> "Evening Pheras 2–8 PM" misses night pheras and late muhurats. Bookings are also date-based while real weddings span several days and functions.</w:t>
      </w:r>
    </w:p>
    <w:p>
      <w:pPr>
        <w:pStyle w:val="ListParagraph"/>
        <w:numPr>
          <w:ilvl w:val="0"/>
          <w:numId w:val="2"/>
        </w:numPr>
        <w:spacing w:after="80"/>
      </w:pPr>
      <w:r>
        <w:rPr>
          <w:b/>
          <w:bCs/>
        </w:rPr>
        <w:t xml:space="preserve">The urgent banner at 48 hours is far too late</w:t>
      </w:r>
      <w:r>
        <w:t xml:space="preserve"> for an unassigned artist. Alert at T-14 and T-7 days and define a balance-payment due date.</w:t>
      </w:r>
    </w:p>
    <w:p>
      <w:pPr>
        <w:pStyle w:val="ListParagraph"/>
        <w:numPr>
          <w:ilvl w:val="0"/>
          <w:numId w:val="2"/>
        </w:numPr>
        <w:spacing w:after="80"/>
      </w:pPr>
      <w:r>
        <w:rPr>
          <w:b/>
          <w:bCs/>
        </w:rPr>
        <w:t xml:space="preserve">No plan for artist no-show or illness.</w:t>
      </w:r>
      <w:r>
        <w:t xml:space="preserve"> Only client no-show risk exists. Add backup-artist workflows, T-48 artist confirmation and escalation.</w:t>
      </w:r>
    </w:p>
    <w:p>
      <w:pPr>
        <w:pStyle w:val="ListParagraph"/>
        <w:numPr>
          <w:ilvl w:val="0"/>
          <w:numId w:val="2"/>
        </w:numPr>
        <w:spacing w:after="80"/>
      </w:pPr>
      <w:r>
        <w:rPr>
          <w:b/>
          <w:bCs/>
        </w:rPr>
        <w:t xml:space="preserve">Waitlist "priority" is undefined.</w:t>
      </w:r>
      <w:r>
        <w:t xml:space="preserve"> Add a claim window (for example 2 hours), cascade rules and fairness logic.</w:t>
      </w:r>
    </w:p>
    <w:p>
      <w:pPr>
        <w:pStyle w:val="ListParagraph"/>
        <w:numPr>
          <w:ilvl w:val="0"/>
          <w:numId w:val="2"/>
        </w:numPr>
        <w:spacing w:after="80"/>
      </w:pPr>
      <w:r>
        <w:rPr>
          <w:b/>
          <w:bCs/>
        </w:rPr>
        <w:t xml:space="preserve">No deposit, cancellation or reschedule policy</w:t>
      </w:r>
      <w:r>
        <w:t xml:space="preserve"> appears in the document (refundable? transferable? fee?). The deposit is a fixed 25% in one place and per-service in another.</w:t>
      </w:r>
    </w:p>
    <w:p>
      <w:pPr>
        <w:pStyle w:val="ListParagraph"/>
        <w:numPr>
          <w:ilvl w:val="0"/>
          <w:numId w:val="2"/>
        </w:numPr>
        <w:spacing w:after="80"/>
      </w:pPr>
      <w:r>
        <w:rPr>
          <w:b/>
          <w:bCs/>
        </w:rPr>
        <w:t xml:space="preserve">Event-day WhatsApp pings on every checklist tick</w:t>
      </w:r>
      <w:r>
        <w:t xml:space="preserve"> will annoy planners and families and need their opt-in. Batch them into milestones. The SOP also hardcodes brand names (Caudalie, Temptu) rather than being configurable by package.</w:t>
      </w:r>
    </w:p>
    <w:p>
      <w:pPr>
        <w:pStyle w:val="ListParagraph"/>
        <w:numPr>
          <w:ilvl w:val="0"/>
          <w:numId w:val="2"/>
        </w:numPr>
        <w:spacing w:after="80"/>
      </w:pPr>
      <w:r>
        <w:rPr>
          <w:b/>
          <w:bCs/>
        </w:rPr>
        <w:t xml:space="preserve">Safety gaps:</w:t>
      </w:r>
      <w:r>
        <w:t xml:space="preserve"> no patch-test and allergy-consent flow, no incident log for reactions, and no kit sanitation or product-expiry tracking.</w:t>
      </w:r>
    </w:p>
    <w:p>
      <w:pPr>
        <w:pStyle w:val="ListParagraph"/>
        <w:numPr>
          <w:ilvl w:val="0"/>
          <w:numId w:val="2"/>
        </w:numPr>
        <w:spacing w:after="80"/>
      </w:pPr>
      <w:r>
        <w:rPr>
          <w:b/>
          <w:bCs/>
        </w:rPr>
        <w:t xml:space="preserve">Marketplace gaps:</w:t>
      </w:r>
      <w:r>
        <w:t xml:space="preserve"> disputes appear only as a box in a diagram. There is no protection against off-platform leakage (artists sharing phone numbers to avoid commission), no cancellation policy, and no safety or insurance model. The "ranking algorithm" is undefined while you are also a competing seller. ID verification must not store Aadhaar numbers; use DigiLocker or an authorised KYC provider.</w:t>
      </w:r>
    </w:p>
    <w:p>
      <w:pPr>
        <w:pStyle w:val="ListParagraph"/>
        <w:numPr>
          <w:ilvl w:val="0"/>
          <w:numId w:val="2"/>
        </w:numPr>
        <w:spacing w:after="80"/>
      </w:pPr>
      <w:r>
        <w:rPr>
          <w:b/>
          <w:bCs/>
        </w:rPr>
        <w:t xml:space="preserve">The ecommerce store</w:t>
      </w:r>
      <w:r>
        <w:t xml:space="preserve"> (shipping, returns, pincode serviceability, labelling rules) is a different business. Defer it or use Shopify.</w:t>
      </w:r>
    </w:p>
    <w:p>
      <w:pPr>
        <w:pStyle w:val="Heading1"/>
      </w:pPr>
      <w:r>
        <w:t xml:space="preserve">4. Tax and Compliance Items to Verify with a CA</w:t>
      </w:r>
    </w:p>
    <w:p>
      <w:pPr>
        <w:pStyle w:val="ListParagraph"/>
        <w:numPr>
          <w:ilvl w:val="0"/>
          <w:numId w:val="2"/>
        </w:numPr>
        <w:spacing w:after="80"/>
      </w:pPr>
      <w:r>
        <w:rPr>
          <w:b/>
          <w:bCs/>
        </w:rPr>
        <w:t xml:space="preserve">GST on advances:</w:t>
      </w:r>
      <w:r>
        <w:t xml:space="preserve"> deposits typically need a receipt voucher or invoice with GST. Confirm SAC/HSN codes and that the "18% cosmetic salon slab" wording is correct for services versus product sales.</w:t>
      </w:r>
    </w:p>
    <w:p>
      <w:pPr>
        <w:pStyle w:val="ListParagraph"/>
        <w:numPr>
          <w:ilvl w:val="0"/>
          <w:numId w:val="2"/>
        </w:numPr>
        <w:spacing w:after="80"/>
      </w:pPr>
      <w:r>
        <w:rPr>
          <w:b/>
          <w:bCs/>
        </w:rPr>
        <w:t xml:space="preserve">Marketplace obligations:</w:t>
      </w:r>
      <w:r>
        <w:t xml:space="preserve"> GST TCS and Income Tax TDS on e-commerce operators may apply to you as the platform. TDS on artist payouts should also be checked.</w:t>
      </w:r>
    </w:p>
    <w:p>
      <w:pPr>
        <w:pStyle w:val="ListParagraph"/>
        <w:numPr>
          <w:ilvl w:val="0"/>
          <w:numId w:val="2"/>
        </w:numPr>
        <w:spacing w:after="80"/>
      </w:pPr>
      <w:r>
        <w:rPr>
          <w:b/>
          <w:bCs/>
        </w:rPr>
        <w:t xml:space="preserve">DPDP:</w:t>
      </w:r>
      <w:r>
        <w:t xml:space="preserve"> the Act and Rules are phasing in. Check consent notices, a grievance officer, breach notification, retention, and processor contracts (AI vendor, WhatsApp, Sheets). Claiming GDPR adds obligations if you do not target the EU, so only claim what you actually meet.</w:t>
      </w:r>
    </w:p>
    <w:p>
      <w:pPr>
        <w:pStyle w:val="ListParagraph"/>
        <w:numPr>
          <w:ilvl w:val="0"/>
          <w:numId w:val="2"/>
        </w:numPr>
        <w:spacing w:after="80"/>
      </w:pPr>
      <w:r>
        <w:rPr>
          <w:b/>
          <w:bCs/>
        </w:rPr>
        <w:t xml:space="preserve">SMS in India needs DLT registration;</w:t>
      </w:r>
      <w:r>
        <w:t xml:space="preserve"> the spec's "SMS/WhatsApp quote link" ignores this.</w:t>
      </w:r>
    </w:p>
    <w:p>
      <w:pPr>
        <w:pStyle w:val="ListParagraph"/>
        <w:numPr>
          <w:ilvl w:val="0"/>
          <w:numId w:val="2"/>
        </w:numPr>
        <w:spacing w:after="80"/>
      </w:pPr>
      <w:r>
        <w:rPr>
          <w:b/>
          <w:bCs/>
        </w:rPr>
        <w:t xml:space="preserve">WhatsApp:</w:t>
      </w:r>
      <w:r>
        <w:t xml:space="preserve"> templates need approval, marketing messages need opt-in, and per-message pricing affects cost. Meta has been restricting general-purpose AI chatbots on its Business API, so confirm your AI use is classed as business customer support.</w:t>
      </w:r>
    </w:p>
    <w:p>
      <w:pPr>
        <w:pStyle w:val="ListParagraph"/>
        <w:numPr>
          <w:ilvl w:val="0"/>
          <w:numId w:val="2"/>
        </w:numPr>
        <w:spacing w:after="80"/>
      </w:pPr>
      <w:r>
        <w:rPr>
          <w:b/>
          <w:bCs/>
        </w:rPr>
        <w:t xml:space="preserve">Reviews:</w:t>
      </w:r>
      <w:r>
        <w:t xml:space="preserve"> moderation must not suppress genuine negatives. Tie reviews to completed bookings and avoid self-serving review markup in SEO schema.</w:t>
      </w:r>
    </w:p>
    <w:p>
      <w:pPr>
        <w:pStyle w:val="Heading1"/>
      </w:pPr>
      <w:r>
        <w:t xml:space="preserve">5. AI-Specific Issues</w:t>
      </w:r>
    </w:p>
    <w:p>
      <w:pPr>
        <w:pStyle w:val="ListParagraph"/>
        <w:numPr>
          <w:ilvl w:val="0"/>
          <w:numId w:val="2"/>
        </w:numPr>
        <w:spacing w:after="80"/>
      </w:pPr>
      <w:r>
        <w:rPr>
          <w:b/>
          <w:bCs/>
        </w:rPr>
        <w:t xml:space="preserve">Model choice:</w:t>
      </w:r>
      <w:r>
        <w:t xml:space="preserve"> Qwen-2.5-Coder is an odd fit for a beauty concierge and a WhatsApp copilot. A 7B vision model for skin or undertone analysis is weak, and skin advice needs a disclaimer.</w:t>
      </w:r>
    </w:p>
    <w:p>
      <w:pPr>
        <w:pStyle w:val="ListParagraph"/>
        <w:numPr>
          <w:ilvl w:val="0"/>
          <w:numId w:val="2"/>
        </w:numPr>
        <w:spacing w:after="80"/>
      </w:pPr>
      <w:r>
        <w:rPr>
          <w:b/>
          <w:bCs/>
        </w:rPr>
        <w:t xml:space="preserve">Prompt injection:</w:t>
      </w:r>
      <w:r>
        <w:t xml:space="preserve"> WhatsApp messages and uploaded images are untrusted input. executeAdminCopilotQuery ("natural language queries") needs a fixed, role-scoped tool list rather than free-form data access.</w:t>
      </w:r>
    </w:p>
    <w:p>
      <w:pPr>
        <w:pStyle w:val="ListParagraph"/>
        <w:numPr>
          <w:ilvl w:val="0"/>
          <w:numId w:val="2"/>
        </w:numPr>
        <w:spacing w:after="80"/>
      </w:pPr>
      <w:r>
        <w:rPr>
          <w:b/>
          <w:bCs/>
        </w:rPr>
        <w:t xml:space="preserve">Human-in-the-loop can become rubber-stamping.</w:t>
      </w:r>
      <w:r>
        <w:t xml:space="preserve"> Show a diff, bind approval to a hash of the exact proposal, set an expiry, and require two-person approval for refunds.</w:t>
      </w:r>
    </w:p>
    <w:p>
      <w:pPr>
        <w:pStyle w:val="ListParagraph"/>
        <w:numPr>
          <w:ilvl w:val="0"/>
          <w:numId w:val="2"/>
        </w:numPr>
        <w:spacing w:after="80"/>
      </w:pPr>
      <w:r>
        <w:rPr>
          <w:b/>
          <w:bCs/>
        </w:rPr>
        <w:t xml:space="preserve">A hosted inference API is a single point of failure,</w:t>
      </w:r>
      <w:r>
        <w:t xml:space="preserve"> and a new rate limit becomes your outage. Add timeouts, a graceful non-AI fallback and cost caps.</w:t>
      </w:r>
    </w:p>
    <w:p>
      <w:pPr>
        <w:pStyle w:val="ListParagraph"/>
        <w:numPr>
          <w:ilvl w:val="0"/>
          <w:numId w:val="2"/>
        </w:numPr>
        <w:spacing w:after="80"/>
      </w:pPr>
      <w:r>
        <w:rPr>
          <w:b/>
          <w:bCs/>
        </w:rPr>
        <w:t xml:space="preserve">Unclear behaviour:</w:t>
      </w:r>
      <w:r>
        <w:t xml:space="preserve"> it is not stated whether processAiWhatsappInquiry auto-replies or only drafts. State it explicitly.</w:t>
      </w:r>
    </w:p>
    <w:p>
      <w:pPr>
        <w:pStyle w:val="Heading1"/>
      </w:pPr>
      <w:r>
        <w:t xml:space="preserve">6. Architecture, Operations and Engineering Gaps</w:t>
      </w:r>
    </w:p>
    <w:p>
      <w:pPr>
        <w:pStyle w:val="ListParagraph"/>
        <w:numPr>
          <w:ilvl w:val="0"/>
          <w:numId w:val="2"/>
        </w:numPr>
        <w:spacing w:after="80"/>
      </w:pPr>
      <w:r>
        <w:rPr>
          <w:b/>
          <w:bCs/>
        </w:rPr>
        <w:t xml:space="preserve">Everything in functions/index.js</w:t>
      </w:r>
      <w:r>
        <w:t xml:space="preserve"> is described as microservices, but a single bundle means large cold starts and a shared blast radius on every deploy. Split into codebases per domain.</w:t>
      </w:r>
    </w:p>
    <w:p>
      <w:pPr>
        <w:pStyle w:val="ListParagraph"/>
        <w:numPr>
          <w:ilvl w:val="0"/>
          <w:numId w:val="2"/>
        </w:numPr>
        <w:spacing w:after="80"/>
      </w:pPr>
      <w:r>
        <w:rPr>
          <w:b/>
          <w:bCs/>
        </w:rPr>
        <w:t xml:space="preserve">Missing entirely:</w:t>
      </w:r>
      <w:r>
        <w:t xml:space="preserve"> environments (dev/staging/prod), CI/CD, App Check, rate limiting, secrets management, region choice (use Mumbai, asia-south1), monitoring and alerting (Sentry, Cloud Monitoring, uptime checks), cost budgets, webhook idempotency and replay protection, and Firestore rules unit tests.</w:t>
      </w:r>
    </w:p>
    <w:p>
      <w:pPr>
        <w:pStyle w:val="ListParagraph"/>
        <w:numPr>
          <w:ilvl w:val="0"/>
          <w:numId w:val="2"/>
        </w:numPr>
        <w:spacing w:after="80"/>
      </w:pPr>
      <w:r>
        <w:rPr>
          <w:b/>
          <w:bCs/>
        </w:rPr>
        <w:t xml:space="preserve">Health monitoring from inside the system fails when the system fails.</w:t>
      </w:r>
      <w:r>
        <w:t xml:space="preserve"> Use external uptime checks.</w:t>
      </w:r>
    </w:p>
    <w:p>
      <w:pPr>
        <w:pStyle w:val="ListParagraph"/>
        <w:numPr>
          <w:ilvl w:val="0"/>
          <w:numId w:val="2"/>
        </w:numPr>
        <w:spacing w:after="80"/>
      </w:pPr>
      <w:r>
        <w:rPr>
          <w:b/>
          <w:bCs/>
        </w:rPr>
        <w:t xml:space="preserve">Client-side revenue aggregation</w:t>
      </w:r>
      <w:r>
        <w:t xml:space="preserve"> in BookingBloc downloads many bookings and drives read costs. Read pre-aggregated analyticsDaily and analyticsMonthly instead.</w:t>
      </w:r>
    </w:p>
    <w:p>
      <w:pPr>
        <w:pStyle w:val="ListParagraph"/>
        <w:numPr>
          <w:ilvl w:val="0"/>
          <w:numId w:val="2"/>
        </w:numPr>
        <w:spacing w:after="80"/>
      </w:pPr>
      <w:r>
        <w:rPr>
          <w:b/>
          <w:bCs/>
        </w:rPr>
        <w:t xml:space="preserve">Search:</w:t>
      </w:r>
      <w:r>
        <w:t xml:space="preserve"> Firestore cannot do full-text search. CRM search, marketplace search and executeGlobalSearch need Algolia, Typesense or Meilisearch, with Hindi and transliteration support.</w:t>
      </w:r>
    </w:p>
    <w:p>
      <w:pPr>
        <w:pStyle w:val="ListParagraph"/>
        <w:numPr>
          <w:ilvl w:val="0"/>
          <w:numId w:val="2"/>
        </w:numPr>
        <w:spacing w:after="80"/>
      </w:pPr>
      <w:r>
        <w:rPr>
          <w:b/>
          <w:bCs/>
        </w:rPr>
        <w:t xml:space="preserve">Flutter desktop on Windows/macOS:</w:t>
      </w:r>
      <w:r>
        <w:t xml:space="preserve"> verify FlutterFire support, as Cloud Functions callables and FCM have been limited or unsupported on some desktop platforms.</w:t>
      </w:r>
    </w:p>
    <w:p>
      <w:pPr>
        <w:pStyle w:val="ListParagraph"/>
        <w:numPr>
          <w:ilvl w:val="0"/>
          <w:numId w:val="2"/>
        </w:numPr>
        <w:spacing w:after="80"/>
      </w:pPr>
      <w:r>
        <w:rPr>
          <w:b/>
          <w:bCs/>
        </w:rPr>
        <w:t xml:space="preserve">No offline plan for event-day mode,</w:t>
      </w:r>
      <w:r>
        <w:t xml:space="preserve"> yet it will be used in forts and palaces with poor signal. Add an offline-first write queue with sync and conflict handling.</w:t>
      </w:r>
    </w:p>
    <w:p>
      <w:pPr>
        <w:pStyle w:val="ListParagraph"/>
        <w:numPr>
          <w:ilvl w:val="0"/>
          <w:numId w:val="2"/>
        </w:numPr>
        <w:spacing w:after="80"/>
      </w:pPr>
      <w:r>
        <w:rPr>
          <w:b/>
          <w:bCs/>
        </w:rPr>
        <w:t xml:space="preserve">Money handling:</w:t>
      </w:r>
      <w:r>
        <w:t xml:space="preserve"> store amounts as integer paise, never floats (the QR example uses am=7500.00).</w:t>
      </w:r>
    </w:p>
    <w:p>
      <w:pPr>
        <w:pStyle w:val="ListParagraph"/>
        <w:numPr>
          <w:ilvl w:val="0"/>
          <w:numId w:val="2"/>
        </w:numPr>
        <w:spacing w:after="80"/>
      </w:pPr>
      <w:r>
        <w:rPr>
          <w:b/>
          <w:bCs/>
        </w:rPr>
        <w:t xml:space="preserve">Timezone, locale and calendar:</w:t>
      </w:r>
      <w:r>
        <w:t xml:space="preserve"> pin IST, and drive "peak season" and auspicious dates from a panchang data table rather than hardcoded rules.</w:t>
      </w:r>
    </w:p>
    <w:p>
      <w:pPr>
        <w:pStyle w:val="Heading1"/>
      </w:pPr>
      <w:r>
        <w:t xml:space="preserve">7. UX and Design</w:t>
      </w:r>
    </w:p>
    <w:p>
      <w:pPr>
        <w:pStyle w:val="ListParagraph"/>
        <w:numPr>
          <w:ilvl w:val="0"/>
          <w:numId w:val="2"/>
        </w:numPr>
        <w:spacing w:after="80"/>
      </w:pPr>
      <w:r>
        <w:rPr>
          <w:b/>
          <w:bCs/>
        </w:rPr>
        <w:t xml:space="preserve">Gold text on cream fails accessibility.</w:t>
      </w:r>
      <w:r>
        <w:t xml:space="preserve"> #D4AF37 on #FDFBF7 is roughly 2:1 contrast against the 4.5:1 needed for text (3:1 for UI components). Gold on deep plum is fine (about 8:1). Use a darker gold for text on light backgrounds.</w:t>
      </w:r>
    </w:p>
    <w:p>
      <w:pPr>
        <w:pStyle w:val="ListParagraph"/>
        <w:numPr>
          <w:ilvl w:val="0"/>
          <w:numId w:val="2"/>
        </w:numPr>
        <w:spacing w:after="80"/>
      </w:pPr>
      <w:r>
        <w:rPr>
          <w:b/>
          <w:bCs/>
        </w:rPr>
        <w:t xml:space="preserve">Mobile performance:</w:t>
      </w:r>
      <w:r>
        <w:t xml:space="preserve"> most brides browse on mid-range Android over 4G. Set a Core Web Vitals budget, and be careful with editorial hero imagery, Framer Motion and glassmorphism.</w:t>
      </w:r>
    </w:p>
    <w:p>
      <w:pPr>
        <w:pStyle w:val="ListParagraph"/>
        <w:numPr>
          <w:ilvl w:val="0"/>
          <w:numId w:val="2"/>
        </w:numPr>
        <w:spacing w:after="80"/>
      </w:pPr>
      <w:r>
        <w:rPr>
          <w:b/>
          <w:bCs/>
        </w:rPr>
        <w:t xml:space="preserve">Language:</w:t>
      </w:r>
      <w:r>
        <w:t xml:space="preserve"> add Hindi (and possibly Marwari phrasing) for web and WhatsApp.</w:t>
      </w:r>
    </w:p>
    <w:p>
      <w:pPr>
        <w:pStyle w:val="ListParagraph"/>
        <w:numPr>
          <w:ilvl w:val="0"/>
          <w:numId w:val="2"/>
        </w:numPr>
        <w:spacing w:after="80"/>
      </w:pPr>
      <w:r>
        <w:rPr>
          <w:b/>
          <w:bCs/>
        </w:rPr>
        <w:t xml:space="preserve">Spelling:</w:t>
      </w:r>
      <w:r>
        <w:t xml:space="preserve"> "Aabuja Sahva" should likely be "Abujh Sawa".</w:t>
      </w:r>
    </w:p>
    <w:p>
      <w:pPr>
        <w:pStyle w:val="Heading1"/>
      </w:pPr>
      <w:r>
        <w:t xml:space="preserve">8. Upgrades Worth Adding</w:t>
      </w:r>
    </w:p>
    <w:p>
      <w:pPr>
        <w:pStyle w:val="ListParagraph"/>
        <w:numPr>
          <w:ilvl w:val="0"/>
          <w:numId w:val="3"/>
        </w:numPr>
        <w:spacing w:after="80"/>
      </w:pPr>
      <w:r>
        <w:rPr>
          <w:b/>
          <w:bCs/>
        </w:rPr>
        <w:t xml:space="preserve">Auspicious-date demand calendar</w:t>
      </w:r>
      <w:r>
        <w:t xml:space="preserve"> with dynamic pricing, a waitlist and a date heatmap. This is your real differentiator.</w:t>
      </w:r>
    </w:p>
    <w:p>
      <w:pPr>
        <w:pStyle w:val="ListParagraph"/>
        <w:numPr>
          <w:ilvl w:val="0"/>
          <w:numId w:val="3"/>
        </w:numPr>
        <w:spacing w:after="80"/>
      </w:pPr>
      <w:r>
        <w:rPr>
          <w:b/>
          <w:bCs/>
        </w:rPr>
        <w:t xml:space="preserve">A single clean booking state machine</w:t>
      </w:r>
      <w:r>
        <w:t xml:space="preserve"> with deposit, balance and cancellation rules, tied to e-sign and receipts.</w:t>
      </w:r>
    </w:p>
    <w:p>
      <w:pPr>
        <w:pStyle w:val="ListParagraph"/>
        <w:numPr>
          <w:ilvl w:val="0"/>
          <w:numId w:val="3"/>
        </w:numPr>
        <w:spacing w:after="80"/>
      </w:pPr>
      <w:r>
        <w:rPr>
          <w:b/>
          <w:bCs/>
        </w:rPr>
        <w:t xml:space="preserve">Artist continuity plan:</w:t>
      </w:r>
      <w:r>
        <w:t xml:space="preserve"> backup artist, T-48 confirmation, kit checklist and incident log.</w:t>
      </w:r>
    </w:p>
    <w:p>
      <w:pPr>
        <w:pStyle w:val="ListParagraph"/>
        <w:numPr>
          <w:ilvl w:val="0"/>
          <w:numId w:val="3"/>
        </w:numPr>
        <w:spacing w:after="80"/>
      </w:pPr>
      <w:r>
        <w:rPr>
          <w:b/>
          <w:bCs/>
        </w:rPr>
        <w:t xml:space="preserve">More destination hubs:</w:t>
      </w:r>
      <w:r>
        <w:t xml:space="preserve"> Jaisalmer, Pushkar, Ranthambore, Mount Abu, Bikaner and Kumbhalgarh, plus a venue database (palaces, forts, resorts) with logistics notes.</w:t>
      </w:r>
    </w:p>
    <w:p>
      <w:pPr>
        <w:pStyle w:val="ListParagraph"/>
        <w:numPr>
          <w:ilvl w:val="0"/>
          <w:numId w:val="3"/>
        </w:numPr>
        <w:spacing w:after="80"/>
      </w:pPr>
      <w:r>
        <w:rPr>
          <w:b/>
          <w:bCs/>
        </w:rPr>
        <w:t xml:space="preserve">Trial-to-booking funnel:</w:t>
      </w:r>
      <w:r>
        <w:t xml:space="preserve"> trial scheduling that converts to a booking with a deposit credit.</w:t>
      </w:r>
    </w:p>
    <w:p>
      <w:pPr>
        <w:pStyle w:val="ListParagraph"/>
        <w:numPr>
          <w:ilvl w:val="0"/>
          <w:numId w:val="3"/>
        </w:numPr>
        <w:spacing w:after="80"/>
      </w:pPr>
      <w:r>
        <w:rPr>
          <w:b/>
          <w:bCs/>
        </w:rPr>
        <w:t xml:space="preserve">Referral tracking,</w:t>
      </w:r>
      <w:r>
        <w:t xml:space="preserve"> since repeat revenue is mostly family and friends.</w:t>
      </w:r>
    </w:p>
    <w:p>
      <w:pPr>
        <w:pStyle w:val="ListParagraph"/>
        <w:numPr>
          <w:ilvl w:val="0"/>
          <w:numId w:val="3"/>
        </w:numPr>
        <w:spacing w:after="80"/>
      </w:pPr>
      <w:r>
        <w:rPr>
          <w:b/>
          <w:bCs/>
        </w:rPr>
        <w:t xml:space="preserve">Observability and audit:</w:t>
      </w:r>
      <w:r>
        <w:t xml:space="preserve"> BigQuery export, PITR backups and external monitoring.</w:t>
      </w:r>
    </w:p>
    <w:p>
      <w:pPr>
        <w:pStyle w:val="Heading1"/>
      </w:pPr>
      <w:r>
        <w:t xml:space="preserve">9. Suggested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4"/>
              <w:left w:val="single" w:color="CCCCCC" w:sz="4"/>
              <w:bottom w:val="single" w:color="CCCCCC" w:sz="4"/>
              <w:right w:val="single" w:color="CCCCCC" w:sz="4"/>
            </w:tcBorders>
            <w:shd w:fill="2A0845" w:color="auto" w:val="clear"/>
            <w:tcMar>
              <w:top w:type="dxa" w:w="70"/>
              <w:left w:type="dxa" w:w="110"/>
              <w:bottom w:type="dxa" w:w="70"/>
              <w:right w:type="dxa" w:w="110"/>
            </w:tcMar>
          </w:tcPr>
          <w:p>
            <w:r>
              <w:rPr>
                <w:b/>
                <w:bCs/>
                <w:color w:val="FFFFFF"/>
                <w:sz w:val="20"/>
                <w:szCs w:val="20"/>
              </w:rPr>
              <w:t xml:space="preserve">Phase</w:t>
            </w:r>
          </w:p>
        </w:tc>
        <w:tc>
          <w:tcPr>
            <w:tcW w:type="dxa" w:w="7860"/>
            <w:tcBorders>
              <w:top w:val="single" w:color="CCCCCC" w:sz="4"/>
              <w:left w:val="single" w:color="CCCCCC" w:sz="4"/>
              <w:bottom w:val="single" w:color="CCCCCC" w:sz="4"/>
              <w:right w:val="single" w:color="CCCCCC" w:sz="4"/>
            </w:tcBorders>
            <w:shd w:fill="2A0845" w:color="auto" w:val="clear"/>
            <w:tcMar>
              <w:top w:type="dxa" w:w="70"/>
              <w:left w:type="dxa" w:w="110"/>
              <w:bottom w:type="dxa" w:w="70"/>
              <w:right w:type="dxa" w:w="110"/>
            </w:tcMar>
          </w:tcPr>
          <w:p>
            <w:r>
              <w:rPr>
                <w:b/>
                <w:bCs/>
                <w:color w:val="FFFFFF"/>
                <w:sz w:val="20"/>
                <w:szCs w:val="20"/>
              </w:rPr>
              <w:t xml:space="preserve">Actions</w:t>
            </w:r>
          </w:p>
        </w:tc>
      </w:tr>
      <w:t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b/>
                <w:bCs/>
                <w:sz w:val="20"/>
                <w:szCs w:val="20"/>
              </w:rPr>
              <w:t xml:space="preserve">Now</w:t>
            </w:r>
          </w:p>
        </w:tc>
        <w:tc>
          <w:tcPr>
            <w:tcW w:type="dxa" w:w="78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sz w:val="20"/>
                <w:szCs w:val="20"/>
              </w:rPr>
              <w:t xml:space="preserve">Payment gateway; OTP on tracking; one backend path; App Check and rate limits; tenant isolation rules; remove the exposed UPI ID and local paths.</w:t>
            </w:r>
          </w:p>
        </w:tc>
      </w:tr>
      <w:t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b/>
                <w:bCs/>
                <w:sz w:val="20"/>
                <w:szCs w:val="20"/>
              </w:rPr>
              <w:t xml:space="preserve">Next</w:t>
            </w:r>
          </w:p>
        </w:tc>
        <w:tc>
          <w:tcPr>
            <w:tcW w:type="dxa" w:w="78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sz w:val="20"/>
                <w:szCs w:val="20"/>
              </w:rPr>
              <w:t xml:space="preserve">Booking state machine; RBAC matrix; per-slot locking; cancellation policy; DPDP consent and notices; real backups and DR.</w:t>
            </w:r>
          </w:p>
        </w:tc>
      </w:tr>
      <w:t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b/>
                <w:bCs/>
                <w:sz w:val="20"/>
                <w:szCs w:val="20"/>
              </w:rPr>
              <w:t xml:space="preserve">Then</w:t>
            </w:r>
          </w:p>
        </w:tc>
        <w:tc>
          <w:tcPr>
            <w:tcW w:type="dxa" w:w="78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sz w:val="20"/>
                <w:szCs w:val="20"/>
              </w:rPr>
              <w:t xml:space="preserve">Offline event-day mode; search service; accessibility fixes; Hindi; marketplace payouts through a licensed provider.</w:t>
            </w:r>
          </w:p>
        </w:tc>
      </w:tr>
      <w:t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b/>
                <w:bCs/>
                <w:sz w:val="20"/>
                <w:szCs w:val="20"/>
              </w:rPr>
              <w:t xml:space="preserve">Defer</w:t>
            </w:r>
          </w:p>
        </w:tc>
        <w:tc>
          <w:tcPr>
            <w:tcW w:type="dxa" w:w="7860"/>
            <w:tcBorders>
              <w:top w:val="single" w:color="CCCCCC" w:sz="4"/>
              <w:left w:val="single" w:color="CCCCCC" w:sz="4"/>
              <w:bottom w:val="single" w:color="CCCCCC" w:sz="4"/>
              <w:right w:val="single" w:color="CCCCCC" w:sz="4"/>
            </w:tcBorders>
            <w:tcMar>
              <w:top w:type="dxa" w:w="70"/>
              <w:left w:type="dxa" w:w="110"/>
              <w:bottom w:type="dxa" w:w="70"/>
              <w:right w:type="dxa" w:w="110"/>
            </w:tcMar>
          </w:tcPr>
          <w:p>
            <w:r>
              <w:rPr>
                <w:sz w:val="20"/>
                <w:szCs w:val="20"/>
              </w:rPr>
              <w:t xml:space="preserve">Ecommerce, churn prediction, loyalty tiers, content attribution and forecasting dashboards until there are enough bookings for them to be meaningful.</w:t>
            </w:r>
          </w:p>
        </w:tc>
      </w:tr>
    </w:tbl>
    <w:p>
      <w:pPr>
        <w:spacing w:after="120"/>
      </w:pP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Makeovers by Prachi — Platform Review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mbria" w:cs="Cambria" w:eastAsia="Cambria" w:hAnsi="Cambria"/>
      <w:b/>
      <w:bCs/>
      <w:color w:val="2A0845"/>
      <w:sz w:val="52"/>
      <w:szCs w:val="52"/>
    </w:rPr>
  </w:style>
  <w:style w:type="paragraph" w:styleId="Heading1">
    <w:name w:val="Heading 1"/>
    <w:basedOn w:val="Normal"/>
    <w:next w:val="Normal"/>
    <w:qFormat/>
    <w:pPr>
      <w:keepNext/>
      <w:spacing w:after="140" w:before="360"/>
      <w:outlineLvl w:val="0"/>
    </w:pPr>
    <w:rPr>
      <w:rFonts w:ascii="Cambria" w:cs="Cambria" w:eastAsia="Cambria" w:hAnsi="Cambria"/>
      <w:b/>
      <w:bCs/>
      <w:color w:val="2A0845"/>
      <w:sz w:val="32"/>
      <w:szCs w:val="32"/>
    </w:rPr>
  </w:style>
  <w:style w:type="paragraph" w:styleId="Heading2">
    <w:name w:val="Heading 2"/>
    <w:basedOn w:val="Normal"/>
    <w:next w:val="Normal"/>
    <w:qFormat/>
    <w:pPr>
      <w:keepNext/>
      <w:spacing w:after="100" w:before="220"/>
      <w:outlineLvl w:val="1"/>
    </w:pPr>
    <w:rPr>
      <w:rFonts w:ascii="Cambria" w:cs="Cambria" w:eastAsia="Cambria" w:hAnsi="Cambria"/>
      <w:b/>
      <w:bCs/>
      <w:color w:val="8A6D1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Review: Makeovers by Prachi</dc:title>
  <dc:creator>Claude</dc:creator>
  <cp:lastModifiedBy>Un-named</cp:lastModifiedBy>
  <cp:revision>1</cp:revision>
  <dcterms:created xsi:type="dcterms:W3CDTF">2026-10-03T05:32:54.259Z</dcterms:created>
  <dcterms:modified xsi:type="dcterms:W3CDTF">2026-10-03T05:32:54.268Z</dcterms:modified>
</cp:coreProperties>
</file>

<file path=docProps/custom.xml><?xml version="1.0" encoding="utf-8"?>
<Properties xmlns="http://schemas.openxmlformats.org/officeDocument/2006/custom-properties" xmlns:vt="http://schemas.openxmlformats.org/officeDocument/2006/docPropsVTypes"/>
</file>