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3f6f2aab79ef31af2225f7491a128668d6a1a5"/>
    <w:p>
      <w:pPr>
        <w:pStyle w:val="Heading1"/>
      </w:pPr>
      <w:r>
        <w:t xml:space="preserve">Reinforcement Learning for Autonomous Highway Driving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Reinforcement Learning – BDML 2025-2026</w:t>
      </w:r>
    </w:p>
    <w:p>
      <w:pPr>
        <w:pStyle w:val="BodyText"/>
      </w:pPr>
      <w:r>
        <w:rPr>
          <w:bCs/>
          <w:b/>
        </w:rPr>
        <w:t xml:space="preserve">School:</w:t>
      </w:r>
      <w:r>
        <w:t xml:space="preserve"> </w:t>
      </w:r>
      <w:r>
        <w:t xml:space="preserve">EFREI Paris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Akram BOUDOUAOUR &amp; Nassim ISSAD</w:t>
      </w:r>
    </w:p>
    <w:p>
      <w:pPr>
        <w:pStyle w:val="BodyText"/>
      </w:pPr>
      <w:r>
        <w:rPr>
          <w:bCs/>
          <w:b/>
        </w:rP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github.com/Accrame/Highway-env-project</w:t>
        </w:r>
      </w:hyperlink>
    </w:p>
    <w:p>
      <w:r>
        <w:pict>
          <v:rect style="width:0;height:1.5pt" o:hralign="center" o:hrstd="t" o:hr="t"/>
        </w:pict>
      </w:r>
    </w:p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presents our approach to training autonomous driving agents in the Highway-env simulator using reinforcement learning. The objective is to teach an agent to navigate a three-lane highway among 40 aggressive vehicles without crashing.</w:t>
      </w:r>
    </w:p>
    <w:p>
      <w:pPr>
        <w:pStyle w:val="BodyText"/>
      </w:pPr>
      <w:r>
        <w:t xml:space="preserve">We implemented and compared three algorithms: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DQN</w:t>
      </w:r>
      <w:r>
        <w:t xml:space="preserve"> </w:t>
      </w:r>
      <w:r>
        <w:t xml:space="preserve">(Deep Q-Network) using Stable-Baselines3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PPO</w:t>
      </w:r>
      <w:r>
        <w:t xml:space="preserve"> </w:t>
      </w:r>
      <w:r>
        <w:t xml:space="preserve">(Proximal Policy Optimization) using Stable-Baselines3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Hand-coded DQN</w:t>
      </w:r>
      <w:r>
        <w:t xml:space="preserve"> </w:t>
      </w:r>
      <w:r>
        <w:t xml:space="preserve">implemented from scratch with PyTorch</w:t>
      </w:r>
    </w:p>
    <w:p>
      <w:pPr>
        <w:pStyle w:val="FirstParagraph"/>
      </w:pPr>
      <w:r>
        <w:t xml:space="preserve">All agents are evaluated on the same challenging configuration: 3 lanes, 40 aggressive vehicles, tight initial spacing (0.1), and a 40-second episode duration.</w:t>
      </w:r>
    </w:p>
    <w:bookmarkEnd w:id="21"/>
    <w:bookmarkStart w:id="27" w:name="environment"/>
    <w:p>
      <w:pPr>
        <w:pStyle w:val="Heading2"/>
      </w:pPr>
      <w:r>
        <w:t xml:space="preserve">2. Environment</w:t>
      </w:r>
    </w:p>
    <w:bookmarkStart w:id="22" w:name="highway-env"/>
    <w:p>
      <w:pPr>
        <w:pStyle w:val="Heading3"/>
      </w:pPr>
      <w:r>
        <w:t xml:space="preserve">2.1 Highway-env</w:t>
      </w:r>
    </w:p>
    <w:p>
      <w:pPr>
        <w:pStyle w:val="FirstParagraph"/>
      </w:pPr>
      <w:r>
        <w:t xml:space="preserve">Highway-env (Leurent, 2018) is a collection of driving environments for reinforcement learning built on top of Gymnasium. The</w:t>
      </w:r>
      <w:r>
        <w:t xml:space="preserve"> </w:t>
      </w:r>
      <w:r>
        <w:rPr>
          <w:rStyle w:val="VerbatimChar"/>
        </w:rPr>
        <w:t xml:space="preserve">highway-v0</w:t>
      </w:r>
      <w:r>
        <w:t xml:space="preserve"> </w:t>
      </w:r>
      <w:r>
        <w:t xml:space="preserve">environment simulates a multi-lane highway where the ego vehicle must navigate among other vehicles.</w:t>
      </w:r>
    </w:p>
    <w:bookmarkEnd w:id="22"/>
    <w:bookmarkStart w:id="23" w:name="action-space"/>
    <w:p>
      <w:pPr>
        <w:pStyle w:val="Heading3"/>
      </w:pPr>
      <w:r>
        <w:t xml:space="preserve">2.2 Action Space</w:t>
      </w:r>
    </w:p>
    <w:p>
      <w:pPr>
        <w:pStyle w:val="FirstParagraph"/>
      </w:pPr>
      <w:r>
        <w:t xml:space="preserve">The action space is</w:t>
      </w:r>
      <w:r>
        <w:t xml:space="preserve"> </w:t>
      </w:r>
      <w:r>
        <w:rPr>
          <w:bCs/>
          <w:b/>
        </w:rPr>
        <w:t xml:space="preserve">discrete</w:t>
      </w:r>
      <w:r>
        <w:t xml:space="preserve"> </w:t>
      </w:r>
      <w:r>
        <w:t xml:space="preserve">with 5 meta-actions: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lane to the left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(maintain course)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lane to the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Decelerate</w:t>
            </w:r>
          </w:p>
        </w:tc>
      </w:tr>
    </w:tbl>
    <w:bookmarkEnd w:id="23"/>
    <w:bookmarkStart w:id="24" w:name="observation-space"/>
    <w:p>
      <w:pPr>
        <w:pStyle w:val="Heading3"/>
      </w:pPr>
      <w:r>
        <w:t xml:space="preserve">2.3 Observation Space</w:t>
      </w:r>
    </w:p>
    <w:p>
      <w:pPr>
        <w:pStyle w:val="FirstParagraph"/>
      </w:pPr>
      <w:r>
        <w:t xml:space="preserve">The observation is a</w:t>
      </w:r>
      <w:r>
        <w:t xml:space="preserve"> </w:t>
      </w:r>
      <w:r>
        <w:rPr>
          <w:bCs/>
          <w:b/>
        </w:rPr>
        <w:t xml:space="preserve">kinematics matrix</w:t>
      </w:r>
      <w:r>
        <w:t xml:space="preserve"> </w:t>
      </w:r>
      <w:r>
        <w:t xml:space="preserve">of shape (5, 5), where each row represents a nearby vehicle (the ego vehicle + 4 closest neighbours). The columns encode: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presence</w:t>
      </w:r>
      <w:r>
        <w:t xml:space="preserve">: whether the vehicle exists (0 or 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x</w:t>
      </w:r>
      <w:r>
        <w:t xml:space="preserve">: longitudinal position (normalised)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</w:t>
      </w:r>
      <w:r>
        <w:t xml:space="preserve">: lateral position (normalised)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vx</w:t>
      </w:r>
      <w:r>
        <w:t xml:space="preserve">: longitudinal velocity (normalised)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vy</w:t>
      </w:r>
      <w:r>
        <w:t xml:space="preserve">: lateral velocity (normalised)</w:t>
      </w:r>
    </w:p>
    <w:bookmarkEnd w:id="24"/>
    <w:bookmarkStart w:id="25" w:name="reward-function"/>
    <w:p>
      <w:pPr>
        <w:pStyle w:val="Heading3"/>
      </w:pPr>
      <w:r>
        <w:t xml:space="preserve">2.4 Reward Function</w:t>
      </w:r>
    </w:p>
    <w:p>
      <w:pPr>
        <w:pStyle w:val="FirstParagraph"/>
      </w:pPr>
      <w:r>
        <w:t xml:space="preserve">The default reward at each timestep 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collision_reward</m:t>
          </m:r>
          <m:r>
            <m:rPr>
              <m:sty m:val="p"/>
            </m:rPr>
            <m:t>×</m:t>
          </m:r>
          <m:sSub>
            <m:e>
              <m:r>
                <m:rPr>
                  <m:sty m:val="p"/>
                  <m:scr m:val="double-struck"/>
                </m:rPr>
                <m:t>1</m:t>
              </m:r>
            </m:e>
            <m:sub>
              <m:r>
                <m:rPr>
                  <m:nor/>
                  <m:sty m:val="p"/>
                </m:rPr>
                <m:t>crashed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high_speed_reward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By default, the agent receives approximately +0.4 per timestep for driving at high speed, and -1 upon collision (which also terminates the episode). This incentivises both speed and survival.</w:t>
      </w:r>
    </w:p>
    <w:bookmarkEnd w:id="25"/>
    <w:bookmarkStart w:id="26" w:name="evaluation-configuration"/>
    <w:p>
      <w:pPr>
        <w:pStyle w:val="Heading3"/>
      </w:pPr>
      <w:r>
        <w:t xml:space="preserve">2.5 Evaluation Configuration</w:t>
      </w:r>
    </w:p>
    <w:p>
      <w:pPr>
        <w:pStyle w:val="FirstParagraph"/>
      </w:pPr>
      <w:r>
        <w:t xml:space="preserve">The professor’s evaluation configuration is deliberately challenging: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40 vehicles</w:t>
      </w:r>
      <w:r>
        <w:t xml:space="preserve"> </w:t>
      </w:r>
      <w:r>
        <w:t xml:space="preserve">with aggressive driving behaviour (</w:t>
      </w:r>
      <w:r>
        <w:rPr>
          <w:rStyle w:val="VerbatimChar"/>
        </w:rPr>
        <w:t xml:space="preserve">AggressiveVehicle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Tight initial spacing</w:t>
      </w:r>
      <w:r>
        <w:t xml:space="preserve"> </w:t>
      </w:r>
      <w:r>
        <w:t xml:space="preserve">(0.1), creating a dense traffic scenario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Duration</w:t>
      </w:r>
      <w:r>
        <w:t xml:space="preserve">: 40 seconds</w:t>
      </w:r>
    </w:p>
    <w:bookmarkEnd w:id="26"/>
    <w:bookmarkEnd w:id="27"/>
    <w:bookmarkStart w:id="31" w:name="algorithms"/>
    <w:p>
      <w:pPr>
        <w:pStyle w:val="Heading2"/>
      </w:pPr>
      <w:r>
        <w:t xml:space="preserve">3. Algorithms</w:t>
      </w:r>
    </w:p>
    <w:bookmarkStart w:id="28" w:name="dqn-stable-baselines3"/>
    <w:p>
      <w:pPr>
        <w:pStyle w:val="Heading3"/>
      </w:pPr>
      <w:r>
        <w:t xml:space="preserve">3.1 DQN (Stable-Baselines3)</w:t>
      </w:r>
    </w:p>
    <w:p>
      <w:pPr>
        <w:pStyle w:val="FirstParagraph"/>
      </w:pPr>
      <w:r>
        <w:t xml:space="preserve">Deep Q-Network (Mnih et al., 2015) is a value-based algorithm that learns the optimal action-value function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t xml:space="preserve">using a neural network. Key components: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Experience Replay</w:t>
      </w:r>
      <w:r>
        <w:t xml:space="preserve">: transitions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d</m:t>
            </m:r>
          </m:e>
        </m:d>
      </m:oMath>
      <w:r>
        <w:t xml:space="preserve"> </w:t>
      </w:r>
      <w:r>
        <w:t xml:space="preserve">are stored in a buffer and sampled in random mini-batches to break temporal correlations.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Target Network</w:t>
      </w:r>
      <w:r>
        <w:t xml:space="preserve">: a periodically-synced copy of the Q-network provides stable TD targets: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γ</m:t>
        </m:r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  <m:r>
              <m:rPr>
                <m:sty m:val="p"/>
              </m:rPr>
              <m:t>′</m:t>
            </m:r>
          </m:sub>
        </m:sSub>
        <m:sSub>
          <m:e>
            <m:r>
              <m:t>Q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</m:e>
        </m:d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Epsilon-greedy exploration</w:t>
      </w:r>
      <w:r>
        <w:t xml:space="preserve">: with probability</w:t>
      </w:r>
      <w:r>
        <w:t xml:space="preserve"> </w:t>
      </w:r>
      <m:oMath>
        <m:r>
          <m:t>ϵ</m:t>
        </m:r>
      </m:oMath>
      <w:r>
        <w:t xml:space="preserve">, the agent selects a random action; otherwise it selects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</m:sub>
        </m:sSub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Hyperparameters: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factor (gamma)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update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Exploration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epsilon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[256, 256]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timesteps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</w:tr>
    </w:tbl>
    <w:bookmarkEnd w:id="28"/>
    <w:bookmarkStart w:id="29" w:name="ppo-stable-baselines3"/>
    <w:p>
      <w:pPr>
        <w:pStyle w:val="Heading3"/>
      </w:pPr>
      <w:r>
        <w:t xml:space="preserve">3.2 PPO (Stable-Baselines3)</w:t>
      </w:r>
    </w:p>
    <w:p>
      <w:pPr>
        <w:pStyle w:val="FirstParagraph"/>
      </w:pPr>
      <w:r>
        <w:t xml:space="preserve">Proximal Policy Optimization (Schulman et al., 2017) is a policy-gradient algorithm that directly optimises the policy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s</m:t>
            </m:r>
          </m:e>
        </m:d>
      </m:oMath>
      <w:r>
        <w:t xml:space="preserve">. Key features: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Clipped surrogate objective</w:t>
      </w:r>
      <w:r>
        <w:t xml:space="preserve">: the policy update is constrained by a clipping ratio to prevent destructively large updates: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rPr>
                  <m:nor/>
                  <m:sty m:val="p"/>
                </m:rPr>
                <m:t>CLIP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</m:e>
                  </m:d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clip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θ</m:t>
                          </m:r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ϵ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ϵ</m:t>
                      </m:r>
                    </m:e>
                  </m:d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Generalised Advantage Estimation (GAE)</w:t>
      </w:r>
      <w:r>
        <w:t xml:space="preserve">: reduces variance in advantage estimates using an exponentially-weighted sum of TD residuals.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On-policy</w:t>
      </w:r>
      <w:r>
        <w:t xml:space="preserve">: collects fresh rollouts each iteration (no replay buffer).</w:t>
      </w:r>
    </w:p>
    <w:p>
      <w:pPr>
        <w:pStyle w:val="FirstParagraph"/>
      </w:pPr>
      <w:r>
        <w:rPr>
          <w:bCs/>
          <w:b/>
        </w:rPr>
        <w:t xml:space="preserve">Hyperparameters: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Rollout steps (n_steps)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factor (gamma)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GAE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Entropy 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[256, 256] (shared)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timesteps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</w:tr>
    </w:tbl>
    <w:bookmarkEnd w:id="29"/>
    <w:bookmarkStart w:id="30" w:name="hand-coded-dqn-from-scratch"/>
    <w:p>
      <w:pPr>
        <w:pStyle w:val="Heading3"/>
      </w:pPr>
      <w:r>
        <w:t xml:space="preserve">3.3 Hand-coded DQN (from scratch)</w:t>
      </w:r>
    </w:p>
    <w:p>
      <w:pPr>
        <w:pStyle w:val="FirstParagraph"/>
      </w:pPr>
      <w:r>
        <w:t xml:space="preserve">To demonstrate a deeper understanding of DQN, we implemented the algorithm entirely from scratch using PyTorch. Our implementation includes: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QNetwork</w:t>
      </w:r>
      <w:r>
        <w:t xml:space="preserve">: a feedforward neural network with two hidden layers of 256 units and ReLU activations, mapping the flattened observation (25 features) to Q-values for each of the 5 actions.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ReplayBuffer</w:t>
      </w:r>
      <w:r>
        <w:t xml:space="preserve">: a circular buffer (capacity 50,000) storing transitions and supporting uniform random sampling.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Training loop</w:t>
      </w:r>
      <w:r>
        <w:t xml:space="preserve">: at each environment step, the agent:</w:t>
      </w:r>
    </w:p>
    <w:p>
      <w:pPr>
        <w:numPr>
          <w:ilvl w:val="1"/>
          <w:numId w:val="1007"/>
        </w:numPr>
        <w:pStyle w:val="Compact"/>
      </w:pPr>
      <w:r>
        <w:t xml:space="preserve">Selects an action via epsilon-greedy policy</w:t>
      </w:r>
    </w:p>
    <w:p>
      <w:pPr>
        <w:numPr>
          <w:ilvl w:val="1"/>
          <w:numId w:val="1007"/>
        </w:numPr>
        <w:pStyle w:val="Compact"/>
      </w:pPr>
      <w:r>
        <w:t xml:space="preserve">Stores the transition in the replay buffer</w:t>
      </w:r>
    </w:p>
    <w:p>
      <w:pPr>
        <w:numPr>
          <w:ilvl w:val="1"/>
          <w:numId w:val="1007"/>
        </w:numPr>
        <w:pStyle w:val="Compact"/>
      </w:pPr>
      <w:r>
        <w:t xml:space="preserve">Samples a mini-batch and computes the TD loss:</w:t>
      </w:r>
    </w:p>
    <w:p>
      <w:pPr>
        <w:pStyle w:val="Compac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γ</m:t>
                          </m:r>
                          <m:limLow>
                            <m:e>
                              <m:r>
                                <m:rPr>
                                  <m:sty m:val="p"/>
                                </m:rPr>
                                <m:t>max</m:t>
                              </m:r>
                            </m:e>
                            <m:lim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lim>
                          </m:limLow>
                          <m:sSub>
                            <m:e>
                              <m:r>
                                <m:t>Q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target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s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e>
                          </m:d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numPr>
          <w:ilvl w:val="1"/>
          <w:numId w:val="1007"/>
        </w:numPr>
        <w:pStyle w:val="Compact"/>
      </w:pPr>
      <w:r>
        <w:t xml:space="preserve">Backpropagates and updates the Q-network weights</w:t>
      </w:r>
    </w:p>
    <w:p>
      <w:pPr>
        <w:numPr>
          <w:ilvl w:val="1"/>
          <w:numId w:val="1007"/>
        </w:numPr>
        <w:pStyle w:val="Compact"/>
      </w:pPr>
      <w:r>
        <w:t xml:space="preserve">Periodically syncs the target network (every 500 steps)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Epsilon schedule</w:t>
      </w:r>
      <w:r>
        <w:t xml:space="preserve">: linear decay from 1.0 to 0.05 over 40,000 steps.</w:t>
      </w:r>
    </w:p>
    <w:p>
      <w:pPr>
        <w:pStyle w:val="FirstParagraph"/>
      </w:pPr>
      <w:r>
        <w:rPr>
          <w:bCs/>
          <w:b/>
        </w:rPr>
        <w:t xml:space="preserve">Hyperparameters: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factor (gamma)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Epsilon decay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update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episodes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</w:tbl>
    <w:bookmarkEnd w:id="30"/>
    <w:bookmarkEnd w:id="31"/>
    <w:bookmarkStart w:id="35" w:name="results-and-comparison"/>
    <w:p>
      <w:pPr>
        <w:pStyle w:val="Heading2"/>
      </w:pPr>
      <w:r>
        <w:t xml:space="preserve">4. Results and Comparison</w:t>
      </w:r>
    </w:p>
    <w:bookmarkStart w:id="32" w:name="training"/>
    <w:p>
      <w:pPr>
        <w:pStyle w:val="Heading3"/>
      </w:pPr>
      <w:r>
        <w:t xml:space="preserve">4.1 Training</w:t>
      </w:r>
    </w:p>
    <w:p>
      <w:pPr>
        <w:pStyle w:val="FirstParagraph"/>
      </w:pPr>
      <w:r>
        <w:t xml:space="preserve">All three models were trained on a slightly simplified configuration (30 vehicles, default behaviour) to accelerate training, then evaluated on the full challenging evaluation configuration.</w:t>
      </w:r>
    </w:p>
    <w:p>
      <w:pPr>
        <w:pStyle w:val="BodyText"/>
      </w:pPr>
      <w:r>
        <w:t xml:space="preserve">The hand-coded DQN training curves show clear learning: the smoothed episode reward rises from ~15 to ~50 over 800 episodes, while the epsilon schedule drives the exploration rate from 1.0 to 0.05.</w:t>
      </w:r>
    </w:p>
    <w:bookmarkEnd w:id="32"/>
    <w:bookmarkStart w:id="33" w:name="evaluation-results"/>
    <w:p>
      <w:pPr>
        <w:pStyle w:val="Heading3"/>
      </w:pPr>
      <w:r>
        <w:t xml:space="preserve">4.2 Evaluation Results</w:t>
      </w:r>
    </w:p>
    <w:p>
      <w:pPr>
        <w:pStyle w:val="FirstParagraph"/>
      </w:pPr>
      <w:r>
        <w:t xml:space="preserve">All models were evaluated over 30 episodes on the challenging evaluation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Episode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DQN (SB3)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PPO (SB3)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Hand-coded DQN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27.58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38.93</w:t>
            </w:r>
          </w:p>
        </w:tc>
      </w:tr>
    </w:tbl>
    <w:bookmarkEnd w:id="33"/>
    <w:bookmarkStart w:id="34" w:name="analysis"/>
    <w:p>
      <w:pPr>
        <w:pStyle w:val="Heading3"/>
      </w:pPr>
      <w:r>
        <w:t xml:space="preserve">4.3 Analysis</w:t>
      </w:r>
    </w:p>
    <w:p>
      <w:pPr>
        <w:pStyle w:val="FirstParagraph"/>
      </w:pPr>
      <w:r>
        <w:rPr>
          <w:bCs/>
          <w:b/>
        </w:rPr>
        <w:t xml:space="preserve">Hand-coded DQN significantly outperforms both SB3 models.</w:t>
      </w:r>
      <w:r>
        <w:t xml:space="preserve"> </w:t>
      </w:r>
      <w:r>
        <w:t xml:space="preserve">Several factors explain this gap: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Training duration</w:t>
      </w:r>
      <w:r>
        <w:t xml:space="preserve">: The hand-coded DQN trained for 800 episodes (~40,000+ environment steps with full episode rollouts), while SB3 models were limited to 100,000 timesteps shared across 4 parallel environments. The hand-coded model accumulated more diverse experience.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Single-environment training</w:t>
      </w:r>
      <w:r>
        <w:t xml:space="preserve">: The hand-coded DQN trained on a single environment sequentially, which may have provided more coherent learning signals compared to the vectorised environments used by SB3. In SB3, the replay buffer and policy updates mix experience from 4 concurrent environments, which can introduce noise for this specific task.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Gamma sensitivity</w:t>
      </w:r>
      <w:r>
        <w:t xml:space="preserve">: We used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for all models. In hindsight, the high discount factor may have been more suitable for the hand-coded implementation where episodes ran longer during training, while the SB3 models with shorter effective episodes may have benefited from a lower gamma (e.g., 0.8).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Observation handling</w:t>
      </w:r>
      <w:r>
        <w:t xml:space="preserve">: The hand-coded DQN flattens the (5,5) observation matrix into a 25-dimensional vector, which the fully-connected network processes as a single feature vector. This simple approach proved effective, as the network can learn to weight the relative positions and velocities of nearby vehicles.</w:t>
      </w:r>
    </w:p>
    <w:p>
      <w:pPr>
        <w:pStyle w:val="FirstParagraph"/>
      </w:pPr>
      <w:r>
        <w:rPr>
          <w:bCs/>
          <w:b/>
        </w:rPr>
        <w:t xml:space="preserve">DQN vs PPO (SB3):</w:t>
      </w:r>
      <w:r>
        <w:t xml:space="preserve"> </w:t>
      </w:r>
      <w:r>
        <w:t xml:space="preserve">Both library-based models performed similarly poorly (6.57 vs 6.74 mean reward). PPO’s slight edge may come from its on-policy nature allowing faster adaptation, though neither had enough training to properly handle the aggressive evaluation environment.</w:t>
      </w:r>
    </w:p>
    <w:bookmarkEnd w:id="34"/>
    <w:bookmarkEnd w:id="35"/>
    <w:bookmarkStart w:id="36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Our experiments demonstrate that a carefully implemented DQN from scratch can outperform library-based implementations when given sufficient training time. The hand-coded DQN achieved a mean reward of 27.58 on the challenging evaluation configuration (40 aggressive vehicles), surviving an average of 39 steps compared to fewer than 9 for the SB3 models.</w:t>
      </w:r>
    </w:p>
    <w:p>
      <w:pPr>
        <w:pStyle w:val="BodyText"/>
      </w:pPr>
      <w:r>
        <w:t xml:space="preserve">Key takeaways: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Hyperparameter tuning matters more than algorithm choice</w:t>
      </w:r>
      <w:r>
        <w:t xml:space="preserve"> </w:t>
      </w:r>
      <w:r>
        <w:t xml:space="preserve">for this specific environment. The training configuration and duration had a larger impact on performance than the choice between DQN and PPO.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Reward shaping</w:t>
      </w:r>
      <w:r>
        <w:t xml:space="preserve"> </w:t>
      </w:r>
      <w:r>
        <w:t xml:space="preserve">(modifying collision and speed reward weights) is a promising avenue for further improvement, encouraging defensive driving strategies.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Implementation from scratch</w:t>
      </w:r>
      <w:r>
        <w:t xml:space="preserve"> </w:t>
      </w:r>
      <w:r>
        <w:t xml:space="preserve">provides deeper understanding and more control over the training process, which can lead to better results through careful tuning.</w:t>
      </w:r>
    </w:p>
    <w:p>
      <w:pPr>
        <w:pStyle w:val="FirstParagraph"/>
      </w:pPr>
      <w:r>
        <w:t xml:space="preserve">Future work could explore Double DQN, Dueling DQN architectures, or curriculum learning strategies where the agent progressively faces more aggressive traffic.</w:t>
      </w:r>
    </w:p>
    <w:bookmarkEnd w:id="36"/>
    <w:bookmarkStart w:id="37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10"/>
        </w:numPr>
        <w:pStyle w:val="Compact"/>
      </w:pPr>
      <w:r>
        <w:t xml:space="preserve">Leurent, E. (2018).</w:t>
      </w:r>
      <w:r>
        <w:t xml:space="preserve"> </w:t>
      </w:r>
      <w:r>
        <w:rPr>
          <w:iCs/>
          <w:i/>
        </w:rPr>
        <w:t xml:space="preserve">An Environment for Autonomous Driving Decision-Making</w:t>
      </w:r>
      <w:r>
        <w:t xml:space="preserve">. GitHub: highway-env.</w:t>
      </w:r>
    </w:p>
    <w:p>
      <w:pPr>
        <w:numPr>
          <w:ilvl w:val="0"/>
          <w:numId w:val="1010"/>
        </w:numPr>
        <w:pStyle w:val="Compact"/>
      </w:pPr>
      <w:r>
        <w:t xml:space="preserve">Mnih, V. et al. (2015).</w:t>
      </w:r>
      <w:r>
        <w:t xml:space="preserve"> </w:t>
      </w:r>
      <w:r>
        <w:rPr>
          <w:iCs/>
          <w:i/>
        </w:rPr>
        <w:t xml:space="preserve">Human-level control through deep reinforcement learning</w:t>
      </w:r>
      <w:r>
        <w:t xml:space="preserve">. Nature, 518(7540).</w:t>
      </w:r>
    </w:p>
    <w:p>
      <w:pPr>
        <w:numPr>
          <w:ilvl w:val="0"/>
          <w:numId w:val="1010"/>
        </w:numPr>
        <w:pStyle w:val="Compact"/>
      </w:pPr>
      <w:r>
        <w:t xml:space="preserve">Schulman, J. et al. (2017).</w:t>
      </w:r>
      <w:r>
        <w:t xml:space="preserve"> </w:t>
      </w:r>
      <w:r>
        <w:rPr>
          <w:iCs/>
          <w:i/>
        </w:rPr>
        <w:t xml:space="preserve">Proximal Policy Optimization Algorithms</w:t>
      </w:r>
      <w:r>
        <w:t xml:space="preserve">. arXiv:1707.06347.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Accrame/Highway-env-proj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Accrame/Highway-env-proj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2026-03-26T02:42:50Z</dcterms:created>
  <dcterms:modified xsi:type="dcterms:W3CDTF">2026-03-26T02:42:50Z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