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color w:val="1F3864"/>
          <w:sz w:val="40"/>
          <w:szCs w:val="40"/>
        </w:rPr>
        <w:t xml:space="preserve">AccrediAssist</w:t>
      </w:r>
    </w:p>
    <w:p>
      <w:pPr>
        <w:spacing w:before="800"/>
      </w:pPr>
    </w:p>
    <w:p>
      <w:pPr>
        <w:jc w:val="center"/>
      </w:pPr>
      <w:r>
        <w:rPr>
          <w:rFonts w:ascii="Calibri" w:cs="Calibri" w:eastAsia="Calibri" w:hAnsi="Calibri"/>
          <w:b/>
          <w:bCs/>
          <w:sz w:val="32"/>
          <w:szCs w:val="32"/>
        </w:rPr>
        <w:t xml:space="preserve">AccrediAssist Institution</w:t>
      </w:r>
    </w:p>
    <w:p>
      <w:pPr>
        <w:spacing w:after="200"/>
        <w:jc w:val="center"/>
      </w:pPr>
      <w:r>
        <w:rPr>
          <w:rFonts w:ascii="Calibri" w:cs="Calibri" w:eastAsia="Calibri" w:hAnsi="Calibri"/>
          <w:sz w:val="26"/>
          <w:szCs w:val="26"/>
        </w:rPr>
        <w:t xml:space="preserve">All Departments</w:t>
      </w:r>
    </w:p>
    <w:p>
      <w:pPr>
        <w:spacing w:after="400"/>
        <w:jc w:val="center"/>
      </w:pPr>
      <w:r>
        <w:rPr>
          <w:rFonts w:ascii="Calibri" w:cs="Calibri" w:eastAsia="Calibri" w:hAnsi="Calibri"/>
          <w:b/>
          <w:bCs/>
          <w:color w:val="1F3864"/>
          <w:sz w:val="30"/>
          <w:szCs w:val="30"/>
        </w:rPr>
        <w:t xml:space="preserve">Completed Event Report (2025-2026)</w:t>
      </w:r>
    </w:p>
    <w:p>
      <w:pPr>
        <w:jc w:val="center"/>
      </w:pPr>
      <w:r>
        <w:rPr>
          <w:rFonts w:ascii="Calibri" w:cs="Calibri" w:eastAsia="Calibri" w:hAnsi="Calibri"/>
          <w:sz w:val="24"/>
          <w:szCs w:val="24"/>
        </w:rPr>
        <w:t xml:space="preserve">Academic Year: 2025-2026</w:t>
      </w:r>
    </w:p>
    <w:p>
      <w:pPr>
        <w:spacing w:after="600"/>
        <w:jc w:val="center"/>
      </w:pPr>
      <w:r>
        <w:rPr>
          <w:rFonts w:ascii="Calibri" w:cs="Calibri" w:eastAsia="Calibri" w:hAnsi="Calibri"/>
          <w:color w:val="666666"/>
          <w:sz w:val="22"/>
          <w:szCs w:val="22"/>
        </w:rPr>
        <w:t xml:space="preserve">Generated: 30 July 2026</w:t>
      </w:r>
    </w:p>
    <w:p>
      <w:r>
        <w:br w:type="page"/>
      </w:r>
    </w:p>
    <w:p>
      <w:pPr>
        <w:pStyle w:val="Heading1"/>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Executive Summary</w:t>
      </w:r>
    </w:p>
    <w:p>
      <w:pPr>
        <w:spacing w:after="120" w:line="276"/>
      </w:pPr>
      <w:r>
        <w:rPr>
          <w:rFonts w:ascii="Calibri" w:cs="Calibri" w:eastAsia="Calibri" w:hAnsi="Calibri"/>
          <w:sz w:val="22"/>
          <w:szCs w:val="22"/>
        </w:rPr>
        <w:t xml:space="preserve">The operational report for the 2025-2026 academic year indicates a total of zero completed event records across the monitored institutional modules. This represents a 100% decrease in activity compared to the previous reporting period, which recorded one completed event. Given the absence of data for the current cycle, there is no basis for evaluating departmental performance, category distribution, or event trends. The institution currently lacks documented operational event activity for the specified period, necessitating a review of reporting compliance and data entry protocols to ensure all institutional activities are captured accurately in future accreditation cycles.</w:t>
      </w:r>
    </w:p>
    <w:p>
      <w:pPr>
        <w:pStyle w:val="Heading1"/>
      </w:pPr>
      <w:r>
        <w:rPr>
          <w:rFonts w:ascii="Calibri" w:cs="Calibri" w:eastAsia="Calibri" w:hAnsi="Calibri"/>
          <w:b/>
          <w:bCs/>
          <w:sz w:val="28"/>
          <w:szCs w:val="28"/>
        </w:rPr>
        <w:t xml:space="preserve">Key Highlights</w:t>
      </w:r>
    </w:p>
    <w:p>
      <w:pPr>
        <w:pStyle w:val="ListParagraph"/>
        <w:numPr>
          <w:ilvl w:val="0"/>
          <w:numId w:val="1"/>
        </w:numPr>
        <w:spacing w:after="80"/>
      </w:pPr>
      <w:r>
        <w:rPr>
          <w:rFonts w:ascii="Calibri" w:cs="Calibri" w:eastAsia="Calibri" w:hAnsi="Calibri"/>
          <w:sz w:val="22"/>
          <w:szCs w:val="22"/>
        </w:rPr>
        <w:t xml:space="preserve">0 total records aggregated.</w:t>
      </w:r>
    </w:p>
    <w:p>
      <w:pPr>
        <w:pStyle w:val="ListParagraph"/>
        <w:numPr>
          <w:ilvl w:val="0"/>
          <w:numId w:val="1"/>
        </w:numPr>
        <w:spacing w:after="80"/>
      </w:pPr>
      <w:r>
        <w:rPr>
          <w:rFonts w:ascii="Calibri" w:cs="Calibri" w:eastAsia="Calibri" w:hAnsi="Calibri"/>
          <w:sz w:val="22"/>
          <w:szCs w:val="22"/>
        </w:rPr>
        <w:t xml:space="preserve">100% decrease in event reporting volume.</w:t>
      </w:r>
    </w:p>
    <w:p>
      <w:pPr>
        <w:pStyle w:val="ListParagraph"/>
        <w:numPr>
          <w:ilvl w:val="0"/>
          <w:numId w:val="1"/>
        </w:numPr>
        <w:spacing w:after="80"/>
      </w:pPr>
      <w:r>
        <w:rPr>
          <w:rFonts w:ascii="Calibri" w:cs="Calibri" w:eastAsia="Calibri" w:hAnsi="Calibri"/>
          <w:sz w:val="22"/>
          <w:szCs w:val="22"/>
        </w:rPr>
        <w:t xml:space="preserve">1 record reported in the previous period.</w:t>
      </w:r>
    </w:p>
    <w:p>
      <w:pPr>
        <w:pStyle w:val="ListParagraph"/>
        <w:numPr>
          <w:ilvl w:val="0"/>
          <w:numId w:val="1"/>
        </w:numPr>
        <w:spacing w:after="80"/>
      </w:pPr>
      <w:r>
        <w:rPr>
          <w:rFonts w:ascii="Calibri" w:cs="Calibri" w:eastAsia="Calibri" w:hAnsi="Calibri"/>
          <w:sz w:val="22"/>
          <w:szCs w:val="22"/>
        </w:rPr>
        <w:t xml:space="preserve">0 departments represented in the current data set.</w:t>
      </w:r>
    </w:p>
    <w:p>
      <w:pPr>
        <w:pStyle w:val="Heading1"/>
      </w:pPr>
      <w:r>
        <w:rPr>
          <w:rFonts w:ascii="Calibri" w:cs="Calibri" w:eastAsia="Calibri" w:hAnsi="Calibri"/>
          <w:b/>
          <w:bCs/>
          <w:sz w:val="28"/>
          <w:szCs w:val="28"/>
        </w:rPr>
        <w:t xml:space="preserve">Statistics</w:t>
      </w:r>
    </w:p>
    <w:p>
      <w:pPr>
        <w:spacing w:after="120" w:line="276"/>
      </w:pPr>
      <w:r>
        <w:rPr>
          <w:rFonts w:ascii="Calibri" w:cs="Calibri" w:eastAsia="Calibri" w:hAnsi="Calibri"/>
          <w:sz w:val="22"/>
          <w:szCs w:val="22"/>
        </w:rPr>
        <w:t xml:space="preserve">Overall institutional records: 0. Report category: Completed Event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Total Records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bl>
    <w:p>
      <w:pPr>
        <w:pStyle w:val="Heading1"/>
      </w:pPr>
      <w:r>
        <w:rPr>
          <w:rFonts w:ascii="Calibri" w:cs="Calibri" w:eastAsia="Calibri" w:hAnsi="Calibri"/>
          <w:b/>
          <w:bCs/>
          <w:sz w:val="28"/>
          <w:szCs w:val="28"/>
        </w:rPr>
        <w:t xml:space="preserve">Charts</w:t>
      </w:r>
    </w:p>
    <w:p>
      <w:pPr>
        <w:spacing w:after="120" w:line="276"/>
      </w:pPr>
      <w:r>
        <w:rPr>
          <w:rFonts w:ascii="Calibri" w:cs="Calibri" w:eastAsia="Calibri" w:hAnsi="Calibri"/>
          <w:sz w:val="22"/>
          <w:szCs w:val="22"/>
        </w:rPr>
        <w:t xml:space="preserve">The following tables represent chart datasets embedded for accreditation and management review documentation.</w:t>
      </w:r>
    </w:p>
    <w:p>
      <w:pPr>
        <w:spacing w:after="120" w:before="240"/>
      </w:pPr>
      <w:r>
        <w:rPr>
          <w:rFonts w:ascii="Calibri" w:cs="Calibri" w:eastAsia="Calibri" w:hAnsi="Calibri"/>
          <w:b/>
          <w:bCs/>
          <w:color w:val="1F3864"/>
          <w:sz w:val="24"/>
          <w:szCs w:val="24"/>
        </w:rPr>
        <w:t xml:space="preserve">Yearly Growth Analysis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Yearly Total</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b/>
          <w:bCs/>
          <w:sz w:val="28"/>
          <w:szCs w:val="28"/>
        </w:rPr>
        <w:t xml:space="preserve">Detailed Tables</w:t>
      </w:r>
    </w:p>
    <w:p>
      <w:pPr>
        <w:pStyle w:val="Heading1"/>
      </w:pPr>
      <w:r>
        <w:rPr>
          <w:rFonts w:ascii="Calibri" w:cs="Calibri" w:eastAsia="Calibri" w:hAnsi="Calibri"/>
          <w:b/>
          <w:bCs/>
          <w:sz w:val="28"/>
          <w:szCs w:val="28"/>
        </w:rPr>
        <w:t xml:space="preserve">Event Images</w:t>
      </w:r>
    </w:p>
    <w:p>
      <w:pPr>
        <w:spacing w:after="120" w:line="276"/>
      </w:pPr>
      <w:r>
        <w:rPr>
          <w:rFonts w:ascii="Calibri" w:cs="Calibri" w:eastAsia="Calibri" w:hAnsi="Calibri"/>
          <w:sz w:val="22"/>
          <w:szCs w:val="22"/>
        </w:rPr>
        <w:t xml:space="preserve">No event photographs were available for the selected report scope.</w:t>
      </w:r>
    </w:p>
    <w:p>
      <w:pPr>
        <w:pStyle w:val="Heading1"/>
      </w:pPr>
      <w:r>
        <w:rPr>
          <w:rFonts w:ascii="Calibri" w:cs="Calibri" w:eastAsia="Calibri" w:hAnsi="Calibri"/>
          <w:b/>
          <w:bCs/>
          <w:sz w:val="28"/>
          <w:szCs w:val="28"/>
        </w:rPr>
        <w:t xml:space="preserve">Recommendations</w:t>
      </w:r>
    </w:p>
    <w:p>
      <w:pPr>
        <w:pStyle w:val="ListParagraph"/>
        <w:numPr>
          <w:ilvl w:val="0"/>
          <w:numId w:val="1"/>
        </w:numPr>
        <w:spacing w:after="80"/>
      </w:pPr>
      <w:r>
        <w:rPr>
          <w:rFonts w:ascii="Calibri" w:cs="Calibri" w:eastAsia="Calibri" w:hAnsi="Calibri"/>
          <w:sz w:val="22"/>
          <w:szCs w:val="22"/>
        </w:rPr>
        <w:t xml:space="preserve">Conduct an audit of the event reporting workflow to identify potential barriers to data submission.</w:t>
      </w:r>
    </w:p>
    <w:p>
      <w:pPr>
        <w:pStyle w:val="ListParagraph"/>
        <w:numPr>
          <w:ilvl w:val="0"/>
          <w:numId w:val="1"/>
        </w:numPr>
        <w:spacing w:after="80"/>
      </w:pPr>
      <w:r>
        <w:rPr>
          <w:rFonts w:ascii="Calibri" w:cs="Calibri" w:eastAsia="Calibri" w:hAnsi="Calibri"/>
          <w:sz w:val="22"/>
          <w:szCs w:val="22"/>
        </w:rPr>
        <w:t xml:space="preserve">Verify that all departments are aware of the requirement to log completed events within the accreditation management platform.</w:t>
      </w:r>
    </w:p>
    <w:p>
      <w:pPr>
        <w:pStyle w:val="ListParagraph"/>
        <w:numPr>
          <w:ilvl w:val="0"/>
          <w:numId w:val="1"/>
        </w:numPr>
        <w:spacing w:after="80"/>
      </w:pPr>
      <w:r>
        <w:rPr>
          <w:rFonts w:ascii="Calibri" w:cs="Calibri" w:eastAsia="Calibri" w:hAnsi="Calibri"/>
          <w:sz w:val="22"/>
          <w:szCs w:val="22"/>
        </w:rPr>
        <w:t xml:space="preserve">Implement a periodic review process to ensure data capture is consistent throughout the academic year.</w:t>
      </w:r>
    </w:p>
    <w:p>
      <w:pPr>
        <w:pStyle w:val="ListParagraph"/>
        <w:numPr>
          <w:ilvl w:val="0"/>
          <w:numId w:val="1"/>
        </w:numPr>
        <w:spacing w:after="80"/>
      </w:pPr>
      <w:r>
        <w:rPr>
          <w:rFonts w:ascii="Calibri" w:cs="Calibri" w:eastAsia="Calibri" w:hAnsi="Calibri"/>
          <w:sz w:val="22"/>
          <w:szCs w:val="22"/>
        </w:rPr>
        <w:t xml:space="preserve">Assess whether the lack of records reflects a genuine absence of events or a failure in the reporting mechanism.</w:t>
      </w:r>
    </w:p>
    <w:p>
      <w:r>
        <w:br w:type="page"/>
      </w:r>
    </w:p>
    <w:p>
      <w:pPr>
        <w:pStyle w:val="Heading1"/>
      </w:pPr>
      <w:r>
        <w:rPr>
          <w:rFonts w:ascii="Calibri" w:cs="Calibri" w:eastAsia="Calibri" w:hAnsi="Calibri"/>
          <w:b/>
          <w:bCs/>
          <w:sz w:val="28"/>
          <w:szCs w:val="28"/>
        </w:rPr>
        <w:t xml:space="preserve">Appendix</w:t>
      </w:r>
    </w:p>
    <w:p>
      <w:pPr>
        <w:spacing w:after="120" w:line="276"/>
      </w:pPr>
      <w:r>
        <w:rPr>
          <w:rFonts w:ascii="Calibri" w:cs="Calibri" w:eastAsia="Calibri" w:hAnsi="Calibri"/>
          <w:sz w:val="22"/>
          <w:szCs w:val="22"/>
        </w:rPr>
        <w:t xml:space="preserve">Report Type: Completed Event Report</w:t>
      </w:r>
    </w:p>
    <w:p>
      <w:pPr>
        <w:spacing w:after="120" w:line="276"/>
      </w:pPr>
      <w:r>
        <w:rPr>
          <w:rFonts w:ascii="Calibri" w:cs="Calibri" w:eastAsia="Calibri" w:hAnsi="Calibri"/>
          <w:sz w:val="22"/>
          <w:szCs w:val="22"/>
        </w:rPr>
        <w:t xml:space="preserve">Generated: 30 July 2026</w:t>
      </w:r>
    </w:p>
    <w:p>
      <w:pPr>
        <w:spacing w:after="120" w:line="276"/>
      </w:pPr>
      <w:r>
        <w:rPr>
          <w:rFonts w:ascii="Calibri" w:cs="Calibri" w:eastAsia="Calibri" w:hAnsi="Calibri"/>
          <w:sz w:val="22"/>
          <w:szCs w:val="22"/>
        </w:rPr>
        <w:t xml:space="preserve">Academic Year: 2025-2026</w:t>
      </w:r>
    </w:p>
    <w:p>
      <w:pPr>
        <w:spacing w:after="120" w:line="276"/>
      </w:pPr>
      <w:r>
        <w:rPr>
          <w:rFonts w:ascii="Calibri" w:cs="Calibri" w:eastAsia="Calibri" w:hAnsi="Calibri"/>
          <w:sz w:val="22"/>
          <w:szCs w:val="22"/>
        </w:rPr>
        <w:t xml:space="preserve">Department: All Departments</w:t>
      </w:r>
    </w:p>
    <w:p>
      <w:pPr>
        <w:spacing w:after="120" w:line="276"/>
      </w:pPr>
      <w:r>
        <w:rPr>
          <w:rFonts w:ascii="Calibri" w:cs="Calibri" w:eastAsia="Calibri" w:hAnsi="Calibri"/>
          <w:sz w:val="22"/>
          <w:szCs w:val="22"/>
        </w:rPr>
        <w:t xml:space="preserve">AI Summary Source: gemini</w:t>
      </w:r>
    </w:p>
    <w:p>
      <w:pPr>
        <w:spacing w:after="120" w:line="276"/>
      </w:pPr>
      <w:r>
        <w:rPr>
          <w:rFonts w:ascii="Calibri" w:cs="Calibri" w:eastAsia="Calibri" w:hAnsi="Calibri"/>
          <w:sz w:val="22"/>
          <w:szCs w:val="22"/>
        </w:rPr>
        <w:t xml:space="preserve">Sections Included: cover, table-of-contents, executive-summary, key-highlights, statistics, charts, detailed-tables, images, recommendations, appendix</w:t>
      </w:r>
    </w:p>
    <w:p>
      <w:pPr>
        <w:spacing w:after="120" w:line="276"/>
      </w:pPr>
      <w:r>
        <w:rPr>
          <w:rFonts w:ascii="Calibri" w:cs="Calibri" w:eastAsia="Calibri" w:hAnsi="Calibri"/>
          <w:sz w:val="22"/>
          <w:szCs w:val="22"/>
        </w:rPr>
        <w:t xml:space="preserve">Section Order Reference: cover → table-of-contents → executive-summary → key-highlights → statistics → charts → detailed-tables → images → recommendations → appendix</w:t>
      </w:r>
    </w:p>
    <w:p>
      <w:pPr>
        <w:spacing w:after="120" w:before="240"/>
      </w:pPr>
      <w:r>
        <w:rPr>
          <w:rFonts w:ascii="Calibri" w:cs="Calibri" w:eastAsia="Calibri" w:hAnsi="Calibri"/>
          <w:b/>
          <w:bCs/>
          <w:color w:val="1F3864"/>
          <w:sz w:val="24"/>
          <w:szCs w:val="24"/>
        </w:rPr>
        <w:t xml:space="preserve">Institutional Strengths</w:t>
      </w:r>
    </w:p>
    <w:p>
      <w:pPr>
        <w:pStyle w:val="ListParagraph"/>
        <w:numPr>
          <w:ilvl w:val="0"/>
          <w:numId w:val="1"/>
        </w:numPr>
        <w:spacing w:after="80"/>
      </w:pPr>
      <w:r>
        <w:rPr>
          <w:rFonts w:ascii="Calibri" w:cs="Calibri" w:eastAsia="Calibri" w:hAnsi="Calibri"/>
          <w:sz w:val="22"/>
          <w:szCs w:val="22"/>
        </w:rPr>
        <w:t xml:space="preserve">No data available to identify institutional strengths for the 2025-2026 period.</w:t>
      </w:r>
    </w:p>
    <w:p>
      <w:pPr>
        <w:spacing w:after="120" w:before="240"/>
      </w:pPr>
      <w:r>
        <w:rPr>
          <w:rFonts w:ascii="Calibri" w:cs="Calibri" w:eastAsia="Calibri" w:hAnsi="Calibri"/>
          <w:b/>
          <w:bCs/>
          <w:color w:val="1F3864"/>
          <w:sz w:val="24"/>
          <w:szCs w:val="24"/>
        </w:rPr>
        <w:t xml:space="preserve">Observations</w:t>
      </w:r>
    </w:p>
    <w:p>
      <w:pPr>
        <w:pStyle w:val="ListParagraph"/>
        <w:numPr>
          <w:ilvl w:val="0"/>
          <w:numId w:val="1"/>
        </w:numPr>
        <w:spacing w:after="80"/>
      </w:pPr>
      <w:r>
        <w:rPr>
          <w:rFonts w:ascii="Calibri" w:cs="Calibri" w:eastAsia="Calibri" w:hAnsi="Calibri"/>
          <w:sz w:val="22"/>
          <w:szCs w:val="22"/>
        </w:rPr>
        <w:t xml:space="preserve">Total records for the 2025-2026 period stand at zero.</w:t>
      </w:r>
    </w:p>
    <w:p>
      <w:pPr>
        <w:pStyle w:val="ListParagraph"/>
        <w:numPr>
          <w:ilvl w:val="0"/>
          <w:numId w:val="1"/>
        </w:numPr>
        <w:spacing w:after="80"/>
      </w:pPr>
      <w:r>
        <w:rPr>
          <w:rFonts w:ascii="Calibri" w:cs="Calibri" w:eastAsia="Calibri" w:hAnsi="Calibri"/>
          <w:sz w:val="22"/>
          <w:szCs w:val="22"/>
        </w:rPr>
        <w:t xml:space="preserve">There is a 100% negative growth rate compared to the 2024-2025 period.</w:t>
      </w:r>
    </w:p>
    <w:p>
      <w:pPr>
        <w:pStyle w:val="ListParagraph"/>
        <w:numPr>
          <w:ilvl w:val="0"/>
          <w:numId w:val="1"/>
        </w:numPr>
        <w:spacing w:after="80"/>
      </w:pPr>
      <w:r>
        <w:rPr>
          <w:rFonts w:ascii="Calibri" w:cs="Calibri" w:eastAsia="Calibri" w:hAnsi="Calibri"/>
          <w:sz w:val="22"/>
          <w:szCs w:val="22"/>
        </w:rPr>
        <w:t xml:space="preserve">The previous reporting period recorded one completed event.</w:t>
      </w:r>
    </w:p>
    <w:p>
      <w:pPr>
        <w:pStyle w:val="ListParagraph"/>
        <w:numPr>
          <w:ilvl w:val="0"/>
          <w:numId w:val="1"/>
        </w:numPr>
        <w:spacing w:after="80"/>
      </w:pPr>
      <w:r>
        <w:rPr>
          <w:rFonts w:ascii="Calibri" w:cs="Calibri" w:eastAsia="Calibri" w:hAnsi="Calibri"/>
          <w:sz w:val="22"/>
          <w:szCs w:val="22"/>
        </w:rPr>
        <w:t xml:space="preserve">No departmental or categorical data was generated due to the lack of event records.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AccrediAssist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Completed Event Report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2026-07-30T07:46:58.875Z</dcterms:created>
  <dcterms:modified xsi:type="dcterms:W3CDTF">2026-07-30T07:46:58.875Z</dcterms:modified>
</cp:coreProperties>
</file>

<file path=docProps/custom.xml><?xml version="1.0" encoding="utf-8"?>
<Properties xmlns="http://schemas.openxmlformats.org/officeDocument/2006/custom-properties" xmlns:vt="http://schemas.openxmlformats.org/officeDocument/2006/docPropsVTypes"/>
</file>