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NAAC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performance report for the 2025-2026 academic period indicates a total of three recorded activities across seven monitored modules. The data reflects a 25% decline in overall record volume compared to the previous reporting cycle. Current institutional activity is concentrated in three specific areas: placements, student achievements, and faculty achievements, each contributing one record. The Computer Engineering department is the primary contributor to these outcomes, accounting for two of the three total records. Notably, there were no recorded activities for internships, publications, patents, or completed event reports during this period, representing a 100% decrease in these categories relative to the 2024-2025 cycle. While individual modules such as placements, student achievements, and faculty achievements demonstrated a 100% growth rate from the previous period, the absence of output in research-related and event-based modules suggests a need for strategic review of institutional documentation and activity tracking processes to ensure comprehensive reporting for accreditation purposes.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NAAC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6a6b013b5f7635e2cc0903de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centralized data collection protocol to ensure all research, internship, and event activities are captured.</w:t>
      </w:r>
    </w:p>
    <w:p>
      <w:pPr>
        <w:pStyle w:val="ListParagraph"/>
        <w:numPr>
          <w:ilvl w:val="0"/>
          <w:numId w:val="1"/>
        </w:numPr>
        <w:spacing w:after="80"/>
      </w:pPr>
      <w:r>
        <w:rPr>
          <w:rFonts w:ascii="Calibri" w:cs="Calibri" w:eastAsia="Calibri" w:hAnsi="Calibri"/>
          <w:sz w:val="22"/>
          <w:szCs w:val="22"/>
        </w:rPr>
        <w:t xml:space="preserve">Investigate the cause of the 100% decline in publication and patent reporting.</w:t>
      </w:r>
    </w:p>
    <w:p>
      <w:pPr>
        <w:pStyle w:val="ListParagraph"/>
        <w:numPr>
          <w:ilvl w:val="0"/>
          <w:numId w:val="1"/>
        </w:numPr>
        <w:spacing w:after="80"/>
      </w:pPr>
      <w:r>
        <w:rPr>
          <w:rFonts w:ascii="Calibri" w:cs="Calibri" w:eastAsia="Calibri" w:hAnsi="Calibri"/>
          <w:sz w:val="22"/>
          <w:szCs w:val="22"/>
        </w:rPr>
        <w:t xml:space="preserve">Encourage inter-departmental participation to broaden the scope of reported achievements beyond Computer Engineering.</w:t>
      </w:r>
    </w:p>
    <w:p>
      <w:pPr>
        <w:pStyle w:val="ListParagraph"/>
        <w:numPr>
          <w:ilvl w:val="0"/>
          <w:numId w:val="1"/>
        </w:numPr>
        <w:spacing w:after="80"/>
      </w:pPr>
      <w:r>
        <w:rPr>
          <w:rFonts w:ascii="Calibri" w:cs="Calibri" w:eastAsia="Calibri" w:hAnsi="Calibri"/>
          <w:sz w:val="22"/>
          <w:szCs w:val="22"/>
        </w:rPr>
        <w:t xml:space="preserve">Establish a quarterly review process to identify and address gaps in module reporting before the end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NAAC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record achieved in the Computer Engineering department.</w:t>
      </w:r>
    </w:p>
    <w:p>
      <w:pPr>
        <w:pStyle w:val="ListParagraph"/>
        <w:numPr>
          <w:ilvl w:val="0"/>
          <w:numId w:val="1"/>
        </w:numPr>
        <w:spacing w:after="80"/>
      </w:pPr>
      <w:r>
        <w:rPr>
          <w:rFonts w:ascii="Calibri" w:cs="Calibri" w:eastAsia="Calibri" w:hAnsi="Calibri"/>
          <w:sz w:val="22"/>
          <w:szCs w:val="22"/>
        </w:rPr>
        <w:t xml:space="preserve">Documented student achievement in the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as evidenced by one recorded achievement.</w:t>
      </w:r>
    </w:p>
    <w:p>
      <w:pPr>
        <w:pStyle w:val="ListParagraph"/>
        <w:numPr>
          <w:ilvl w:val="0"/>
          <w:numId w:val="1"/>
        </w:numPr>
        <w:spacing w:after="80"/>
      </w:pPr>
      <w:r>
        <w:rPr>
          <w:rFonts w:ascii="Calibri" w:cs="Calibri" w:eastAsia="Calibri" w:hAnsi="Calibri"/>
          <w:sz w:val="22"/>
          <w:szCs w:val="22"/>
        </w:rPr>
        <w:t xml:space="preserve">Positive growth trajectory in placements, student achievements, and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compared to the previous reporting period.</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only department with multiple recorded activities.</w:t>
      </w:r>
    </w:p>
    <w:p>
      <w:pPr>
        <w:pStyle w:val="ListParagraph"/>
        <w:numPr>
          <w:ilvl w:val="0"/>
          <w:numId w:val="1"/>
        </w:numPr>
        <w:spacing w:after="80"/>
      </w:pPr>
      <w:r>
        <w:rPr>
          <w:rFonts w:ascii="Calibri" w:cs="Calibri" w:eastAsia="Calibri" w:hAnsi="Calibri"/>
          <w:sz w:val="22"/>
          <w:szCs w:val="22"/>
        </w:rPr>
        <w:t xml:space="preserve">All recorded activities occurred within the first quarter of the 2025-2026 academic year (June to August 2025).</w:t>
      </w:r>
    </w:p>
    <w:p>
      <w:pPr>
        <w:pStyle w:val="ListParagraph"/>
        <w:numPr>
          <w:ilvl w:val="0"/>
          <w:numId w:val="1"/>
        </w:numPr>
        <w:spacing w:after="80"/>
      </w:pPr>
      <w:r>
        <w:rPr>
          <w:rFonts w:ascii="Calibri" w:cs="Calibri" w:eastAsia="Calibri" w:hAnsi="Calibri"/>
          <w:sz w:val="22"/>
          <w:szCs w:val="22"/>
        </w:rPr>
        <w:t xml:space="preserve">There is a significant disparity between active modules and those with zero reported output.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NAAC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2026-07-30T07:46:26.567Z</dcterms:created>
  <dcterms:modified xsi:type="dcterms:W3CDTF">2026-07-30T07:46:26.567Z</dcterms:modified>
</cp:coreProperties>
</file>

<file path=docProps/custom.xml><?xml version="1.0" encoding="utf-8"?>
<Properties xmlns="http://schemas.openxmlformats.org/officeDocument/2006/custom-properties" xmlns:vt="http://schemas.openxmlformats.org/officeDocument/2006/docPropsVTypes"/>
</file>