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Generative AI and Large Language Models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Generative AI &amp; Large Language Models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AIML, D. Y. Patil College of Engineering and Technology</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D. Y. Patil College of Engineering and Technology, Kolhapur, Maharashtra</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8 August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AIML Students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at D. Y. Patil College of Engineering and Technology organized a one-day workshop on 'Generative AI and Large Language Models' to provide students with practical exposure to the latest advancements in the field of AI.</w:t>
      </w:r>
    </w:p>
    <w:p>
      <w:pPr>
        <w:spacing w:after="120" w:line="240"/>
        <w:jc w:val="both"/>
      </w:pPr>
      <w:r>
        <w:rPr>
          <w:rFonts w:ascii="Times New Roman" w:cs="Times New Roman" w:eastAsia="Times New Roman" w:hAnsi="Times New Roman"/>
          <w:sz w:val="24"/>
          <w:szCs w:val="24"/>
        </w:rPr>
        <w:t xml:space="preserve">This workshop was aimed at bridging the gap between academic theory and industry-standard AI practices, focusing on the transformative potential of Generative AI.</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provide students with practical exposure to emerging AI technologies.</w:t>
      </w:r>
    </w:p>
    <w:p>
      <w:pPr>
        <w:spacing w:after="80" w:line="240"/>
        <w:jc w:val="both"/>
      </w:pPr>
      <w:r>
        <w:rPr>
          <w:rFonts w:ascii="Times New Roman" w:cs="Times New Roman" w:eastAsia="Times New Roman" w:hAnsi="Times New Roman"/>
          <w:sz w:val="24"/>
          <w:szCs w:val="24"/>
        </w:rPr>
        <w:t xml:space="preserve">2. To build a foundational understanding of Generative AI and Large Language Models (LLMs).</w:t>
      </w:r>
    </w:p>
    <w:p>
      <w:pPr>
        <w:spacing w:after="80" w:line="240"/>
        <w:jc w:val="both"/>
      </w:pPr>
      <w:r>
        <w:rPr>
          <w:rFonts w:ascii="Times New Roman" w:cs="Times New Roman" w:eastAsia="Times New Roman" w:hAnsi="Times New Roman"/>
          <w:sz w:val="24"/>
          <w:szCs w:val="24"/>
        </w:rPr>
        <w:t xml:space="preserve">3. To introduce students to the principles and applications of Prompt Engineering.</w:t>
      </w:r>
    </w:p>
    <w:p>
      <w:pPr>
        <w:spacing w:after="80" w:line="240"/>
        <w:jc w:val="both"/>
      </w:pPr>
      <w:r>
        <w:rPr>
          <w:rFonts w:ascii="Times New Roman" w:cs="Times New Roman" w:eastAsia="Times New Roman" w:hAnsi="Times New Roman"/>
          <w:sz w:val="24"/>
          <w:szCs w:val="24"/>
        </w:rPr>
        <w:t xml:space="preserve">4. To encourage students to explore and develop innovative AI-based solutions.</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an overview of the current AI landscape, setting the stage for the technical sessions that followed. The proceedings were structured to prioritize hands-on learning, with the resource person guiding students through various practical demonstrations.</w:t>
      </w:r>
    </w:p>
    <w:p>
      <w:pPr>
        <w:spacing w:after="120" w:line="240"/>
        <w:jc w:val="both"/>
      </w:pPr>
      <w:r>
        <w:rPr>
          <w:rFonts w:ascii="Times New Roman" w:cs="Times New Roman" w:eastAsia="Times New Roman" w:hAnsi="Times New Roman"/>
          <w:sz w:val="24"/>
          <w:szCs w:val="24"/>
        </w:rPr>
        <w:t xml:space="preserve">Students engaged in interactive sessions where they explored the capabilities of LLMs and practiced prompt engineering. The flow of the event ensured that participants could apply theoretical knowledge immediately, resulting in a highly productive and engaging experience.</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w:t>
      </w:r>
    </w:p>
    <w:p>
      <w:pPr>
        <w:spacing w:after="120" w:line="240"/>
        <w:jc w:val="both"/>
      </w:pPr>
      <w:r>
        <w:rPr>
          <w:rFonts w:ascii="Times New Roman" w:cs="Times New Roman" w:eastAsia="Times New Roman" w:hAnsi="Times New Roman"/>
          <w:sz w:val="24"/>
          <w:szCs w:val="24"/>
        </w:rPr>
        <w:t xml:space="preserve">The workshop saw active participation from AIML students. The hands-on nature of the event encouraged students to experiment with AI tools, ask questions, and collaborate on practical tasks, demonstrating a high level of engagement throughout the day.</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Fundamentals of Generative AI</w:t>
      </w:r>
    </w:p>
    <w:p>
      <w:pPr>
        <w:spacing w:after="80" w:line="240"/>
        <w:jc w:val="both"/>
      </w:pPr>
      <w:r>
        <w:rPr>
          <w:rFonts w:ascii="Times New Roman" w:cs="Times New Roman" w:eastAsia="Times New Roman" w:hAnsi="Times New Roman"/>
          <w:sz w:val="24"/>
          <w:szCs w:val="24"/>
        </w:rPr>
        <w:t xml:space="preserve">2. Large Language Models (LLMs)</w:t>
      </w:r>
    </w:p>
    <w:p>
      <w:pPr>
        <w:spacing w:after="80" w:line="240"/>
        <w:jc w:val="both"/>
      </w:pPr>
      <w:r>
        <w:rPr>
          <w:rFonts w:ascii="Times New Roman" w:cs="Times New Roman" w:eastAsia="Times New Roman" w:hAnsi="Times New Roman"/>
          <w:sz w:val="24"/>
          <w:szCs w:val="24"/>
        </w:rPr>
        <w:t xml:space="preserve">3. Prompt Engineering</w:t>
      </w:r>
    </w:p>
    <w:p>
      <w:pPr>
        <w:spacing w:after="80" w:line="240"/>
        <w:jc w:val="both"/>
      </w:pPr>
      <w:r>
        <w:rPr>
          <w:rFonts w:ascii="Times New Roman" w:cs="Times New Roman" w:eastAsia="Times New Roman" w:hAnsi="Times New Roman"/>
          <w:sz w:val="24"/>
          <w:szCs w:val="24"/>
        </w:rPr>
        <w:t xml:space="preserve">4. AI-based applications</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Enhanced understanding of the architecture and functionality of LLMs.</w:t>
      </w:r>
    </w:p>
    <w:p>
      <w:pPr>
        <w:spacing w:after="80" w:line="240"/>
        <w:jc w:val="both"/>
      </w:pPr>
      <w:r>
        <w:rPr>
          <w:rFonts w:ascii="Times New Roman" w:cs="Times New Roman" w:eastAsia="Times New Roman" w:hAnsi="Times New Roman"/>
          <w:sz w:val="24"/>
          <w:szCs w:val="24"/>
        </w:rPr>
        <w:t xml:space="preserve">2. Proficiency in applying prompt engineering strategies for AI applications.</w:t>
      </w:r>
    </w:p>
    <w:p>
      <w:pPr>
        <w:spacing w:after="80" w:line="240"/>
        <w:jc w:val="both"/>
      </w:pPr>
      <w:r>
        <w:rPr>
          <w:rFonts w:ascii="Times New Roman" w:cs="Times New Roman" w:eastAsia="Times New Roman" w:hAnsi="Times New Roman"/>
          <w:sz w:val="24"/>
          <w:szCs w:val="24"/>
        </w:rPr>
        <w:t xml:space="preserve">3. Practical experience in deploying AI-based solutions.</w:t>
      </w:r>
    </w:p>
    <w:p>
      <w:pPr>
        <w:spacing w:after="80" w:line="240"/>
        <w:jc w:val="both"/>
      </w:pPr>
      <w:r>
        <w:rPr>
          <w:rFonts w:ascii="Times New Roman" w:cs="Times New Roman" w:eastAsia="Times New Roman" w:hAnsi="Times New Roman"/>
          <w:sz w:val="24"/>
          <w:szCs w:val="24"/>
        </w:rPr>
        <w:t xml:space="preserve">4. Increased awareness of current industry trends in Artificial Intelligence.</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Focus on hands-on learning.</w:t>
      </w:r>
    </w:p>
    <w:p>
      <w:pPr>
        <w:spacing w:after="80" w:line="240"/>
        <w:jc w:val="both"/>
      </w:pPr>
      <w:r>
        <w:rPr>
          <w:rFonts w:ascii="Times New Roman" w:cs="Times New Roman" w:eastAsia="Times New Roman" w:hAnsi="Times New Roman"/>
          <w:sz w:val="24"/>
          <w:szCs w:val="24"/>
        </w:rPr>
        <w:t xml:space="preserve">2. Comprehensive coverage of the Generative AI ecosystem.</w:t>
      </w:r>
    </w:p>
    <w:p>
      <w:pPr>
        <w:spacing w:after="80" w:line="240"/>
        <w:jc w:val="both"/>
      </w:pPr>
      <w:r>
        <w:rPr>
          <w:rFonts w:ascii="Times New Roman" w:cs="Times New Roman" w:eastAsia="Times New Roman" w:hAnsi="Times New Roman"/>
          <w:sz w:val="24"/>
          <w:szCs w:val="24"/>
        </w:rPr>
        <w:t xml:space="preserve">3. Active student participation.</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Students gained practical insights into emerging AI technologies.</w:t>
      </w:r>
    </w:p>
    <w:p>
      <w:pPr>
        <w:spacing w:after="80" w:line="240"/>
        <w:jc w:val="both"/>
      </w:pPr>
      <w:r>
        <w:rPr>
          <w:rFonts w:ascii="Times New Roman" w:cs="Times New Roman" w:eastAsia="Times New Roman" w:hAnsi="Times New Roman"/>
          <w:sz w:val="24"/>
          <w:szCs w:val="24"/>
        </w:rPr>
        <w:t xml:space="preserve">2. The workshop encouraged students to explore innovative AI-based solutions.</w:t>
      </w:r>
    </w:p>
    <w:p>
      <w:pPr>
        <w:spacing w:after="80" w:line="240"/>
        <w:jc w:val="both"/>
      </w:pPr>
      <w:r>
        <w:rPr>
          <w:rFonts w:ascii="Times New Roman" w:cs="Times New Roman" w:eastAsia="Times New Roman" w:hAnsi="Times New Roman"/>
          <w:sz w:val="24"/>
          <w:szCs w:val="24"/>
        </w:rPr>
        <w:t xml:space="preserve">3. Improved technical skill set relevant to current industry demands.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on Generative AI and Large Language Models was a successful initiative that provided students with valuable practical knowledge. It effectively highlighted the importance of staying updated with the rapidly evolving field of AI.</w:t>
      </w:r>
    </w:p>
    <w:p>
      <w:pPr>
        <w:spacing w:after="120" w:line="240"/>
        <w:jc w:val="both"/>
      </w:pPr>
      <w:r>
        <w:rPr>
          <w:rFonts w:ascii="Times New Roman" w:cs="Times New Roman" w:eastAsia="Times New Roman" w:hAnsi="Times New Roman"/>
          <w:sz w:val="24"/>
          <w:szCs w:val="24"/>
        </w:rPr>
        <w:t xml:space="preserve">The department remains committed to organizing such events to ensure students are well-prepared for the challenges and opportunities in the AI domain.</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at D. Y. Patil College of Engineering and Technology conducted a one-day workshop on 'Generative AI and Large Language Models' on August 8, 2026. The event focused on providing students with practical exposure to Generative AI, LLMs, and prompt engineering. Through hands-on demonstrations and interactive sessions, students gained valuable insights into the latest AI developments and learned how to apply these technologies to create innovative solutions. The workshop successfully bridged the gap between academic theory and industry practice, fostering a deeper understanding of AI's potential and preparing students for future professional challenges in the field.</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of AIML expresses its gratitude to the college management, the IQAC, and the Academic Cell for their support in organizing this workshop. We also thank the students for their enthusiastic participation and commitment to learning.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2026-08-14T06:19:14.635Z</dcterms:created>
  <dcterms:modified xsi:type="dcterms:W3CDTF">2026-08-14T06:19:14.635Z</dcterms:modified>
</cp:coreProperties>
</file>

<file path=docProps/custom.xml><?xml version="1.0" encoding="utf-8"?>
<Properties xmlns="http://schemas.openxmlformats.org/officeDocument/2006/custom-properties" xmlns:vt="http://schemas.openxmlformats.org/officeDocument/2006/docPropsVTypes"/>
</file>