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Department Activities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6 August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Department Activities Report for the 2025-2026 academic period indicates a total of two recorded activities across four monitored modules. The data reflects a 100% growth in overall activity compared to the previous reporting period. Institutional engagement is characterized by one student achievement in the Computer Engineering department, categorized as technical, and one faculty achievement in the research category. No completed event reports or news articles were recorded during this period, representing a decline in event reporting activity compared to the previous cycle. The current distribution of activities is limited, with records concentrated in individual student and faculty accomplishments. Future operational efforts should focus on increasing the volume of reported departmental events and news dissemination to ensure comprehensive documentation of institutional progress.</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Total records: 2</w:t>
      </w:r>
    </w:p>
    <w:p>
      <w:pPr>
        <w:pStyle w:val="ListParagraph"/>
        <w:numPr>
          <w:ilvl w:val="0"/>
          <w:numId w:val="1"/>
        </w:numPr>
        <w:spacing w:after="80"/>
      </w:pPr>
      <w:r>
        <w:rPr>
          <w:rFonts w:ascii="Calibri" w:cs="Calibri" w:eastAsia="Calibri" w:hAnsi="Calibri"/>
          <w:sz w:val="22"/>
          <w:szCs w:val="22"/>
        </w:rPr>
        <w:t xml:space="preserve">Overall growth: 100%</w:t>
      </w:r>
    </w:p>
    <w:p>
      <w:pPr>
        <w:pStyle w:val="ListParagraph"/>
        <w:numPr>
          <w:ilvl w:val="0"/>
          <w:numId w:val="1"/>
        </w:numPr>
        <w:spacing w:after="80"/>
      </w:pPr>
      <w:r>
        <w:rPr>
          <w:rFonts w:ascii="Calibri" w:cs="Calibri" w:eastAsia="Calibri" w:hAnsi="Calibri"/>
          <w:sz w:val="22"/>
          <w:szCs w:val="22"/>
        </w:rPr>
        <w:t xml:space="preserve">Student Achievements: 1 record</w:t>
      </w:r>
    </w:p>
    <w:p>
      <w:pPr>
        <w:pStyle w:val="ListParagraph"/>
        <w:numPr>
          <w:ilvl w:val="0"/>
          <w:numId w:val="1"/>
        </w:numPr>
        <w:spacing w:after="80"/>
      </w:pPr>
      <w:r>
        <w:rPr>
          <w:rFonts w:ascii="Calibri" w:cs="Calibri" w:eastAsia="Calibri" w:hAnsi="Calibri"/>
          <w:sz w:val="22"/>
          <w:szCs w:val="22"/>
        </w:rPr>
        <w:t xml:space="preserve">Faculty Achievements: 1 record</w:t>
      </w:r>
    </w:p>
    <w:p>
      <w:pPr>
        <w:pStyle w:val="ListParagraph"/>
        <w:numPr>
          <w:ilvl w:val="0"/>
          <w:numId w:val="1"/>
        </w:numPr>
        <w:spacing w:after="80"/>
      </w:pPr>
      <w:r>
        <w:rPr>
          <w:rFonts w:ascii="Calibri" w:cs="Calibri" w:eastAsia="Calibri" w:hAnsi="Calibri"/>
          <w:sz w:val="22"/>
          <w:szCs w:val="22"/>
        </w:rPr>
        <w:t xml:space="preserve">Completed Event Reports: 0 records</w:t>
      </w:r>
    </w:p>
    <w:p>
      <w:pPr>
        <w:pStyle w:val="ListParagraph"/>
        <w:numPr>
          <w:ilvl w:val="0"/>
          <w:numId w:val="1"/>
        </w:numPr>
        <w:spacing w:after="80"/>
      </w:pPr>
      <w:r>
        <w:rPr>
          <w:rFonts w:ascii="Calibri" w:cs="Calibri" w:eastAsia="Calibri" w:hAnsi="Calibri"/>
          <w:sz w:val="22"/>
          <w:szCs w:val="22"/>
        </w:rPr>
        <w:t xml:space="preserve">News Articles: 0 records</w:t>
      </w:r>
    </w:p>
    <w:p>
      <w:pPr>
        <w:pStyle w:val="ListParagraph"/>
        <w:numPr>
          <w:ilvl w:val="0"/>
          <w:numId w:val="1"/>
        </w:numPr>
        <w:spacing w:after="80"/>
      </w:pPr>
      <w:r>
        <w:rPr>
          <w:rFonts w:ascii="Calibri" w:cs="Calibri" w:eastAsia="Calibri" w:hAnsi="Calibri"/>
          <w:sz w:val="22"/>
          <w:szCs w:val="22"/>
        </w:rPr>
        <w:t xml:space="preserve">Top performing department: Computer Engineering</w:t>
      </w:r>
    </w:p>
    <w:p>
      <w:pPr>
        <w:pStyle w:val="ListParagraph"/>
        <w:numPr>
          <w:ilvl w:val="0"/>
          <w:numId w:val="1"/>
        </w:numPr>
        <w:spacing w:after="80"/>
      </w:pPr>
      <w:r>
        <w:rPr>
          <w:rFonts w:ascii="Calibri" w:cs="Calibri" w:eastAsia="Calibri" w:hAnsi="Calibri"/>
          <w:sz w:val="22"/>
          <w:szCs w:val="22"/>
        </w:rPr>
        <w:t xml:space="preserve">Primary achievement categories: Technical and Research</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2. Report category: Department Activities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News Articles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N/A</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Student Achievement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 Achievements</w:t>
            </w:r>
          </w:p>
        </w:tc>
      </w:tr>
      <w:tr>
        <w:tc>
          <w:tcPr>
            <w:tcMar>
              <w:top w:type="dxa" w:w="80"/>
              <w:left w:type="dxa" w:w="120"/>
              <w:bottom w:type="dxa" w:w="80"/>
              <w:right w:type="dxa" w:w="120"/>
            </w:tcMar>
          </w:tcPr>
          <w:p>
            <w:r>
              <w:rPr>
                <w:rFonts w:ascii="Calibri" w:cs="Calibri" w:eastAsia="Calibri" w:hAnsi="Calibri"/>
                <w:sz w:val="20"/>
                <w:szCs w:val="20"/>
              </w:rPr>
              <w:t xml:space="preserve">Aug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Faculty Achievement Trends</w:t>
      </w:r>
    </w:p>
    <w:p>
      <w:pPr>
        <w:spacing w:after="120" w:line="276"/>
      </w:pPr>
      <w:r>
        <w:rPr>
          <w:rFonts w:ascii="Calibri" w:cs="Calibri" w:eastAsia="Calibri" w:hAnsi="Calibri"/>
          <w:sz w:val="22"/>
          <w:szCs w:val="22"/>
        </w:rPr>
        <w:t xml:space="preserve">Chart type: AREA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 Achievements</w:t>
            </w:r>
          </w:p>
        </w:tc>
      </w:tr>
      <w:tr>
        <w:tc>
          <w:tcPr>
            <w:tcMar>
              <w:top w:type="dxa" w:w="80"/>
              <w:left w:type="dxa" w:w="120"/>
              <w:bottom w:type="dxa" w:w="80"/>
              <w:right w:type="dxa" w:w="120"/>
            </w:tcMar>
          </w:tcPr>
          <w:p>
            <w:r>
              <w:rPr>
                <w:rFonts w:ascii="Calibri" w:cs="Calibri" w:eastAsia="Calibri" w:hAnsi="Calibri"/>
                <w:sz w:val="20"/>
                <w:szCs w:val="20"/>
              </w:rPr>
              <w:t xml:space="preserve">Jul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Department-wise Distribution</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Department</w:t>
            </w:r>
          </w:p>
        </w:tc>
      </w:tr>
      <w:tr>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Category-wise Distribution</w:t>
      </w:r>
    </w:p>
    <w:p>
      <w:pPr>
        <w:spacing w:after="120" w:line="276"/>
      </w:pPr>
      <w:r>
        <w:rPr>
          <w:rFonts w:ascii="Calibri" w:cs="Calibri" w:eastAsia="Calibri" w:hAnsi="Calibri"/>
          <w:sz w:val="22"/>
          <w:szCs w:val="22"/>
        </w:rPr>
        <w:t xml:space="preserve">Chart type: DOUGHNUT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Category</w:t>
            </w:r>
          </w:p>
        </w:tc>
      </w:tr>
      <w:tr>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News Articles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Submodule-wise Tables</w:t>
      </w:r>
    </w:p>
    <w:p>
      <w:pPr>
        <w:spacing w:after="120" w:before="240"/>
      </w:pPr>
      <w:r>
        <w:rPr>
          <w:rFonts w:ascii="Calibri" w:cs="Calibri" w:eastAsia="Calibri" w:hAnsi="Calibri"/>
          <w:b/>
          <w:bCs/>
          <w:color w:val="1F3864"/>
          <w:sz w:val="24"/>
          <w:szCs w:val="24"/>
        </w:rPr>
        <w:t xml:space="preserve">Department Achievement Repository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coordinator</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participants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documentLink</w:t>
            </w:r>
          </w:p>
        </w:tc>
      </w:tr>
      <w:tr>
        <w:tc>
          <w:tcPr>
            <w:tcMar>
              <w:top w:type="dxa" w:w="80"/>
              <w:left w:type="dxa" w:w="120"/>
              <w:bottom w:type="dxa" w:w="80"/>
              <w:right w:type="dxa" w:w="120"/>
            </w:tcMar>
          </w:tcPr>
          <w:p>
            <w:r>
              <w:rPr>
                <w:rFonts w:ascii="Calibri" w:cs="Calibri" w:eastAsia="Calibri" w:hAnsi="Calibri"/>
                <w:sz w:val="20"/>
                <w:szCs w:val="20"/>
              </w:rPr>
              <w:t xml:space="preserve">Hackathon Winner</w:t>
            </w:r>
          </w:p>
        </w:tc>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15 Aug 2025</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w:t>
            </w:r>
          </w:p>
        </w:tc>
        <w:tc>
          <w:tcPr>
            <w:tcMar>
              <w:top w:type="dxa" w:w="80"/>
              <w:left w:type="dxa" w:w="120"/>
              <w:bottom w:type="dxa" w:w="80"/>
              <w:right w:type="dxa" w:w="120"/>
            </w:tcMar>
          </w:tcPr>
          <w:p>
            <w:r>
              <w:rPr>
                <w:rFonts w:ascii="Calibri" w:cs="Calibri" w:eastAsia="Calibri" w:hAnsi="Calibri"/>
                <w:sz w:val="20"/>
                <w:szCs w:val="20"/>
              </w:rPr>
              <w:t xml:space="preserve">Approved</w:t>
            </w:r>
          </w:p>
        </w:tc>
        <w:tc>
          <w:tcPr>
            <w:tcMar>
              <w:top w:type="dxa" w:w="80"/>
              <w:left w:type="dxa" w:w="120"/>
              <w:bottom w:type="dxa" w:w="80"/>
              <w:right w:type="dxa" w:w="120"/>
            </w:tcMar>
          </w:tcPr>
          <w:p>
            <w:r>
              <w:rPr>
                <w:rFonts w:ascii="Calibri" w:cs="Calibri" w:eastAsia="Calibri" w:hAnsi="Calibri"/>
                <w:sz w:val="20"/>
                <w:szCs w:val="20"/>
              </w:rPr>
              <w:t xml:space="preserve">—</w:t>
            </w:r>
          </w:p>
        </w:tc>
      </w:tr>
    </w:tbl>
    <w:p>
      <w:pPr>
        <w:spacing w:after="120" w:before="240"/>
      </w:pPr>
      <w:r>
        <w:rPr>
          <w:rFonts w:ascii="Calibri" w:cs="Calibri" w:eastAsia="Calibri" w:hAnsi="Calibri"/>
          <w:b/>
          <w:bCs/>
          <w:color w:val="1F3864"/>
          <w:sz w:val="24"/>
          <w:szCs w:val="24"/>
        </w:rPr>
        <w:t xml:space="preserve">Department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coordinator</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participants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documentLink</w:t>
            </w:r>
          </w:p>
        </w:tc>
      </w:tr>
      <w:tr>
        <w:tc>
          <w:tcPr>
            <w:tcMar>
              <w:top w:type="dxa" w:w="80"/>
              <w:left w:type="dxa" w:w="120"/>
              <w:bottom w:type="dxa" w:w="80"/>
              <w:right w:type="dxa" w:w="120"/>
            </w:tcMar>
          </w:tcPr>
          <w:p>
            <w:r>
              <w:rPr>
                <w:rFonts w:ascii="Calibri" w:cs="Calibri" w:eastAsia="Calibri" w:hAnsi="Calibri"/>
                <w:sz w:val="20"/>
                <w:szCs w:val="20"/>
              </w:rPr>
              <w:t xml:space="preserve">Best Paper Award</w:t>
            </w:r>
          </w:p>
        </w:tc>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w:t>
            </w:r>
          </w:p>
        </w:tc>
        <w:tc>
          <w:tcPr>
            <w:tcMar>
              <w:top w:type="dxa" w:w="80"/>
              <w:left w:type="dxa" w:w="120"/>
              <w:bottom w:type="dxa" w:w="80"/>
              <w:right w:type="dxa" w:w="120"/>
            </w:tcMar>
          </w:tcPr>
          <w:p>
            <w:r>
              <w:rPr>
                <w:rFonts w:ascii="Calibri" w:cs="Calibri" w:eastAsia="Calibri" w:hAnsi="Calibri"/>
                <w:sz w:val="20"/>
                <w:szCs w:val="20"/>
              </w:rPr>
              <w:t xml:space="preserve">01 Jul 2025</w:t>
            </w:r>
          </w:p>
        </w:tc>
        <w:tc>
          <w:tcPr>
            <w:tcMar>
              <w:top w:type="dxa" w:w="80"/>
              <w:left w:type="dxa" w:w="120"/>
              <w:bottom w:type="dxa" w:w="80"/>
              <w:right w:type="dxa" w:w="120"/>
            </w:tcMar>
          </w:tcPr>
          <w:p>
            <w:r>
              <w:rPr>
                <w:rFonts w:ascii="Calibri" w:cs="Calibri" w:eastAsia="Calibri" w:hAnsi="Calibri"/>
                <w:sz w:val="20"/>
                <w:szCs w:val="20"/>
              </w:rPr>
              <w:t xml:space="preserve">docx-report-test-Dr. Sharma</w:t>
            </w:r>
          </w:p>
        </w:tc>
        <w:tc>
          <w:tcPr>
            <w:tcMar>
              <w:top w:type="dxa" w:w="80"/>
              <w:left w:type="dxa" w:w="120"/>
              <w:bottom w:type="dxa" w:w="80"/>
              <w:right w:type="dxa" w:w="120"/>
            </w:tcMar>
          </w:tcPr>
          <w:p>
            <w:r>
              <w:rPr>
                <w:rFonts w:ascii="Calibri" w:cs="Calibri" w:eastAsia="Calibri" w:hAnsi="Calibri"/>
                <w:sz w:val="20"/>
                <w:szCs w:val="20"/>
              </w:rPr>
              <w:t xml:space="preserve">—</w:t>
            </w:r>
          </w:p>
        </w:tc>
        <w:tc>
          <w:tcPr>
            <w:tcMar>
              <w:top w:type="dxa" w:w="80"/>
              <w:left w:type="dxa" w:w="120"/>
              <w:bottom w:type="dxa" w:w="80"/>
              <w:right w:type="dxa" w:w="120"/>
            </w:tcMar>
          </w:tcPr>
          <w:p>
            <w:r>
              <w:rPr>
                <w:rFonts w:ascii="Calibri" w:cs="Calibri" w:eastAsia="Calibri" w:hAnsi="Calibri"/>
                <w:sz w:val="20"/>
                <w:szCs w:val="20"/>
              </w:rPr>
              <w:t xml:space="preserve">Approved</w:t>
            </w:r>
          </w:p>
        </w:tc>
        <w:tc>
          <w:tcPr>
            <w:tcMar>
              <w:top w:type="dxa" w:w="80"/>
              <w:left w:type="dxa" w:w="120"/>
              <w:bottom w:type="dxa" w:w="80"/>
              <w:right w:type="dxa" w:w="120"/>
            </w:tcMar>
          </w:tcPr>
          <w:p>
            <w:r>
              <w:rPr>
                <w:rFonts w:ascii="Calibri" w:cs="Calibri" w:eastAsia="Calibri" w:hAnsi="Calibri"/>
                <w:sz w:val="20"/>
                <w:szCs w:val="20"/>
              </w:rPr>
              <w:t xml:space="preserve">—</w:t>
            </w:r>
          </w:p>
        </w:tc>
      </w:tr>
    </w:tbl>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Implement standardized reporting protocols to increase the volume of completed event reports.</w:t>
      </w:r>
    </w:p>
    <w:p>
      <w:pPr>
        <w:pStyle w:val="ListParagraph"/>
        <w:numPr>
          <w:ilvl w:val="0"/>
          <w:numId w:val="1"/>
        </w:numPr>
        <w:spacing w:after="80"/>
      </w:pPr>
      <w:r>
        <w:rPr>
          <w:rFonts w:ascii="Calibri" w:cs="Calibri" w:eastAsia="Calibri" w:hAnsi="Calibri"/>
          <w:sz w:val="22"/>
          <w:szCs w:val="22"/>
        </w:rPr>
        <w:t xml:space="preserve">Encourage departments to actively document and report news articles to improve institutional visibility.</w:t>
      </w:r>
    </w:p>
    <w:p>
      <w:pPr>
        <w:pStyle w:val="ListParagraph"/>
        <w:numPr>
          <w:ilvl w:val="0"/>
          <w:numId w:val="1"/>
        </w:numPr>
        <w:spacing w:after="80"/>
      </w:pPr>
      <w:r>
        <w:rPr>
          <w:rFonts w:ascii="Calibri" w:cs="Calibri" w:eastAsia="Calibri" w:hAnsi="Calibri"/>
          <w:sz w:val="22"/>
          <w:szCs w:val="22"/>
        </w:rPr>
        <w:t xml:space="preserve">Expand student achievement tracking beyond the Computer Engineering department to capture broader institutional success.</w:t>
      </w:r>
    </w:p>
    <w:p>
      <w:pPr>
        <w:pStyle w:val="ListParagraph"/>
        <w:numPr>
          <w:ilvl w:val="0"/>
          <w:numId w:val="1"/>
        </w:numPr>
        <w:spacing w:after="80"/>
      </w:pPr>
      <w:r>
        <w:rPr>
          <w:rFonts w:ascii="Calibri" w:cs="Calibri" w:eastAsia="Calibri" w:hAnsi="Calibri"/>
          <w:sz w:val="22"/>
          <w:szCs w:val="22"/>
        </w:rPr>
        <w:t xml:space="preserve">Establish a centralized mechanism for faculty to report research and professional milestones to ensure consistent data capture.</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Department Activities Report</w:t>
      </w:r>
    </w:p>
    <w:p>
      <w:pPr>
        <w:spacing w:after="120" w:line="276"/>
      </w:pPr>
      <w:r>
        <w:rPr>
          <w:rFonts w:ascii="Calibri" w:cs="Calibri" w:eastAsia="Calibri" w:hAnsi="Calibri"/>
          <w:sz w:val="22"/>
          <w:szCs w:val="22"/>
        </w:rPr>
        <w:t xml:space="preserve">Generated: 6 August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Successful documentation of student technical achievements within the Computer Engineering department.</w:t>
      </w:r>
    </w:p>
    <w:p>
      <w:pPr>
        <w:pStyle w:val="ListParagraph"/>
        <w:numPr>
          <w:ilvl w:val="0"/>
          <w:numId w:val="1"/>
        </w:numPr>
        <w:spacing w:after="80"/>
      </w:pPr>
      <w:r>
        <w:rPr>
          <w:rFonts w:ascii="Calibri" w:cs="Calibri" w:eastAsia="Calibri" w:hAnsi="Calibri"/>
          <w:sz w:val="22"/>
          <w:szCs w:val="22"/>
        </w:rPr>
        <w:t xml:space="preserve">Successful documentation of faculty research achievements.</w:t>
      </w:r>
    </w:p>
    <w:p>
      <w:pPr>
        <w:pStyle w:val="ListParagraph"/>
        <w:numPr>
          <w:ilvl w:val="0"/>
          <w:numId w:val="1"/>
        </w:numPr>
        <w:spacing w:after="80"/>
      </w:pPr>
      <w:r>
        <w:rPr>
          <w:rFonts w:ascii="Calibri" w:cs="Calibri" w:eastAsia="Calibri" w:hAnsi="Calibri"/>
          <w:sz w:val="22"/>
          <w:szCs w:val="22"/>
        </w:rPr>
        <w:t xml:space="preserve">Positive growth of 100% in both student and faculty achievement reporting modules.</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Total institutional activity for the period is limited to two records.</w:t>
      </w:r>
    </w:p>
    <w:p>
      <w:pPr>
        <w:pStyle w:val="ListParagraph"/>
        <w:numPr>
          <w:ilvl w:val="0"/>
          <w:numId w:val="1"/>
        </w:numPr>
        <w:spacing w:after="80"/>
      </w:pPr>
      <w:r>
        <w:rPr>
          <w:rFonts w:ascii="Calibri" w:cs="Calibri" w:eastAsia="Calibri" w:hAnsi="Calibri"/>
          <w:sz w:val="22"/>
          <w:szCs w:val="22"/>
        </w:rPr>
        <w:t xml:space="preserve">No records were generated for the 'Completed Event Reports' or 'News' modules.</w:t>
      </w:r>
    </w:p>
    <w:p>
      <w:pPr>
        <w:pStyle w:val="ListParagraph"/>
        <w:numPr>
          <w:ilvl w:val="0"/>
          <w:numId w:val="1"/>
        </w:numPr>
        <w:spacing w:after="80"/>
      </w:pPr>
      <w:r>
        <w:rPr>
          <w:rFonts w:ascii="Calibri" w:cs="Calibri" w:eastAsia="Calibri" w:hAnsi="Calibri"/>
          <w:sz w:val="22"/>
          <w:szCs w:val="22"/>
        </w:rPr>
        <w:t xml:space="preserve">Student achievements are currently isolated to the Computer Engineering department.</w:t>
      </w:r>
    </w:p>
    <w:p>
      <w:pPr>
        <w:pStyle w:val="ListParagraph"/>
        <w:numPr>
          <w:ilvl w:val="0"/>
          <w:numId w:val="1"/>
        </w:numPr>
        <w:spacing w:after="80"/>
      </w:pPr>
      <w:r>
        <w:rPr>
          <w:rFonts w:ascii="Calibri" w:cs="Calibri" w:eastAsia="Calibri" w:hAnsi="Calibri"/>
          <w:sz w:val="22"/>
          <w:szCs w:val="22"/>
        </w:rPr>
        <w:t xml:space="preserve">Faculty achievements are exclusively categorized under research.</w:t>
      </w:r>
    </w:p>
    <w:p>
      <w:pPr>
        <w:pStyle w:val="ListParagraph"/>
        <w:numPr>
          <w:ilvl w:val="0"/>
          <w:numId w:val="1"/>
        </w:numPr>
        <w:spacing w:after="80"/>
      </w:pPr>
      <w:r>
        <w:rPr>
          <w:rFonts w:ascii="Calibri" w:cs="Calibri" w:eastAsia="Calibri" w:hAnsi="Calibri"/>
          <w:sz w:val="22"/>
          <w:szCs w:val="22"/>
        </w:rPr>
        <w:t xml:space="preserve">The 'Completed Event Reports' module experienced a 100% decline in activity compared to the previous period.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Department Activities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2026-08-06T06:45:22.223Z</dcterms:created>
  <dcterms:modified xsi:type="dcterms:W3CDTF">2026-08-06T06:45:22.224Z</dcterms:modified>
</cp:coreProperties>
</file>

<file path=docProps/custom.xml><?xml version="1.0" encoding="utf-8"?>
<Properties xmlns="http://schemas.openxmlformats.org/officeDocument/2006/custom-properties" xmlns:vt="http://schemas.openxmlformats.org/officeDocument/2006/docPropsVTypes"/>
</file>