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color w:val="1F3864"/>
          <w:sz w:val="40"/>
          <w:szCs w:val="40"/>
        </w:rPr>
        <w:t xml:space="preserve">AccrediAssist</w:t>
      </w:r>
    </w:p>
    <w:p>
      <w:pPr>
        <w:spacing w:before="800"/>
      </w:pPr>
    </w:p>
    <w:p>
      <w:pPr>
        <w:jc w:val="center"/>
      </w:pPr>
      <w:r>
        <w:rPr>
          <w:rFonts w:ascii="Calibri" w:cs="Calibri" w:eastAsia="Calibri" w:hAnsi="Calibri"/>
          <w:b/>
          <w:bCs/>
          <w:sz w:val="32"/>
          <w:szCs w:val="32"/>
        </w:rPr>
        <w:t xml:space="preserve">AccrediAssist Institution</w:t>
      </w:r>
    </w:p>
    <w:p>
      <w:pPr>
        <w:spacing w:after="200"/>
        <w:jc w:val="center"/>
      </w:pPr>
      <w:r>
        <w:rPr>
          <w:rFonts w:ascii="Calibri" w:cs="Calibri" w:eastAsia="Calibri" w:hAnsi="Calibri"/>
          <w:sz w:val="26"/>
          <w:szCs w:val="26"/>
        </w:rPr>
        <w:t xml:space="preserve">All Departments</w:t>
      </w:r>
    </w:p>
    <w:p>
      <w:pPr>
        <w:spacing w:after="400"/>
        <w:jc w:val="center"/>
      </w:pPr>
      <w:r>
        <w:rPr>
          <w:rFonts w:ascii="Calibri" w:cs="Calibri" w:eastAsia="Calibri" w:hAnsi="Calibri"/>
          <w:b/>
          <w:bCs/>
          <w:color w:val="1F3864"/>
          <w:sz w:val="30"/>
          <w:szCs w:val="30"/>
        </w:rPr>
        <w:t xml:space="preserve">Faculty Activities Report (2025-2026)</w:t>
      </w:r>
    </w:p>
    <w:p>
      <w:pPr>
        <w:jc w:val="center"/>
      </w:pPr>
      <w:r>
        <w:rPr>
          <w:rFonts w:ascii="Calibri" w:cs="Calibri" w:eastAsia="Calibri" w:hAnsi="Calibri"/>
          <w:sz w:val="24"/>
          <w:szCs w:val="24"/>
        </w:rPr>
        <w:t xml:space="preserve">Academic Year: 2025-2026</w:t>
      </w:r>
    </w:p>
    <w:p>
      <w:pPr>
        <w:spacing w:after="600"/>
        <w:jc w:val="center"/>
      </w:pPr>
      <w:r>
        <w:rPr>
          <w:rFonts w:ascii="Calibri" w:cs="Calibri" w:eastAsia="Calibri" w:hAnsi="Calibri"/>
          <w:color w:val="666666"/>
          <w:sz w:val="22"/>
          <w:szCs w:val="22"/>
        </w:rPr>
        <w:t xml:space="preserve">Generated: 6 August 2026</w:t>
      </w:r>
    </w:p>
    <w:p>
      <w:r>
        <w:br w:type="page"/>
      </w:r>
    </w:p>
    <w:p>
      <w:pPr>
        <w:pStyle w:val="Heading1"/>
      </w:pPr>
      <w:r>
        <w:rPr>
          <w:rFonts w:ascii="Calibri" w:cs="Calibri" w:eastAsia="Calibri" w:hAnsi="Calibri"/>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b/>
          <w:bCs/>
          <w:sz w:val="28"/>
          <w:szCs w:val="28"/>
        </w:rPr>
        <w:t xml:space="preserve">Executive Summary</w:t>
      </w:r>
    </w:p>
    <w:p>
      <w:pPr>
        <w:spacing w:after="120" w:line="276"/>
      </w:pPr>
      <w:r>
        <w:rPr>
          <w:rFonts w:ascii="Calibri" w:cs="Calibri" w:eastAsia="Calibri" w:hAnsi="Calibri"/>
          <w:sz w:val="22"/>
          <w:szCs w:val="22"/>
        </w:rPr>
        <w:t xml:space="preserve">The Faculty Activities Report for the 2025-2026 academic period indicates a significant decline in overall faculty engagement metrics compared to the previous reporting cycle. The institution recorded a total of one faculty achievement, representing a 66.67% decrease in aggregate activity across the four monitored modules. Data analysis reveals that the single recorded achievement falls under the Research category, attributed to Dr. Sharma. Conversely, there were no recorded publications, patents, or completed event reports during this period. This represents a complete cessation of activity in these three specific modules, which had previously contributed to institutional output in the 2024-2025 period. The current data suggests a narrow focus on individual research achievements, with a lack of broader faculty participation in scholarly dissemination, intellectual property development, and event-based reporting. Addressing this decline is essential for maintaining institutional standards in faculty development and academic output.</w:t>
      </w:r>
    </w:p>
    <w:p>
      <w:pPr>
        <w:pStyle w:val="Heading1"/>
      </w:pPr>
      <w:r>
        <w:rPr>
          <w:rFonts w:ascii="Calibri" w:cs="Calibri" w:eastAsia="Calibri" w:hAnsi="Calibri"/>
          <w:b/>
          <w:bCs/>
          <w:sz w:val="28"/>
          <w:szCs w:val="28"/>
        </w:rPr>
        <w:t xml:space="preserve">Key Highlights</w:t>
      </w:r>
    </w:p>
    <w:p>
      <w:pPr>
        <w:pStyle w:val="ListParagraph"/>
        <w:numPr>
          <w:ilvl w:val="0"/>
          <w:numId w:val="1"/>
        </w:numPr>
        <w:spacing w:after="80"/>
      </w:pPr>
      <w:r>
        <w:rPr>
          <w:rFonts w:ascii="Calibri" w:cs="Calibri" w:eastAsia="Calibri" w:hAnsi="Calibri"/>
          <w:sz w:val="22"/>
          <w:szCs w:val="22"/>
        </w:rPr>
        <w:t xml:space="preserve">Total records: 1</w:t>
      </w:r>
    </w:p>
    <w:p>
      <w:pPr>
        <w:pStyle w:val="ListParagraph"/>
        <w:numPr>
          <w:ilvl w:val="0"/>
          <w:numId w:val="1"/>
        </w:numPr>
        <w:spacing w:after="80"/>
      </w:pPr>
      <w:r>
        <w:rPr>
          <w:rFonts w:ascii="Calibri" w:cs="Calibri" w:eastAsia="Calibri" w:hAnsi="Calibri"/>
          <w:sz w:val="22"/>
          <w:szCs w:val="22"/>
        </w:rPr>
        <w:t xml:space="preserve">Faculty Achievements: 1</w:t>
      </w:r>
    </w:p>
    <w:p>
      <w:pPr>
        <w:pStyle w:val="ListParagraph"/>
        <w:numPr>
          <w:ilvl w:val="0"/>
          <w:numId w:val="1"/>
        </w:numPr>
        <w:spacing w:after="80"/>
      </w:pPr>
      <w:r>
        <w:rPr>
          <w:rFonts w:ascii="Calibri" w:cs="Calibri" w:eastAsia="Calibri" w:hAnsi="Calibri"/>
          <w:sz w:val="22"/>
          <w:szCs w:val="22"/>
        </w:rPr>
        <w:t xml:space="preserve">Publications: 0</w:t>
      </w:r>
    </w:p>
    <w:p>
      <w:pPr>
        <w:pStyle w:val="ListParagraph"/>
        <w:numPr>
          <w:ilvl w:val="0"/>
          <w:numId w:val="1"/>
        </w:numPr>
        <w:spacing w:after="80"/>
      </w:pPr>
      <w:r>
        <w:rPr>
          <w:rFonts w:ascii="Calibri" w:cs="Calibri" w:eastAsia="Calibri" w:hAnsi="Calibri"/>
          <w:sz w:val="22"/>
          <w:szCs w:val="22"/>
        </w:rPr>
        <w:t xml:space="preserve">Patents: 0</w:t>
      </w:r>
    </w:p>
    <w:p>
      <w:pPr>
        <w:pStyle w:val="ListParagraph"/>
        <w:numPr>
          <w:ilvl w:val="0"/>
          <w:numId w:val="1"/>
        </w:numPr>
        <w:spacing w:after="80"/>
      </w:pPr>
      <w:r>
        <w:rPr>
          <w:rFonts w:ascii="Calibri" w:cs="Calibri" w:eastAsia="Calibri" w:hAnsi="Calibri"/>
          <w:sz w:val="22"/>
          <w:szCs w:val="22"/>
        </w:rPr>
        <w:t xml:space="preserve">Completed Event Reports: 0</w:t>
      </w:r>
    </w:p>
    <w:p>
      <w:pPr>
        <w:pStyle w:val="ListParagraph"/>
        <w:numPr>
          <w:ilvl w:val="0"/>
          <w:numId w:val="1"/>
        </w:numPr>
        <w:spacing w:after="80"/>
      </w:pPr>
      <w:r>
        <w:rPr>
          <w:rFonts w:ascii="Calibri" w:cs="Calibri" w:eastAsia="Calibri" w:hAnsi="Calibri"/>
          <w:sz w:val="22"/>
          <w:szCs w:val="22"/>
        </w:rPr>
        <w:t xml:space="preserve">Overall growth: -66.67%</w:t>
      </w:r>
    </w:p>
    <w:p>
      <w:pPr>
        <w:pStyle w:val="ListParagraph"/>
        <w:numPr>
          <w:ilvl w:val="0"/>
          <w:numId w:val="1"/>
        </w:numPr>
        <w:spacing w:after="80"/>
      </w:pPr>
      <w:r>
        <w:rPr>
          <w:rFonts w:ascii="Calibri" w:cs="Calibri" w:eastAsia="Calibri" w:hAnsi="Calibri"/>
          <w:sz w:val="22"/>
          <w:szCs w:val="22"/>
        </w:rPr>
        <w:t xml:space="preserve">Top performer: Dr. Sharma (1 achievement)</w:t>
      </w:r>
    </w:p>
    <w:p>
      <w:pPr>
        <w:pStyle w:val="ListParagraph"/>
        <w:numPr>
          <w:ilvl w:val="0"/>
          <w:numId w:val="1"/>
        </w:numPr>
        <w:spacing w:after="80"/>
      </w:pPr>
      <w:r>
        <w:rPr>
          <w:rFonts w:ascii="Calibri" w:cs="Calibri" w:eastAsia="Calibri" w:hAnsi="Calibri"/>
          <w:sz w:val="22"/>
          <w:szCs w:val="22"/>
        </w:rPr>
        <w:t xml:space="preserve">Primary category: Research (100% of recorded achievements)</w:t>
      </w:r>
    </w:p>
    <w:p>
      <w:pPr>
        <w:pStyle w:val="Heading1"/>
      </w:pPr>
      <w:r>
        <w:rPr>
          <w:rFonts w:ascii="Calibri" w:cs="Calibri" w:eastAsia="Calibri" w:hAnsi="Calibri"/>
          <w:b/>
          <w:bCs/>
          <w:sz w:val="28"/>
          <w:szCs w:val="28"/>
        </w:rPr>
        <w:t xml:space="preserve">Statistics</w:t>
      </w:r>
    </w:p>
    <w:p>
      <w:pPr>
        <w:spacing w:after="120" w:line="276"/>
      </w:pPr>
      <w:r>
        <w:rPr>
          <w:rFonts w:ascii="Calibri" w:cs="Calibri" w:eastAsia="Calibri" w:hAnsi="Calibri"/>
          <w:sz w:val="22"/>
          <w:szCs w:val="22"/>
        </w:rPr>
        <w:t xml:space="preserve">Overall institutional records: 1. Report category: Faculty Activities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Total Records</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r>
      <w:tr>
        <w:tc>
          <w:tcPr>
            <w:tcMar>
              <w:top w:type="dxa" w:w="80"/>
              <w:left w:type="dxa" w:w="120"/>
              <w:bottom w:type="dxa" w:w="80"/>
              <w:right w:type="dxa" w:w="120"/>
            </w:tcMar>
          </w:tcPr>
          <w:p>
            <w:r>
              <w:rPr>
                <w:rFonts w:ascii="Calibri" w:cs="Calibri" w:eastAsia="Calibri" w:hAnsi="Calibri"/>
                <w:sz w:val="20"/>
                <w:szCs w:val="20"/>
              </w:rPr>
              <w:t xml:space="preserve">Faculty Achievements</w:t>
            </w:r>
          </w:p>
        </w:tc>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Publications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Patents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Completed Event Reports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bl>
    <w:p>
      <w:pPr>
        <w:pStyle w:val="Heading1"/>
      </w:pPr>
      <w:r>
        <w:rPr>
          <w:rFonts w:ascii="Calibri" w:cs="Calibri" w:eastAsia="Calibri" w:hAnsi="Calibri"/>
          <w:b/>
          <w:bCs/>
          <w:sz w:val="28"/>
          <w:szCs w:val="28"/>
        </w:rPr>
        <w:t xml:space="preserve">Charts</w:t>
      </w:r>
    </w:p>
    <w:p>
      <w:pPr>
        <w:spacing w:after="120" w:line="276"/>
      </w:pPr>
      <w:r>
        <w:rPr>
          <w:rFonts w:ascii="Calibri" w:cs="Calibri" w:eastAsia="Calibri" w:hAnsi="Calibri"/>
          <w:sz w:val="22"/>
          <w:szCs w:val="22"/>
        </w:rPr>
        <w:t xml:space="preserve">The following tables represent chart datasets embedded for accreditation and management review documentation.</w:t>
      </w:r>
    </w:p>
    <w:p>
      <w:pPr>
        <w:spacing w:after="120" w:before="240"/>
      </w:pPr>
      <w:r>
        <w:rPr>
          <w:rFonts w:ascii="Calibri" w:cs="Calibri" w:eastAsia="Calibri" w:hAnsi="Calibri"/>
          <w:b/>
          <w:bCs/>
          <w:color w:val="1F3864"/>
          <w:sz w:val="24"/>
          <w:szCs w:val="24"/>
        </w:rPr>
        <w:t xml:space="preserve">Faculty Achievement Trends</w:t>
      </w:r>
    </w:p>
    <w:p>
      <w:pPr>
        <w:spacing w:after="120" w:line="276"/>
      </w:pPr>
      <w:r>
        <w:rPr>
          <w:rFonts w:ascii="Calibri" w:cs="Calibri" w:eastAsia="Calibri" w:hAnsi="Calibri"/>
          <w:sz w:val="22"/>
          <w:szCs w:val="22"/>
        </w:rPr>
        <w:t xml:space="preserve">Chart type: AREA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Faculty Achievements</w:t>
            </w:r>
          </w:p>
        </w:tc>
      </w:tr>
      <w:tr>
        <w:tc>
          <w:tcPr>
            <w:tcMar>
              <w:top w:type="dxa" w:w="80"/>
              <w:left w:type="dxa" w:w="120"/>
              <w:bottom w:type="dxa" w:w="80"/>
              <w:right w:type="dxa" w:w="120"/>
            </w:tcMar>
          </w:tcPr>
          <w:p>
            <w:r>
              <w:rPr>
                <w:rFonts w:ascii="Calibri" w:cs="Calibri" w:eastAsia="Calibri" w:hAnsi="Calibri"/>
                <w:sz w:val="20"/>
                <w:szCs w:val="20"/>
              </w:rPr>
              <w:t xml:space="preserve">Jul 2025</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Publication Trends</w:t>
      </w:r>
    </w:p>
    <w:p>
      <w:pPr>
        <w:spacing w:after="120" w:line="276"/>
      </w:pPr>
      <w:r>
        <w:rPr>
          <w:rFonts w:ascii="Calibri" w:cs="Calibri" w:eastAsia="Calibri" w:hAnsi="Calibri"/>
          <w:sz w:val="22"/>
          <w:szCs w:val="22"/>
        </w:rPr>
        <w:t xml:space="preserve">Chart type: LINE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Publications</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Patent Trends</w:t>
      </w:r>
    </w:p>
    <w:p>
      <w:pPr>
        <w:spacing w:after="120" w:line="276"/>
      </w:pPr>
      <w:r>
        <w:rPr>
          <w:rFonts w:ascii="Calibri" w:cs="Calibri" w:eastAsia="Calibri" w:hAnsi="Calibri"/>
          <w:sz w:val="22"/>
          <w:szCs w:val="22"/>
        </w:rPr>
        <w:t xml:space="preserve">Chart type: LINE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Patents</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Category-wise Distribution</w:t>
      </w:r>
    </w:p>
    <w:p>
      <w:pPr>
        <w:spacing w:after="120" w:line="276"/>
      </w:pPr>
      <w:r>
        <w:rPr>
          <w:rFonts w:ascii="Calibri" w:cs="Calibri" w:eastAsia="Calibri" w:hAnsi="Calibri"/>
          <w:sz w:val="22"/>
          <w:szCs w:val="22"/>
        </w:rPr>
        <w:t xml:space="preserve">Chart type: DOUGHNUT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Records by Category</w:t>
            </w:r>
          </w:p>
        </w:tc>
      </w:tr>
      <w:tr>
        <w:tc>
          <w:tcPr>
            <w:tcMar>
              <w:top w:type="dxa" w:w="80"/>
              <w:left w:type="dxa" w:w="120"/>
              <w:bottom w:type="dxa" w:w="80"/>
              <w:right w:type="dxa" w:w="120"/>
            </w:tcMar>
          </w:tcPr>
          <w:p>
            <w:r>
              <w:rPr>
                <w:rFonts w:ascii="Calibri" w:cs="Calibri" w:eastAsia="Calibri" w:hAnsi="Calibri"/>
                <w:sz w:val="20"/>
                <w:szCs w:val="20"/>
              </w:rPr>
              <w:t xml:space="preserve">Research</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Yearly Growth Analysis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Yearly Total</w:t>
            </w:r>
          </w:p>
        </w:tc>
      </w:tr>
      <w:tr>
        <w:tc>
          <w:tcPr>
            <w:tcMar>
              <w:top w:type="dxa" w:w="80"/>
              <w:left w:type="dxa" w:w="120"/>
              <w:bottom w:type="dxa" w:w="80"/>
              <w:right w:type="dxa" w:w="120"/>
            </w:tcMar>
          </w:tcPr>
          <w:p>
            <w:r>
              <w:rPr>
                <w:rFonts w:ascii="Calibri" w:cs="Calibri" w:eastAsia="Calibri" w:hAnsi="Calibri"/>
                <w:sz w:val="20"/>
                <w:szCs w:val="20"/>
              </w:rPr>
              <w:t xml:space="preserve">Faculty Achievements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Publications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r>
        <w:tc>
          <w:tcPr>
            <w:tcMar>
              <w:top w:type="dxa" w:w="80"/>
              <w:left w:type="dxa" w:w="120"/>
              <w:bottom w:type="dxa" w:w="80"/>
              <w:right w:type="dxa" w:w="120"/>
            </w:tcMar>
          </w:tcPr>
          <w:p>
            <w:r>
              <w:rPr>
                <w:rFonts w:ascii="Calibri" w:cs="Calibri" w:eastAsia="Calibri" w:hAnsi="Calibri"/>
                <w:sz w:val="20"/>
                <w:szCs w:val="20"/>
              </w:rPr>
              <w:t xml:space="preserve">Patents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r>
        <w:tc>
          <w:tcPr>
            <w:tcMar>
              <w:top w:type="dxa" w:w="80"/>
              <w:left w:type="dxa" w:w="120"/>
              <w:bottom w:type="dxa" w:w="80"/>
              <w:right w:type="dxa" w:w="120"/>
            </w:tcMar>
          </w:tcPr>
          <w:p>
            <w:r>
              <w:rPr>
                <w:rFonts w:ascii="Calibri" w:cs="Calibri" w:eastAsia="Calibri" w:hAnsi="Calibri"/>
                <w:sz w:val="20"/>
                <w:szCs w:val="20"/>
              </w:rPr>
              <w:t xml:space="preserve">Completed Event Reports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bl>
    <w:p>
      <w:pPr>
        <w:spacing w:after="120" w:line="276"/>
      </w:pPr>
      <w:r>
        <w:rPr>
          <w:rFonts w:ascii="Calibri" w:cs="Calibri" w:eastAsia="Calibri" w:hAnsi="Calibri"/>
          <w:sz w:val="22"/>
          <w:szCs w:val="22"/>
        </w:rPr>
        <w:t xml:space="preserve"/>
      </w:r>
    </w:p>
    <w:p>
      <w:pPr>
        <w:pStyle w:val="Heading1"/>
      </w:pPr>
      <w:r>
        <w:rPr>
          <w:rFonts w:ascii="Calibri" w:cs="Calibri" w:eastAsia="Calibri" w:hAnsi="Calibri"/>
          <w:b/>
          <w:bCs/>
          <w:sz w:val="28"/>
          <w:szCs w:val="28"/>
        </w:rPr>
        <w:t xml:space="preserve">Submodule-wise Tables</w:t>
      </w:r>
    </w:p>
    <w:p>
      <w:pPr>
        <w:pStyle w:val="Heading1"/>
      </w:pPr>
      <w:r>
        <w:rPr>
          <w:rFonts w:ascii="Calibri" w:cs="Calibri" w:eastAsia="Calibri" w:hAnsi="Calibri"/>
          <w:b/>
          <w:bCs/>
          <w:sz w:val="28"/>
          <w:szCs w:val="28"/>
        </w:rPr>
        <w:t xml:space="preserve">Event Images</w:t>
      </w:r>
    </w:p>
    <w:p>
      <w:pPr>
        <w:spacing w:after="120" w:line="276"/>
      </w:pPr>
      <w:r>
        <w:rPr>
          <w:rFonts w:ascii="Calibri" w:cs="Calibri" w:eastAsia="Calibri" w:hAnsi="Calibri"/>
          <w:sz w:val="22"/>
          <w:szCs w:val="22"/>
        </w:rPr>
        <w:t xml:space="preserve">No event photographs were available for the selected report scope.</w:t>
      </w:r>
    </w:p>
    <w:p>
      <w:pPr>
        <w:pStyle w:val="Heading1"/>
      </w:pPr>
      <w:r>
        <w:rPr>
          <w:rFonts w:ascii="Calibri" w:cs="Calibri" w:eastAsia="Calibri" w:hAnsi="Calibri"/>
          <w:b/>
          <w:bCs/>
          <w:sz w:val="28"/>
          <w:szCs w:val="28"/>
        </w:rPr>
        <w:t xml:space="preserve">Recommendations</w:t>
      </w:r>
    </w:p>
    <w:p>
      <w:pPr>
        <w:pStyle w:val="ListParagraph"/>
        <w:numPr>
          <w:ilvl w:val="0"/>
          <w:numId w:val="1"/>
        </w:numPr>
        <w:spacing w:after="80"/>
      </w:pPr>
      <w:r>
        <w:rPr>
          <w:rFonts w:ascii="Calibri" w:cs="Calibri" w:eastAsia="Calibri" w:hAnsi="Calibri"/>
          <w:sz w:val="22"/>
          <w:szCs w:val="22"/>
        </w:rPr>
        <w:t xml:space="preserve">Implement a faculty incentive program to encourage the submission of research publications.</w:t>
      </w:r>
    </w:p>
    <w:p>
      <w:pPr>
        <w:pStyle w:val="ListParagraph"/>
        <w:numPr>
          <w:ilvl w:val="0"/>
          <w:numId w:val="1"/>
        </w:numPr>
        <w:spacing w:after="80"/>
      </w:pPr>
      <w:r>
        <w:rPr>
          <w:rFonts w:ascii="Calibri" w:cs="Calibri" w:eastAsia="Calibri" w:hAnsi="Calibri"/>
          <w:sz w:val="22"/>
          <w:szCs w:val="22"/>
        </w:rPr>
        <w:t xml:space="preserve">Review internal reporting processes to ensure all completed event reports are captured in the institutional database.</w:t>
      </w:r>
    </w:p>
    <w:p>
      <w:pPr>
        <w:pStyle w:val="ListParagraph"/>
        <w:numPr>
          <w:ilvl w:val="0"/>
          <w:numId w:val="1"/>
        </w:numPr>
        <w:spacing w:after="80"/>
      </w:pPr>
      <w:r>
        <w:rPr>
          <w:rFonts w:ascii="Calibri" w:cs="Calibri" w:eastAsia="Calibri" w:hAnsi="Calibri"/>
          <w:sz w:val="22"/>
          <w:szCs w:val="22"/>
        </w:rPr>
        <w:t xml:space="preserve">Establish a support framework for faculty to facilitate the filing of patents.</w:t>
      </w:r>
    </w:p>
    <w:p>
      <w:pPr>
        <w:pStyle w:val="ListParagraph"/>
        <w:numPr>
          <w:ilvl w:val="0"/>
          <w:numId w:val="1"/>
        </w:numPr>
        <w:spacing w:after="80"/>
      </w:pPr>
      <w:r>
        <w:rPr>
          <w:rFonts w:ascii="Calibri" w:cs="Calibri" w:eastAsia="Calibri" w:hAnsi="Calibri"/>
          <w:sz w:val="22"/>
          <w:szCs w:val="22"/>
        </w:rPr>
        <w:t xml:space="preserve">Conduct a departmental audit to identify barriers to faculty participation in scholarly activities.</w:t>
      </w:r>
    </w:p>
    <w:p>
      <w:pPr>
        <w:pStyle w:val="ListParagraph"/>
        <w:numPr>
          <w:ilvl w:val="0"/>
          <w:numId w:val="1"/>
        </w:numPr>
        <w:spacing w:after="80"/>
      </w:pPr>
      <w:r>
        <w:rPr>
          <w:rFonts w:ascii="Calibri" w:cs="Calibri" w:eastAsia="Calibri" w:hAnsi="Calibri"/>
          <w:sz w:val="22"/>
          <w:szCs w:val="22"/>
        </w:rPr>
        <w:t xml:space="preserve">Standardize the documentation process for faculty achievements to ensure comprehensive data collection.</w:t>
      </w:r>
    </w:p>
    <w:p>
      <w:r>
        <w:br w:type="page"/>
      </w:r>
    </w:p>
    <w:p>
      <w:pPr>
        <w:pStyle w:val="Heading1"/>
      </w:pPr>
      <w:r>
        <w:rPr>
          <w:rFonts w:ascii="Calibri" w:cs="Calibri" w:eastAsia="Calibri" w:hAnsi="Calibri"/>
          <w:b/>
          <w:bCs/>
          <w:sz w:val="28"/>
          <w:szCs w:val="28"/>
        </w:rPr>
        <w:t xml:space="preserve">Appendix</w:t>
      </w:r>
    </w:p>
    <w:p>
      <w:pPr>
        <w:spacing w:after="120" w:line="276"/>
      </w:pPr>
      <w:r>
        <w:rPr>
          <w:rFonts w:ascii="Calibri" w:cs="Calibri" w:eastAsia="Calibri" w:hAnsi="Calibri"/>
          <w:sz w:val="22"/>
          <w:szCs w:val="22"/>
        </w:rPr>
        <w:t xml:space="preserve">Report Type: Faculty Activities Report</w:t>
      </w:r>
    </w:p>
    <w:p>
      <w:pPr>
        <w:spacing w:after="120" w:line="276"/>
      </w:pPr>
      <w:r>
        <w:rPr>
          <w:rFonts w:ascii="Calibri" w:cs="Calibri" w:eastAsia="Calibri" w:hAnsi="Calibri"/>
          <w:sz w:val="22"/>
          <w:szCs w:val="22"/>
        </w:rPr>
        <w:t xml:space="preserve">Generated: 6 August 2026</w:t>
      </w:r>
    </w:p>
    <w:p>
      <w:pPr>
        <w:spacing w:after="120" w:line="276"/>
      </w:pPr>
      <w:r>
        <w:rPr>
          <w:rFonts w:ascii="Calibri" w:cs="Calibri" w:eastAsia="Calibri" w:hAnsi="Calibri"/>
          <w:sz w:val="22"/>
          <w:szCs w:val="22"/>
        </w:rPr>
        <w:t xml:space="preserve">Academic Year: 2025-2026</w:t>
      </w:r>
    </w:p>
    <w:p>
      <w:pPr>
        <w:spacing w:after="120" w:line="276"/>
      </w:pPr>
      <w:r>
        <w:rPr>
          <w:rFonts w:ascii="Calibri" w:cs="Calibri" w:eastAsia="Calibri" w:hAnsi="Calibri"/>
          <w:sz w:val="22"/>
          <w:szCs w:val="22"/>
        </w:rPr>
        <w:t xml:space="preserve">Department: All Departments</w:t>
      </w:r>
    </w:p>
    <w:p>
      <w:pPr>
        <w:spacing w:after="120" w:line="276"/>
      </w:pPr>
      <w:r>
        <w:rPr>
          <w:rFonts w:ascii="Calibri" w:cs="Calibri" w:eastAsia="Calibri" w:hAnsi="Calibri"/>
          <w:sz w:val="22"/>
          <w:szCs w:val="22"/>
        </w:rPr>
        <w:t xml:space="preserve">AI Summary Source: gemini</w:t>
      </w:r>
    </w:p>
    <w:p>
      <w:pPr>
        <w:spacing w:after="120" w:line="276"/>
      </w:pPr>
      <w:r>
        <w:rPr>
          <w:rFonts w:ascii="Calibri" w:cs="Calibri" w:eastAsia="Calibri" w:hAnsi="Calibri"/>
          <w:sz w:val="22"/>
          <w:szCs w:val="22"/>
        </w:rPr>
        <w:t xml:space="preserve">Sections Included: cover, table-of-contents, executive-summary, key-highlights, statistics, charts, detailed-tables, images, recommendations, appendix</w:t>
      </w:r>
    </w:p>
    <w:p>
      <w:pPr>
        <w:spacing w:after="120" w:line="276"/>
      </w:pPr>
      <w:r>
        <w:rPr>
          <w:rFonts w:ascii="Calibri" w:cs="Calibri" w:eastAsia="Calibri" w:hAnsi="Calibri"/>
          <w:sz w:val="22"/>
          <w:szCs w:val="22"/>
        </w:rPr>
        <w:t xml:space="preserve">Section Order Reference: cover → table-of-contents → executive-summary → key-highlights → statistics → charts → detailed-tables → images → recommendations → appendix</w:t>
      </w:r>
    </w:p>
    <w:p>
      <w:pPr>
        <w:spacing w:after="120" w:before="240"/>
      </w:pPr>
      <w:r>
        <w:rPr>
          <w:rFonts w:ascii="Calibri" w:cs="Calibri" w:eastAsia="Calibri" w:hAnsi="Calibri"/>
          <w:b/>
          <w:bCs/>
          <w:color w:val="1F3864"/>
          <w:sz w:val="24"/>
          <w:szCs w:val="24"/>
        </w:rPr>
        <w:t xml:space="preserve">Institutional Strengths</w:t>
      </w:r>
    </w:p>
    <w:p>
      <w:pPr>
        <w:pStyle w:val="ListParagraph"/>
        <w:numPr>
          <w:ilvl w:val="0"/>
          <w:numId w:val="1"/>
        </w:numPr>
        <w:spacing w:after="80"/>
      </w:pPr>
      <w:r>
        <w:rPr>
          <w:rFonts w:ascii="Calibri" w:cs="Calibri" w:eastAsia="Calibri" w:hAnsi="Calibri"/>
          <w:sz w:val="22"/>
          <w:szCs w:val="22"/>
        </w:rPr>
        <w:t xml:space="preserve">One faculty achievement recorded in the Research category.</w:t>
      </w:r>
    </w:p>
    <w:p>
      <w:pPr>
        <w:pStyle w:val="ListParagraph"/>
        <w:numPr>
          <w:ilvl w:val="0"/>
          <w:numId w:val="1"/>
        </w:numPr>
        <w:spacing w:after="80"/>
      </w:pPr>
      <w:r>
        <w:rPr>
          <w:rFonts w:ascii="Calibri" w:cs="Calibri" w:eastAsia="Calibri" w:hAnsi="Calibri"/>
          <w:sz w:val="22"/>
          <w:szCs w:val="22"/>
        </w:rPr>
        <w:t xml:space="preserve">Positive growth of 100% in the Faculty Achievements module compared to the previous period.</w:t>
      </w:r>
    </w:p>
    <w:p>
      <w:pPr>
        <w:spacing w:after="120" w:before="240"/>
      </w:pPr>
      <w:r>
        <w:rPr>
          <w:rFonts w:ascii="Calibri" w:cs="Calibri" w:eastAsia="Calibri" w:hAnsi="Calibri"/>
          <w:b/>
          <w:bCs/>
          <w:color w:val="1F3864"/>
          <w:sz w:val="24"/>
          <w:szCs w:val="24"/>
        </w:rPr>
        <w:t xml:space="preserve">Observations</w:t>
      </w:r>
    </w:p>
    <w:p>
      <w:pPr>
        <w:pStyle w:val="ListParagraph"/>
        <w:numPr>
          <w:ilvl w:val="0"/>
          <w:numId w:val="1"/>
        </w:numPr>
        <w:spacing w:after="80"/>
      </w:pPr>
      <w:r>
        <w:rPr>
          <w:rFonts w:ascii="Calibri" w:cs="Calibri" w:eastAsia="Calibri" w:hAnsi="Calibri"/>
          <w:sz w:val="22"/>
          <w:szCs w:val="22"/>
        </w:rPr>
        <w:t xml:space="preserve">Total institutional activity across the four monitored modules decreased by 66.67%.</w:t>
      </w:r>
    </w:p>
    <w:p>
      <w:pPr>
        <w:pStyle w:val="ListParagraph"/>
        <w:numPr>
          <w:ilvl w:val="0"/>
          <w:numId w:val="1"/>
        </w:numPr>
        <w:spacing w:after="80"/>
      </w:pPr>
      <w:r>
        <w:rPr>
          <w:rFonts w:ascii="Calibri" w:cs="Calibri" w:eastAsia="Calibri" w:hAnsi="Calibri"/>
          <w:sz w:val="22"/>
          <w:szCs w:val="22"/>
        </w:rPr>
        <w:t xml:space="preserve">Zero publications were recorded for the 2025-2026 period, down from one in the previous cycle.</w:t>
      </w:r>
    </w:p>
    <w:p>
      <w:pPr>
        <w:pStyle w:val="ListParagraph"/>
        <w:numPr>
          <w:ilvl w:val="0"/>
          <w:numId w:val="1"/>
        </w:numPr>
        <w:spacing w:after="80"/>
      </w:pPr>
      <w:r>
        <w:rPr>
          <w:rFonts w:ascii="Calibri" w:cs="Calibri" w:eastAsia="Calibri" w:hAnsi="Calibri"/>
          <w:sz w:val="22"/>
          <w:szCs w:val="22"/>
        </w:rPr>
        <w:t xml:space="preserve">Zero patents were recorded for the 2025-2026 period, down from one in the previous cycle.</w:t>
      </w:r>
    </w:p>
    <w:p>
      <w:pPr>
        <w:pStyle w:val="ListParagraph"/>
        <w:numPr>
          <w:ilvl w:val="0"/>
          <w:numId w:val="1"/>
        </w:numPr>
        <w:spacing w:after="80"/>
      </w:pPr>
      <w:r>
        <w:rPr>
          <w:rFonts w:ascii="Calibri" w:cs="Calibri" w:eastAsia="Calibri" w:hAnsi="Calibri"/>
          <w:sz w:val="22"/>
          <w:szCs w:val="22"/>
        </w:rPr>
        <w:t xml:space="preserve">Zero completed event reports were recorded for the 2025-2026 period, down from one in the previous cycle.</w:t>
      </w:r>
    </w:p>
    <w:p>
      <w:pPr>
        <w:pStyle w:val="ListParagraph"/>
        <w:numPr>
          <w:ilvl w:val="0"/>
          <w:numId w:val="1"/>
        </w:numPr>
        <w:spacing w:after="80"/>
      </w:pPr>
      <w:r>
        <w:rPr>
          <w:rFonts w:ascii="Calibri" w:cs="Calibri" w:eastAsia="Calibri" w:hAnsi="Calibri"/>
          <w:sz w:val="22"/>
          <w:szCs w:val="22"/>
        </w:rPr>
        <w:t xml:space="preserve">Faculty activity is currently concentrated within a single research-related achievement.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AccrediAssist | 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Faculty Activities Report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2026-08-06T06:45:15.705Z</dcterms:created>
  <dcterms:modified xsi:type="dcterms:W3CDTF">2026-08-06T06:45:15.705Z</dcterms:modified>
</cp:coreProperties>
</file>

<file path=docProps/custom.xml><?xml version="1.0" encoding="utf-8"?>
<Properties xmlns="http://schemas.openxmlformats.org/officeDocument/2006/custom-properties" xmlns:vt="http://schemas.openxmlformats.org/officeDocument/2006/docPropsVTypes"/>
</file>