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w:t>
      </w:r>
    </w:p>
    <w:p>
      <w:pPr>
        <w:spacing w:after="200" w:before="200" w:line="240"/>
        <w:jc w:val="center"/>
      </w:pPr>
      <w:r>
        <w:rPr>
          <w:rFonts w:ascii="Times New Roman" w:cs="Times New Roman" w:eastAsia="Times New Roman" w:hAnsi="Times New Roman"/>
          <w:b/>
          <w:bCs/>
          <w:sz w:val="36"/>
          <w:szCs w:val="36"/>
        </w:rPr>
        <w:t xml:space="preserve">Industrial Visit Report on Aivanta Technologies Pvt. Ltd.</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Industrial Visit to Aivanta Technologies Pvt. Ltd.</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Department of Artificial Intelligence &amp; Machine Learning</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Industry Professionals at Aivanta Technologies</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Hinjawadi, Pune</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6th August 2026</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64 students</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Department of Artificial Intelligence &amp; Machine Learning (AIML) organized an industrial visit to Aivanta Technologies Pvt. Ltd., Pune, to provide students with practical exposure to real-world AI and ML applications.</w:t>
      </w:r>
    </w:p>
    <w:p>
      <w:pPr>
        <w:spacing w:after="120" w:line="240"/>
        <w:jc w:val="both"/>
      </w:pPr>
      <w:r>
        <w:rPr>
          <w:rFonts w:ascii="Times New Roman" w:cs="Times New Roman" w:eastAsia="Times New Roman" w:hAnsi="Times New Roman"/>
          <w:sz w:val="24"/>
          <w:szCs w:val="24"/>
        </w:rPr>
        <w:t xml:space="preserve">This visit aimed to bridge the gap between academic curriculum and industry requirements, offering students a firsthand look at the professional environment and the latest technological advancements in the field of AI.</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industrial visit were:</w:t>
      </w:r>
    </w:p>
    <w:p>
      <w:pPr>
        <w:spacing w:after="80" w:line="240"/>
        <w:jc w:val="both"/>
      </w:pPr>
      <w:r>
        <w:rPr>
          <w:rFonts w:ascii="Times New Roman" w:cs="Times New Roman" w:eastAsia="Times New Roman" w:hAnsi="Times New Roman"/>
          <w:sz w:val="24"/>
          <w:szCs w:val="24"/>
        </w:rPr>
        <w:t xml:space="preserve">1. To provide students with practical exposure to real-world AI and ML applications.</w:t>
      </w:r>
    </w:p>
    <w:p>
      <w:pPr>
        <w:spacing w:after="80" w:line="240"/>
        <w:jc w:val="both"/>
      </w:pPr>
      <w:r>
        <w:rPr>
          <w:rFonts w:ascii="Times New Roman" w:cs="Times New Roman" w:eastAsia="Times New Roman" w:hAnsi="Times New Roman"/>
          <w:sz w:val="24"/>
          <w:szCs w:val="24"/>
        </w:rPr>
        <w:t xml:space="preserve">2. To bridge the gap between academic curriculum and industry requirements.</w:t>
      </w:r>
    </w:p>
    <w:p>
      <w:pPr>
        <w:spacing w:after="80" w:line="240"/>
        <w:jc w:val="both"/>
      </w:pPr>
      <w:r>
        <w:rPr>
          <w:rFonts w:ascii="Times New Roman" w:cs="Times New Roman" w:eastAsia="Times New Roman" w:hAnsi="Times New Roman"/>
          <w:sz w:val="24"/>
          <w:szCs w:val="24"/>
        </w:rPr>
        <w:t xml:space="preserve">3. To understand the lifecycle of AI project development and deployment.</w:t>
      </w:r>
    </w:p>
    <w:p>
      <w:pPr>
        <w:spacing w:after="80" w:line="240"/>
        <w:jc w:val="both"/>
      </w:pPr>
      <w:r>
        <w:rPr>
          <w:rFonts w:ascii="Times New Roman" w:cs="Times New Roman" w:eastAsia="Times New Roman" w:hAnsi="Times New Roman"/>
          <w:sz w:val="24"/>
          <w:szCs w:val="24"/>
        </w:rPr>
        <w:t xml:space="preserve">4. To gain insights into current industry trends and career pathways in the AI domain.</w:t>
      </w:r>
    </w:p>
    <w:p>
      <w:pPr>
        <w:spacing w:after="120" w:before="200" w:line="240"/>
        <w:jc w:val="left"/>
      </w:pPr>
      <w:r>
        <w:rPr>
          <w:rFonts w:ascii="Times New Roman" w:cs="Times New Roman" w:eastAsia="Times New Roman" w:hAnsi="Times New Roman"/>
          <w:b/>
          <w:bCs/>
          <w:sz w:val="28"/>
          <w:szCs w:val="28"/>
        </w:rPr>
        <w:t xml:space="preserve">Visit Proceedings</w:t>
      </w:r>
    </w:p>
    <w:p>
      <w:pPr>
        <w:spacing w:after="120" w:line="240"/>
        <w:jc w:val="both"/>
      </w:pPr>
      <w:r>
        <w:rPr>
          <w:rFonts w:ascii="Times New Roman" w:cs="Times New Roman" w:eastAsia="Times New Roman" w:hAnsi="Times New Roman"/>
          <w:sz w:val="24"/>
          <w:szCs w:val="24"/>
        </w:rPr>
        <w:t xml:space="preserve">The visit began with a warm welcome from the Aivanta Technologies team, followed by an overview of the company's core competencies. The session flow included technical presentations, facility tours, and interactive discussions. Experts delivered insights on Generative AI and LLMs, while students actively participated by asking questions about project deployment and industry-oriented workflows.</w:t>
      </w:r>
    </w:p>
    <w:p>
      <w:pPr>
        <w:spacing w:after="120" w:line="240"/>
        <w:jc w:val="both"/>
      </w:pPr>
      <w:r>
        <w:rPr>
          <w:rFonts w:ascii="Times New Roman" w:cs="Times New Roman" w:eastAsia="Times New Roman" w:hAnsi="Times New Roman"/>
          <w:sz w:val="24"/>
          <w:szCs w:val="24"/>
        </w:rPr>
        <w:t xml:space="preserve">The sessions were conducted by experienced professionals at Aivanta Technologies Pvt. Ltd. who possess deep expertise in AI project development, data analytics, and predictive modeling. They provided valuable guidance on the skills expected in the industry and the current trends shaping the AI landscape.</w:t>
      </w:r>
    </w:p>
    <w:p>
      <w:pPr>
        <w:spacing w:after="120" w:line="240"/>
        <w:jc w:val="both"/>
      </w:pPr>
      <w:r>
        <w:rPr>
          <w:rFonts w:ascii="Times New Roman" w:cs="Times New Roman" w:eastAsia="Times New Roman" w:hAnsi="Times New Roman"/>
          <w:sz w:val="24"/>
          <w:szCs w:val="24"/>
        </w:rPr>
        <w:t xml:space="preserve">A total of 64 students from the Second and Third years of the AIML department participated in the visit. The students showed great enthusiasm and engagement throughout the sessions, demonstrating a keen interest in bridging their academic knowledge with practical industry applications.</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Artificial Intelligence &amp; Machine Learning applications</w:t>
      </w:r>
    </w:p>
    <w:p>
      <w:pPr>
        <w:spacing w:after="80" w:line="240"/>
        <w:jc w:val="both"/>
      </w:pPr>
      <w:r>
        <w:rPr>
          <w:rFonts w:ascii="Times New Roman" w:cs="Times New Roman" w:eastAsia="Times New Roman" w:hAnsi="Times New Roman"/>
          <w:sz w:val="24"/>
          <w:szCs w:val="24"/>
        </w:rPr>
        <w:t xml:space="preserve">2. Generative AI and Large Language Models</w:t>
      </w:r>
    </w:p>
    <w:p>
      <w:pPr>
        <w:spacing w:after="80" w:line="240"/>
        <w:jc w:val="both"/>
      </w:pPr>
      <w:r>
        <w:rPr>
          <w:rFonts w:ascii="Times New Roman" w:cs="Times New Roman" w:eastAsia="Times New Roman" w:hAnsi="Times New Roman"/>
          <w:sz w:val="24"/>
          <w:szCs w:val="24"/>
        </w:rPr>
        <w:t xml:space="preserve">3. Computer Vision and Natural Language Processing</w:t>
      </w:r>
    </w:p>
    <w:p>
      <w:pPr>
        <w:spacing w:after="80" w:line="240"/>
        <w:jc w:val="both"/>
      </w:pPr>
      <w:r>
        <w:rPr>
          <w:rFonts w:ascii="Times New Roman" w:cs="Times New Roman" w:eastAsia="Times New Roman" w:hAnsi="Times New Roman"/>
          <w:sz w:val="24"/>
          <w:szCs w:val="24"/>
        </w:rPr>
        <w:t xml:space="preserve">4. Data Analytics and predictive modelling</w:t>
      </w:r>
    </w:p>
    <w:p>
      <w:pPr>
        <w:spacing w:after="80" w:line="240"/>
        <w:jc w:val="both"/>
      </w:pPr>
      <w:r>
        <w:rPr>
          <w:rFonts w:ascii="Times New Roman" w:cs="Times New Roman" w:eastAsia="Times New Roman" w:hAnsi="Times New Roman"/>
          <w:sz w:val="24"/>
          <w:szCs w:val="24"/>
        </w:rPr>
        <w:t xml:space="preserve">5. AI project development and deployment</w:t>
      </w:r>
    </w:p>
    <w:p>
      <w:pPr>
        <w:spacing w:after="80" w:line="240"/>
        <w:jc w:val="both"/>
      </w:pPr>
      <w:r>
        <w:rPr>
          <w:rFonts w:ascii="Times New Roman" w:cs="Times New Roman" w:eastAsia="Times New Roman" w:hAnsi="Times New Roman"/>
          <w:sz w:val="24"/>
          <w:szCs w:val="24"/>
        </w:rPr>
        <w:t xml:space="preserve">6. Industry-oriented tools, technologies, and workflows</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the industrial visit, students were able to:</w:t>
      </w:r>
    </w:p>
    <w:p>
      <w:pPr>
        <w:spacing w:after="80" w:line="240"/>
        <w:jc w:val="both"/>
      </w:pPr>
      <w:r>
        <w:rPr>
          <w:rFonts w:ascii="Times New Roman" w:cs="Times New Roman" w:eastAsia="Times New Roman" w:hAnsi="Times New Roman"/>
          <w:sz w:val="24"/>
          <w:szCs w:val="24"/>
        </w:rPr>
        <w:t xml:space="preserve">1. Enhanced understanding of practical AI/ML implementation.</w:t>
      </w:r>
    </w:p>
    <w:p>
      <w:pPr>
        <w:spacing w:after="80" w:line="240"/>
        <w:jc w:val="both"/>
      </w:pPr>
      <w:r>
        <w:rPr>
          <w:rFonts w:ascii="Times New Roman" w:cs="Times New Roman" w:eastAsia="Times New Roman" w:hAnsi="Times New Roman"/>
          <w:sz w:val="24"/>
          <w:szCs w:val="24"/>
        </w:rPr>
        <w:t xml:space="preserve">2. Familiarity with industry-standard tools and technologies.</w:t>
      </w:r>
    </w:p>
    <w:p>
      <w:pPr>
        <w:spacing w:after="80" w:line="240"/>
        <w:jc w:val="both"/>
      </w:pPr>
      <w:r>
        <w:rPr>
          <w:rFonts w:ascii="Times New Roman" w:cs="Times New Roman" w:eastAsia="Times New Roman" w:hAnsi="Times New Roman"/>
          <w:sz w:val="24"/>
          <w:szCs w:val="24"/>
        </w:rPr>
        <w:t xml:space="preserve">3. Improved awareness of professional expectations and skill sets required for AI careers.</w:t>
      </w:r>
    </w:p>
    <w:p>
      <w:pPr>
        <w:spacing w:after="80" w:line="240"/>
        <w:jc w:val="both"/>
      </w:pPr>
      <w:r>
        <w:rPr>
          <w:rFonts w:ascii="Times New Roman" w:cs="Times New Roman" w:eastAsia="Times New Roman" w:hAnsi="Times New Roman"/>
          <w:sz w:val="24"/>
          <w:szCs w:val="24"/>
        </w:rPr>
        <w:t xml:space="preserve">4. Insight into the transition from academic theory to real-world predictive modeling.</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Direct interaction with industry experts at a leading tech firm.</w:t>
      </w:r>
    </w:p>
    <w:p>
      <w:pPr>
        <w:spacing w:after="80" w:line="240"/>
        <w:jc w:val="both"/>
      </w:pPr>
      <w:r>
        <w:rPr>
          <w:rFonts w:ascii="Times New Roman" w:cs="Times New Roman" w:eastAsia="Times New Roman" w:hAnsi="Times New Roman"/>
          <w:sz w:val="24"/>
          <w:szCs w:val="24"/>
        </w:rPr>
        <w:t xml:space="preserve">2. Exposure to advanced topics like Generative AI and LLMs.</w:t>
      </w:r>
    </w:p>
    <w:p>
      <w:pPr>
        <w:spacing w:after="80" w:line="240"/>
        <w:jc w:val="both"/>
      </w:pPr>
      <w:r>
        <w:rPr>
          <w:rFonts w:ascii="Times New Roman" w:cs="Times New Roman" w:eastAsia="Times New Roman" w:hAnsi="Times New Roman"/>
          <w:sz w:val="24"/>
          <w:szCs w:val="24"/>
        </w:rPr>
        <w:t xml:space="preserve">3. Comprehensive overview of the AI project development lifecycle.</w:t>
      </w:r>
    </w:p>
    <w:p>
      <w:pPr>
        <w:spacing w:after="80" w:line="240"/>
        <w:jc w:val="both"/>
      </w:pPr>
      <w:r>
        <w:rPr>
          <w:rFonts w:ascii="Times New Roman" w:cs="Times New Roman" w:eastAsia="Times New Roman" w:hAnsi="Times New Roman"/>
          <w:sz w:val="24"/>
          <w:szCs w:val="24"/>
        </w:rPr>
        <w:t xml:space="preserve">4. Successful coordination of 64 students across two academic years.</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Exposure to real-world AI project environments.</w:t>
      </w:r>
    </w:p>
    <w:p>
      <w:pPr>
        <w:spacing w:after="80" w:line="240"/>
        <w:jc w:val="both"/>
      </w:pPr>
      <w:r>
        <w:rPr>
          <w:rFonts w:ascii="Times New Roman" w:cs="Times New Roman" w:eastAsia="Times New Roman" w:hAnsi="Times New Roman"/>
          <w:sz w:val="24"/>
          <w:szCs w:val="24"/>
        </w:rPr>
        <w:t xml:space="preserve">2. Networking opportunities with industry professionals.</w:t>
      </w:r>
    </w:p>
    <w:p>
      <w:pPr>
        <w:spacing w:after="80" w:line="240"/>
        <w:jc w:val="both"/>
      </w:pPr>
      <w:r>
        <w:rPr>
          <w:rFonts w:ascii="Times New Roman" w:cs="Times New Roman" w:eastAsia="Times New Roman" w:hAnsi="Times New Roman"/>
          <w:sz w:val="24"/>
          <w:szCs w:val="24"/>
        </w:rPr>
        <w:t xml:space="preserve">3. Better understanding of career pathways in the AI sector.</w:t>
      </w:r>
    </w:p>
    <w:p>
      <w:pPr>
        <w:spacing w:after="80" w:line="240"/>
        <w:jc w:val="both"/>
      </w:pPr>
      <w:r>
        <w:rPr>
          <w:rFonts w:ascii="Times New Roman" w:cs="Times New Roman" w:eastAsia="Times New Roman" w:hAnsi="Times New Roman"/>
          <w:sz w:val="24"/>
          <w:szCs w:val="24"/>
        </w:rPr>
        <w:t xml:space="preserve">4. Enhanced motivation for project-based learning.</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industrial visit to Aivanta Technologies was a highly productive endeavor that successfully exposed students to the professional landscape of Artificial Intelligence. By witnessing the application of theoretical concepts in a real-world environment, students gained a clearer perspective on their future career trajectories.</w:t>
      </w:r>
    </w:p>
    <w:p>
      <w:pPr>
        <w:spacing w:after="120" w:line="240"/>
        <w:jc w:val="both"/>
      </w:pPr>
      <w:r>
        <w:rPr>
          <w:rFonts w:ascii="Times New Roman" w:cs="Times New Roman" w:eastAsia="Times New Roman" w:hAnsi="Times New Roman"/>
          <w:sz w:val="24"/>
          <w:szCs w:val="24"/>
        </w:rPr>
        <w:t xml:space="preserve">The event effectively fostered a culture of experiential learning and professional networking, which is essential for the holistic development of engineering students.</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The Department of AIML successfully conducted an industrial visit to Aivanta Technologies, Pune, on 6th August 2026. Attended by 64 students, the visit focused on bridging the gap between academic theory and industry practice. Key sessions covered Generative AI, LLMs, Computer Vision, and AI project deployment. The visit provided students with valuable insights into industry workflows and career expectations, fostering a deeper understanding of the AI landscape. The event was a significant step in enhancing experiential learning for the students.</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The department sincerely appreciates the industry experts at Aivanta Technologies for their time and knowledge sharing. We also extend our gratitude to the faculty coordinators, Dr. Pooja Nair, Prof. Kunal Joshi, and Prof. Snehal Patil, for their efforts in organizing this visit, and to the student volunteers for their active participation.</w:t>
      </w:r>
    </w:p>
    <w:p>
      <w:pPr>
        <w:spacing w:after="120" w:before="200" w:line="240"/>
        <w:jc w:val="left"/>
      </w:pPr>
      <w:r>
        <w:rPr>
          <w:rFonts w:ascii="Times New Roman" w:cs="Times New Roman" w:eastAsia="Times New Roman" w:hAnsi="Times New Roman"/>
          <w:b/>
          <w:bCs/>
          <w:sz w:val="28"/>
          <w:szCs w:val="28"/>
        </w:rPr>
        <w:t xml:space="preserve">Industrial Visit Photographs</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Group photograph of the AIML students and faculty coordinators during the industrial visit to Aivanta Technologies, Pune.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7ae23c634137364fa513dc24222fa1bb0fb2d8.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2026-08-08T07:36:54.842Z</dcterms:created>
  <dcterms:modified xsi:type="dcterms:W3CDTF">2026-08-08T07:36:54.842Z</dcterms:modified>
</cp:coreProperties>
</file>

<file path=docProps/custom.xml><?xml version="1.0" encoding="utf-8"?>
<Properties xmlns="http://schemas.openxmlformats.org/officeDocument/2006/custom-properties" xmlns:vt="http://schemas.openxmlformats.org/officeDocument/2006/docPropsVTypes"/>
</file>