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Generative AI &amp; Prompt Engineering</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Generative AI &amp; Prompt Engineering: From Fundamentals to Real-World Applications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Mr. Arvind Menon, AI Solutions Architect, NextGen Technologies Pvt. Ltd.</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AI Innovation Lab, [Institute Name]</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4th August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10:00 AM – 4:00 PM</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72 students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organized a hands-on workshop to address the growing demand for expertise in Generative AI. This initiative aimed to provide students with a deep dive into the mechanisms of Large Language Models and the art of prompt engineering.</w:t>
      </w:r>
    </w:p>
    <w:p>
      <w:pPr>
        <w:spacing w:after="120" w:line="240"/>
        <w:jc w:val="both"/>
      </w:pPr>
      <w:r>
        <w:rPr>
          <w:rFonts w:ascii="Times New Roman" w:cs="Times New Roman" w:eastAsia="Times New Roman" w:hAnsi="Times New Roman"/>
          <w:sz w:val="24"/>
          <w:szCs w:val="24"/>
        </w:rPr>
        <w:t xml:space="preserve">By inviting an industry expert, the department sought to provide students with exposure to real-world applications, ensuring they are well-equipped to handle the challenges of the modern AI-driven industry.</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provide students with a comprehensive understanding of Generative AI and Large Language Models (LLMs).</w:t>
      </w:r>
    </w:p>
    <w:p>
      <w:pPr>
        <w:spacing w:after="80" w:line="240"/>
        <w:jc w:val="both"/>
      </w:pPr>
      <w:r>
        <w:rPr>
          <w:rFonts w:ascii="Times New Roman" w:cs="Times New Roman" w:eastAsia="Times New Roman" w:hAnsi="Times New Roman"/>
          <w:sz w:val="24"/>
          <w:szCs w:val="24"/>
        </w:rPr>
        <w:t xml:space="preserve">2. To teach advanced prompt engineering techniques for effective AI interaction.</w:t>
      </w:r>
    </w:p>
    <w:p>
      <w:pPr>
        <w:spacing w:after="80" w:line="240"/>
        <w:jc w:val="both"/>
      </w:pPr>
      <w:r>
        <w:rPr>
          <w:rFonts w:ascii="Times New Roman" w:cs="Times New Roman" w:eastAsia="Times New Roman" w:hAnsi="Times New Roman"/>
          <w:sz w:val="24"/>
          <w:szCs w:val="24"/>
        </w:rPr>
        <w:t xml:space="preserve">3. To explore the practical applications of AI-powered productivity tools.</w:t>
      </w:r>
    </w:p>
    <w:p>
      <w:pPr>
        <w:spacing w:after="80" w:line="240"/>
        <w:jc w:val="both"/>
      </w:pPr>
      <w:r>
        <w:rPr>
          <w:rFonts w:ascii="Times New Roman" w:cs="Times New Roman" w:eastAsia="Times New Roman" w:hAnsi="Times New Roman"/>
          <w:sz w:val="24"/>
          <w:szCs w:val="24"/>
        </w:rPr>
        <w:t xml:space="preserve">4. To introduce the concept of Retrieval-Augmented Generation (RAG) in real-world scenarios.</w:t>
      </w:r>
    </w:p>
    <w:p>
      <w:pPr>
        <w:spacing w:after="80" w:line="240"/>
        <w:jc w:val="both"/>
      </w:pPr>
      <w:r>
        <w:rPr>
          <w:rFonts w:ascii="Times New Roman" w:cs="Times New Roman" w:eastAsia="Times New Roman" w:hAnsi="Times New Roman"/>
          <w:sz w:val="24"/>
          <w:szCs w:val="24"/>
        </w:rPr>
        <w:t xml:space="preserve">5. To emphasize the responsible and ethical use of AI technologies.</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began with a formal welcome address, setting the stage for a day of intensive learning. Mr. Arvind Menon initiated the session by outlining the current landscape of Generative AI, followed by a detailed walkthrough of LLM architectures.</w:t>
      </w:r>
    </w:p>
    <w:p>
      <w:pPr>
        <w:spacing w:after="120" w:line="240"/>
        <w:jc w:val="both"/>
      </w:pPr>
      <w:r>
        <w:rPr>
          <w:rFonts w:ascii="Times New Roman" w:cs="Times New Roman" w:eastAsia="Times New Roman" w:hAnsi="Times New Roman"/>
          <w:sz w:val="24"/>
          <w:szCs w:val="24"/>
        </w:rPr>
        <w:t xml:space="preserve">The proceedings were highly interactive, with the speaker encouraging students to participate in live demonstrations. The flow of the session transitioned from foundational concepts to complex practical applications, ensuring that students could follow the progression of the technology effectively.</w:t>
      </w:r>
    </w:p>
    <w:p>
      <w:pPr>
        <w:spacing w:after="120" w:line="240"/>
        <w:jc w:val="both"/>
      </w:pPr>
      <w:r>
        <w:rPr>
          <w:rFonts w:ascii="Times New Roman" w:cs="Times New Roman" w:eastAsia="Times New Roman" w:hAnsi="Times New Roman"/>
          <w:sz w:val="24"/>
          <w:szCs w:val="24"/>
        </w:rPr>
        <w:t xml:space="preserve">Mr. Arvind Menon, an AI Solutions Architect at NextGen Technologies Pvt. Ltd., served as the resource person. With his extensive background in AI architecture, he provided students with unique insights into how AI is being deployed in enterprise environments. His ability to simplify complex technical concepts made the session highly effective for the student audience.</w:t>
      </w:r>
    </w:p>
    <w:p>
      <w:pPr>
        <w:spacing w:after="120" w:line="240"/>
        <w:jc w:val="both"/>
      </w:pPr>
      <w:r>
        <w:rPr>
          <w:rFonts w:ascii="Times New Roman" w:cs="Times New Roman" w:eastAsia="Times New Roman" w:hAnsi="Times New Roman"/>
          <w:sz w:val="24"/>
          <w:szCs w:val="24"/>
        </w:rPr>
        <w:t xml:space="preserve">The workshop saw active participation from 72 students across the second and third years of the AIML department. The students demonstrated high levels of engagement, particularly during the hands-on segments, where they actively applied the techniques discussed by the resource person.</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Generative AI and Large Language Models (LLMs)</w:t>
      </w:r>
    </w:p>
    <w:p>
      <w:pPr>
        <w:spacing w:after="80" w:line="240"/>
        <w:jc w:val="both"/>
      </w:pPr>
      <w:r>
        <w:rPr>
          <w:rFonts w:ascii="Times New Roman" w:cs="Times New Roman" w:eastAsia="Times New Roman" w:hAnsi="Times New Roman"/>
          <w:sz w:val="24"/>
          <w:szCs w:val="24"/>
        </w:rPr>
        <w:t xml:space="preserve">2. Prompt engineering techniques</w:t>
      </w:r>
    </w:p>
    <w:p>
      <w:pPr>
        <w:spacing w:after="80" w:line="240"/>
        <w:jc w:val="both"/>
      </w:pPr>
      <w:r>
        <w:rPr>
          <w:rFonts w:ascii="Times New Roman" w:cs="Times New Roman" w:eastAsia="Times New Roman" w:hAnsi="Times New Roman"/>
          <w:sz w:val="24"/>
          <w:szCs w:val="24"/>
        </w:rPr>
        <w:t xml:space="preserve">3. AI-powered productivity tools</w:t>
      </w:r>
    </w:p>
    <w:p>
      <w:pPr>
        <w:spacing w:after="80" w:line="240"/>
        <w:jc w:val="both"/>
      </w:pPr>
      <w:r>
        <w:rPr>
          <w:rFonts w:ascii="Times New Roman" w:cs="Times New Roman" w:eastAsia="Times New Roman" w:hAnsi="Times New Roman"/>
          <w:sz w:val="24"/>
          <w:szCs w:val="24"/>
        </w:rPr>
        <w:t xml:space="preserve">4. Retrieval-Augmented Generation (RAG)</w:t>
      </w:r>
    </w:p>
    <w:p>
      <w:pPr>
        <w:spacing w:after="80" w:line="240"/>
        <w:jc w:val="both"/>
      </w:pPr>
      <w:r>
        <w:rPr>
          <w:rFonts w:ascii="Times New Roman" w:cs="Times New Roman" w:eastAsia="Times New Roman" w:hAnsi="Times New Roman"/>
          <w:sz w:val="24"/>
          <w:szCs w:val="24"/>
        </w:rPr>
        <w:t xml:space="preserve">5. Responsible and ethical use of AI</w:t>
      </w:r>
    </w:p>
    <w:p>
      <w:pPr>
        <w:spacing w:after="80" w:line="240"/>
        <w:jc w:val="both"/>
      </w:pPr>
      <w:r>
        <w:rPr>
          <w:rFonts w:ascii="Times New Roman" w:cs="Times New Roman" w:eastAsia="Times New Roman" w:hAnsi="Times New Roman"/>
          <w:sz w:val="24"/>
          <w:szCs w:val="24"/>
        </w:rPr>
        <w:t xml:space="preserve">6. Building practical AI solutions</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10:00 AM - 11:30 AM: Fundamentals of Generative AI and LLMs</w:t>
      </w:r>
    </w:p>
    <w:p>
      <w:pPr>
        <w:spacing w:after="80" w:line="240"/>
        <w:jc w:val="both"/>
      </w:pPr>
      <w:r>
        <w:rPr>
          <w:rFonts w:ascii="Times New Roman" w:cs="Times New Roman" w:eastAsia="Times New Roman" w:hAnsi="Times New Roman"/>
          <w:sz w:val="24"/>
          <w:szCs w:val="24"/>
        </w:rPr>
        <w:t xml:space="preserve">2. 11:30 AM - 01:00 PM: Advanced Prompt Engineering Techniques</w:t>
      </w:r>
    </w:p>
    <w:p>
      <w:pPr>
        <w:spacing w:after="80" w:line="240"/>
        <w:jc w:val="both"/>
      </w:pPr>
      <w:r>
        <w:rPr>
          <w:rFonts w:ascii="Times New Roman" w:cs="Times New Roman" w:eastAsia="Times New Roman" w:hAnsi="Times New Roman"/>
          <w:sz w:val="24"/>
          <w:szCs w:val="24"/>
        </w:rPr>
        <w:t xml:space="preserve">3. 01:00 PM - 02:00 PM: Lunch Break</w:t>
      </w:r>
    </w:p>
    <w:p>
      <w:pPr>
        <w:spacing w:after="80" w:line="240"/>
        <w:jc w:val="both"/>
      </w:pPr>
      <w:r>
        <w:rPr>
          <w:rFonts w:ascii="Times New Roman" w:cs="Times New Roman" w:eastAsia="Times New Roman" w:hAnsi="Times New Roman"/>
          <w:sz w:val="24"/>
          <w:szCs w:val="24"/>
        </w:rPr>
        <w:t xml:space="preserve">4. 02:00 PM - 03:30 PM: RAG and Practical AI Solutions</w:t>
      </w:r>
    </w:p>
    <w:p>
      <w:pPr>
        <w:spacing w:after="80" w:line="240"/>
        <w:jc w:val="both"/>
      </w:pPr>
      <w:r>
        <w:rPr>
          <w:rFonts w:ascii="Times New Roman" w:cs="Times New Roman" w:eastAsia="Times New Roman" w:hAnsi="Times New Roman"/>
          <w:sz w:val="24"/>
          <w:szCs w:val="24"/>
        </w:rPr>
        <w:t xml:space="preserve">5. 03:30 PM - 04:00 PM: Ethical AI and Q&amp;A</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Students gained practical knowledge of Generative AI architectures.</w:t>
      </w:r>
    </w:p>
    <w:p>
      <w:pPr>
        <w:spacing w:after="80" w:line="240"/>
        <w:jc w:val="both"/>
      </w:pPr>
      <w:r>
        <w:rPr>
          <w:rFonts w:ascii="Times New Roman" w:cs="Times New Roman" w:eastAsia="Times New Roman" w:hAnsi="Times New Roman"/>
          <w:sz w:val="24"/>
          <w:szCs w:val="24"/>
        </w:rPr>
        <w:t xml:space="preserve">2. Enhanced technical skills in crafting effective prompts for LLMs.</w:t>
      </w:r>
    </w:p>
    <w:p>
      <w:pPr>
        <w:spacing w:after="80" w:line="240"/>
        <w:jc w:val="both"/>
      </w:pPr>
      <w:r>
        <w:rPr>
          <w:rFonts w:ascii="Times New Roman" w:cs="Times New Roman" w:eastAsia="Times New Roman" w:hAnsi="Times New Roman"/>
          <w:sz w:val="24"/>
          <w:szCs w:val="24"/>
        </w:rPr>
        <w:t xml:space="preserve">3. Understanding of how to integrate RAG into AI applications.</w:t>
      </w:r>
    </w:p>
    <w:p>
      <w:pPr>
        <w:spacing w:after="80" w:line="240"/>
        <w:jc w:val="both"/>
      </w:pPr>
      <w:r>
        <w:rPr>
          <w:rFonts w:ascii="Times New Roman" w:cs="Times New Roman" w:eastAsia="Times New Roman" w:hAnsi="Times New Roman"/>
          <w:sz w:val="24"/>
          <w:szCs w:val="24"/>
        </w:rPr>
        <w:t xml:space="preserve">4. Increased awareness of ethical considerations in AI development.</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Expert-led session by an industry professional from NextGen Technologies.</w:t>
      </w:r>
    </w:p>
    <w:p>
      <w:pPr>
        <w:spacing w:after="80" w:line="240"/>
        <w:jc w:val="both"/>
      </w:pPr>
      <w:r>
        <w:rPr>
          <w:rFonts w:ascii="Times New Roman" w:cs="Times New Roman" w:eastAsia="Times New Roman" w:hAnsi="Times New Roman"/>
          <w:sz w:val="24"/>
          <w:szCs w:val="24"/>
        </w:rPr>
        <w:t xml:space="preserve">2. Hands-on approach focusing on real-world application building.</w:t>
      </w:r>
    </w:p>
    <w:p>
      <w:pPr>
        <w:spacing w:after="80" w:line="240"/>
        <w:jc w:val="both"/>
      </w:pPr>
      <w:r>
        <w:rPr>
          <w:rFonts w:ascii="Times New Roman" w:cs="Times New Roman" w:eastAsia="Times New Roman" w:hAnsi="Times New Roman"/>
          <w:sz w:val="24"/>
          <w:szCs w:val="24"/>
        </w:rPr>
        <w:t xml:space="preserve">3. Comprehensive coverage from fundamentals to advanced RAG concepts.</w:t>
      </w:r>
    </w:p>
    <w:p>
      <w:pPr>
        <w:spacing w:after="80" w:line="240"/>
        <w:jc w:val="both"/>
      </w:pPr>
      <w:r>
        <w:rPr>
          <w:rFonts w:ascii="Times New Roman" w:cs="Times New Roman" w:eastAsia="Times New Roman" w:hAnsi="Times New Roman"/>
          <w:sz w:val="24"/>
          <w:szCs w:val="24"/>
        </w:rPr>
        <w:t xml:space="preserve">4. Active participation of 72 students from second and third years.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Bridge the gap between academic theory and industry-standard AI practices.</w:t>
      </w:r>
    </w:p>
    <w:p>
      <w:pPr>
        <w:spacing w:after="80" w:line="240"/>
        <w:jc w:val="both"/>
      </w:pPr>
      <w:r>
        <w:rPr>
          <w:rFonts w:ascii="Times New Roman" w:cs="Times New Roman" w:eastAsia="Times New Roman" w:hAnsi="Times New Roman"/>
          <w:sz w:val="24"/>
          <w:szCs w:val="24"/>
        </w:rPr>
        <w:t xml:space="preserve">2. Enhanced student employability through exposure to cutting-edge AI tools.</w:t>
      </w:r>
    </w:p>
    <w:p>
      <w:pPr>
        <w:spacing w:after="80" w:line="240"/>
        <w:jc w:val="both"/>
      </w:pPr>
      <w:r>
        <w:rPr>
          <w:rFonts w:ascii="Times New Roman" w:cs="Times New Roman" w:eastAsia="Times New Roman" w:hAnsi="Times New Roman"/>
          <w:sz w:val="24"/>
          <w:szCs w:val="24"/>
        </w:rPr>
        <w:t xml:space="preserve">3. Development of critical thinking skills regarding AI ethics and implementation.</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goal of empowering students with the skills necessary to excel in the field of Generative AI. The blend of expert knowledge and hands-on practice provided a holistic learning experience.</w:t>
      </w:r>
    </w:p>
    <w:p>
      <w:pPr>
        <w:spacing w:after="120" w:line="240"/>
        <w:jc w:val="both"/>
      </w:pPr>
      <w:r>
        <w:rPr>
          <w:rFonts w:ascii="Times New Roman" w:cs="Times New Roman" w:eastAsia="Times New Roman" w:hAnsi="Times New Roman"/>
          <w:sz w:val="24"/>
          <w:szCs w:val="24"/>
        </w:rPr>
        <w:t xml:space="preserve">The department remains committed to organizing such industry-aligned events to ensure that students remain competitive in the global AI landscape.</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Department of AIML conducted a one-day workshop on Generative AI and Prompt Engineering, led by Mr. Arvind Menon of NextGen Technologies. The event, attended by 72 students, focused on bridging the gap between academic theory and industry practice. Key topics included LLMs, prompt engineering, RAG, and ethical AI. The workshop provided students with hands-on experience and practical insights, significantly enhancing their technical capabilities in the rapidly evolving AI sector.</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extends its sincere gratitude to Mr. Arvind Menon for his valuable time and expertise. We also thank the faculty coordinators, student volunteers, and all participants for their dedication and contribution to the success of this workshop.</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Participants of the Generative AI workshop gathered for a group photograph.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7ae23c634137364fa513dc24222fa1bb0fb2d8.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2026-08-08T07:34:38.056Z</dcterms:created>
  <dcterms:modified xsi:type="dcterms:W3CDTF">2026-08-08T07:34:38.056Z</dcterms:modified>
</cp:coreProperties>
</file>

<file path=docProps/custom.xml><?xml version="1.0" encoding="utf-8"?>
<Properties xmlns="http://schemas.openxmlformats.org/officeDocument/2006/custom-properties" xmlns:vt="http://schemas.openxmlformats.org/officeDocument/2006/docPropsVTypes"/>
</file>