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Workshop Report on Generative AI and the Future of Intelligent Systems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Guest Lecture on Generative AI and the Future of Intelligent Systems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Mr. Karan Mehta, Senior AI Engineer, InnovateX Technologies Pvt. Ltd.</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Seminar Hall, [Institute Name]</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6th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11:00 AM to 1:00 PM</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Second and Third Year AIML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 guest lecture to expose students to the latest advancements in AI technology. The event focused on the paradigm shift caused by Generative AI and its impact on future intelligent systems.</w:t>
      </w:r>
    </w:p>
    <w:p>
      <w:pPr>
        <w:spacing w:after="120" w:line="240"/>
        <w:jc w:val="both"/>
      </w:pPr>
      <w:r>
        <w:rPr>
          <w:rFonts w:ascii="Times New Roman" w:cs="Times New Roman" w:eastAsia="Times New Roman" w:hAnsi="Times New Roman"/>
          <w:sz w:val="24"/>
          <w:szCs w:val="24"/>
        </w:rPr>
        <w:t xml:space="preserve">The lecture aimed to provide students with a comprehensive overview of the current AI industry landscape, ensuring they remain competitive and well-informed about emerging trends.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Understand the core principles of Generative AI and LLMs.</w:t>
      </w:r>
    </w:p>
    <w:p>
      <w:pPr>
        <w:spacing w:after="80" w:line="240"/>
        <w:jc w:val="both"/>
      </w:pPr>
      <w:r>
        <w:rPr>
          <w:rFonts w:ascii="Times New Roman" w:cs="Times New Roman" w:eastAsia="Times New Roman" w:hAnsi="Times New Roman"/>
          <w:sz w:val="24"/>
          <w:szCs w:val="24"/>
        </w:rPr>
        <w:t xml:space="preserve">2. Explore the potential of Agentic AI in modern applications.</w:t>
      </w:r>
    </w:p>
    <w:p>
      <w:pPr>
        <w:spacing w:after="80" w:line="240"/>
        <w:jc w:val="both"/>
      </w:pPr>
      <w:r>
        <w:rPr>
          <w:rFonts w:ascii="Times New Roman" w:cs="Times New Roman" w:eastAsia="Times New Roman" w:hAnsi="Times New Roman"/>
          <w:sz w:val="24"/>
          <w:szCs w:val="24"/>
        </w:rPr>
        <w:t xml:space="preserve">3. Learn effective prompt engineering techniques.</w:t>
      </w:r>
    </w:p>
    <w:p>
      <w:pPr>
        <w:spacing w:after="80" w:line="240"/>
        <w:jc w:val="both"/>
      </w:pPr>
      <w:r>
        <w:rPr>
          <w:rFonts w:ascii="Times New Roman" w:cs="Times New Roman" w:eastAsia="Times New Roman" w:hAnsi="Times New Roman"/>
          <w:sz w:val="24"/>
          <w:szCs w:val="24"/>
        </w:rPr>
        <w:t xml:space="preserve">4. Gain insights into industry-specific career opportunities.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session began with a warm welcome to Mr. Karan Mehta. The speaker delivered a structured presentation covering the evolution of AI models. The flow of the session moved from theoretical foundations to practical industry applications, ensuring students could grasp complex concepts with ease. The interaction was highly productive, with students actively participating in the Q&amp;A segment.</w:t>
      </w:r>
    </w:p>
    <w:p>
      <w:pPr>
        <w:spacing w:after="120" w:line="240"/>
        <w:jc w:val="both"/>
      </w:pPr>
      <w:r>
        <w:rPr>
          <w:rFonts w:ascii="Times New Roman" w:cs="Times New Roman" w:eastAsia="Times New Roman" w:hAnsi="Times New Roman"/>
          <w:sz w:val="24"/>
          <w:szCs w:val="24"/>
        </w:rPr>
        <w:t xml:space="preserve">Mr. Karan Mehta is a Senior AI Engineer at InnovateX Technologies Pvt. Ltd. His expertise lies in the development and deployment of intelligent systems. His session was characterized by a blend of technical depth and practical industry wisdom, making it highly relevant for the student audience.</w:t>
      </w:r>
    </w:p>
    <w:p>
      <w:pPr>
        <w:spacing w:after="120" w:line="240"/>
        <w:jc w:val="both"/>
      </w:pPr>
      <w:r>
        <w:rPr>
          <w:rFonts w:ascii="Times New Roman" w:cs="Times New Roman" w:eastAsia="Times New Roman" w:hAnsi="Times New Roman"/>
          <w:sz w:val="24"/>
          <w:szCs w:val="24"/>
        </w:rPr>
        <w:t xml:space="preserve">The session saw active participation from second and third-year AIML students. The students demonstrated keen interest by engaging in discussions and seeking clarification on advanced AI concepts, reflecting a high level of academic enthusiasm.</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w:t>
      </w:r>
    </w:p>
    <w:p>
      <w:pPr>
        <w:spacing w:after="80" w:line="240"/>
        <w:jc w:val="both"/>
      </w:pPr>
      <w:r>
        <w:rPr>
          <w:rFonts w:ascii="Times New Roman" w:cs="Times New Roman" w:eastAsia="Times New Roman" w:hAnsi="Times New Roman"/>
          <w:sz w:val="24"/>
          <w:szCs w:val="24"/>
        </w:rPr>
        <w:t xml:space="preserve">2. Large Language Models (LLMs)</w:t>
      </w:r>
    </w:p>
    <w:p>
      <w:pPr>
        <w:spacing w:after="80" w:line="240"/>
        <w:jc w:val="both"/>
      </w:pPr>
      <w:r>
        <w:rPr>
          <w:rFonts w:ascii="Times New Roman" w:cs="Times New Roman" w:eastAsia="Times New Roman" w:hAnsi="Times New Roman"/>
          <w:sz w:val="24"/>
          <w:szCs w:val="24"/>
        </w:rPr>
        <w:t xml:space="preserve">3. Agentic AI</w:t>
      </w:r>
    </w:p>
    <w:p>
      <w:pPr>
        <w:spacing w:after="80" w:line="240"/>
        <w:jc w:val="both"/>
      </w:pPr>
      <w:r>
        <w:rPr>
          <w:rFonts w:ascii="Times New Roman" w:cs="Times New Roman" w:eastAsia="Times New Roman" w:hAnsi="Times New Roman"/>
          <w:sz w:val="24"/>
          <w:szCs w:val="24"/>
        </w:rPr>
        <w:t xml:space="preserve">4. Prompt Engineering</w:t>
      </w:r>
    </w:p>
    <w:p>
      <w:pPr>
        <w:spacing w:after="80" w:line="240"/>
        <w:jc w:val="both"/>
      </w:pPr>
      <w:r>
        <w:rPr>
          <w:rFonts w:ascii="Times New Roman" w:cs="Times New Roman" w:eastAsia="Times New Roman" w:hAnsi="Times New Roman"/>
          <w:sz w:val="24"/>
          <w:szCs w:val="24"/>
        </w:rPr>
        <w:t xml:space="preserve">5. Real-world AI applications</w:t>
      </w:r>
    </w:p>
    <w:p>
      <w:pPr>
        <w:spacing w:after="80" w:line="240"/>
        <w:jc w:val="both"/>
      </w:pPr>
      <w:r>
        <w:rPr>
          <w:rFonts w:ascii="Times New Roman" w:cs="Times New Roman" w:eastAsia="Times New Roman" w:hAnsi="Times New Roman"/>
          <w:sz w:val="24"/>
          <w:szCs w:val="24"/>
        </w:rPr>
        <w:t xml:space="preserve">6. Career opportunities in AI</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understanding of Generative AI architectures.</w:t>
      </w:r>
    </w:p>
    <w:p>
      <w:pPr>
        <w:spacing w:after="80" w:line="240"/>
        <w:jc w:val="both"/>
      </w:pPr>
      <w:r>
        <w:rPr>
          <w:rFonts w:ascii="Times New Roman" w:cs="Times New Roman" w:eastAsia="Times New Roman" w:hAnsi="Times New Roman"/>
          <w:sz w:val="24"/>
          <w:szCs w:val="24"/>
        </w:rPr>
        <w:t xml:space="preserve">2. Improved proficiency in prompt engineering.</w:t>
      </w:r>
    </w:p>
    <w:p>
      <w:pPr>
        <w:spacing w:after="80" w:line="240"/>
        <w:jc w:val="both"/>
      </w:pPr>
      <w:r>
        <w:rPr>
          <w:rFonts w:ascii="Times New Roman" w:cs="Times New Roman" w:eastAsia="Times New Roman" w:hAnsi="Times New Roman"/>
          <w:sz w:val="24"/>
          <w:szCs w:val="24"/>
        </w:rPr>
        <w:t xml:space="preserve">3. Clearer understanding of the professional landscape in the AI sector.</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session by a professional from InnovateX Technologies.</w:t>
      </w:r>
    </w:p>
    <w:p>
      <w:pPr>
        <w:spacing w:after="80" w:line="240"/>
        <w:jc w:val="both"/>
      </w:pPr>
      <w:r>
        <w:rPr>
          <w:rFonts w:ascii="Times New Roman" w:cs="Times New Roman" w:eastAsia="Times New Roman" w:hAnsi="Times New Roman"/>
          <w:sz w:val="24"/>
          <w:szCs w:val="24"/>
        </w:rPr>
        <w:t xml:space="preserve">2. Comprehensive coverage of Agentic AI.</w:t>
      </w:r>
    </w:p>
    <w:p>
      <w:pPr>
        <w:spacing w:after="80" w:line="240"/>
        <w:jc w:val="both"/>
      </w:pPr>
      <w:r>
        <w:rPr>
          <w:rFonts w:ascii="Times New Roman" w:cs="Times New Roman" w:eastAsia="Times New Roman" w:hAnsi="Times New Roman"/>
          <w:sz w:val="24"/>
          <w:szCs w:val="24"/>
        </w:rPr>
        <w:t xml:space="preserve">3. Interactive and engaging session format.</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Exposure to industry-standard AI practices.</w:t>
      </w:r>
    </w:p>
    <w:p>
      <w:pPr>
        <w:spacing w:after="80" w:line="240"/>
        <w:jc w:val="both"/>
      </w:pPr>
      <w:r>
        <w:rPr>
          <w:rFonts w:ascii="Times New Roman" w:cs="Times New Roman" w:eastAsia="Times New Roman" w:hAnsi="Times New Roman"/>
          <w:sz w:val="24"/>
          <w:szCs w:val="24"/>
        </w:rPr>
        <w:t xml:space="preserve">2. Networking opportunity with an experienced AI professional.</w:t>
      </w:r>
    </w:p>
    <w:p>
      <w:pPr>
        <w:spacing w:after="80" w:line="240"/>
        <w:jc w:val="both"/>
      </w:pPr>
      <w:r>
        <w:rPr>
          <w:rFonts w:ascii="Times New Roman" w:cs="Times New Roman" w:eastAsia="Times New Roman" w:hAnsi="Times New Roman"/>
          <w:sz w:val="24"/>
          <w:szCs w:val="24"/>
        </w:rPr>
        <w:t xml:space="preserve">3. Bridging the gap between academic theory and industry practice.</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guest lecture was a highly successful initiative that provided students with valuable insights into the future of AI. The department remains committed to organizing such events to foster a culture of continuous learning.</w:t>
      </w:r>
    </w:p>
    <w:p>
      <w:pPr>
        <w:spacing w:after="120" w:line="240"/>
        <w:jc w:val="both"/>
      </w:pPr>
      <w:r>
        <w:rPr>
          <w:rFonts w:ascii="Times New Roman" w:cs="Times New Roman" w:eastAsia="Times New Roman" w:hAnsi="Times New Roman"/>
          <w:sz w:val="24"/>
          <w:szCs w:val="24"/>
        </w:rPr>
        <w:t xml:space="preserve">The event concluded with a vote of thanks, acknowledging the speaker's contribution to the students' professional development.</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guest lecture, conducted by Mr. Karan Mehta of InnovateX Technologies, provided AIML students with a deep dive into Generative AI, LLMs, and Agentic AI. The session successfully bridged academic theory with industry practice, covering essential topics like prompt engineering and career pathways in the AI sector. The event was well-received, fostering significant student engagement and providing a clear perspective on the future of intelligent systems.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sincere gratitude to Mr. Karan Mehta for his insightful session. We also thank the faculty and students for their active participation and support in making this event a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2026-08-08T05:38:12.061Z</dcterms:created>
  <dcterms:modified xsi:type="dcterms:W3CDTF">2026-08-08T05:38:12.061Z</dcterms:modified>
</cp:coreProperties>
</file>

<file path=docProps/custom.xml><?xml version="1.0" encoding="utf-8"?>
<Properties xmlns="http://schemas.openxmlformats.org/officeDocument/2006/custom-properties" xmlns:vt="http://schemas.openxmlformats.org/officeDocument/2006/docPropsVTypes"/>
</file>