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Workshop Report on The Future of Artificial Intelligence and Responsible AI</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The Future of Artificial Intelligence and Responsible AI</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Nitin Bhosale, AI Research Scientist</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Seminar Hall, [Institute Name]</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29th July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1 (Mr. Yuvraj Shinde)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 seminar on 'The Future of Artificial Intelligence and Responsible AI' on 29th July 2026. This event was designed to provide students with a comprehensive understanding of the current advancements in AI and the critical importance of ethical considerations in the field.</w:t>
      </w:r>
    </w:p>
    <w:p>
      <w:pPr>
        <w:spacing w:after="120" w:line="240"/>
        <w:jc w:val="both"/>
      </w:pPr>
      <w:r>
        <w:rPr>
          <w:rFonts w:ascii="Times New Roman" w:cs="Times New Roman" w:eastAsia="Times New Roman" w:hAnsi="Times New Roman"/>
          <w:sz w:val="24"/>
          <w:szCs w:val="24"/>
        </w:rPr>
        <w:t xml:space="preserve">The seminar served as a platform for students to interact with industry experts and gain insights into the rapidly evolving technological landscape, ensuring they remain at the forefront of AI innovation.</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explore the advancements in Generative and Agentic AI.</w:t>
      </w:r>
    </w:p>
    <w:p>
      <w:pPr>
        <w:spacing w:after="80" w:line="240"/>
        <w:jc w:val="both"/>
      </w:pPr>
      <w:r>
        <w:rPr>
          <w:rFonts w:ascii="Times New Roman" w:cs="Times New Roman" w:eastAsia="Times New Roman" w:hAnsi="Times New Roman"/>
          <w:sz w:val="24"/>
          <w:szCs w:val="24"/>
        </w:rPr>
        <w:t xml:space="preserve">2. To emphasize the importance of Responsible AI and ethical frameworks.</w:t>
      </w:r>
    </w:p>
    <w:p>
      <w:pPr>
        <w:spacing w:after="80" w:line="240"/>
        <w:jc w:val="both"/>
      </w:pPr>
      <w:r>
        <w:rPr>
          <w:rFonts w:ascii="Times New Roman" w:cs="Times New Roman" w:eastAsia="Times New Roman" w:hAnsi="Times New Roman"/>
          <w:sz w:val="24"/>
          <w:szCs w:val="24"/>
        </w:rPr>
        <w:t xml:space="preserve">3. To provide guidance on career opportunities in the AI sector.</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seminar was conducted in the Seminar Hall of the institute. Dr. Nitin Bhosale delivered an engaging presentation that covered the technical and ethical dimensions of AI. The session was highly interactive, allowing for a deep dive into emerging industry trends and the practical applications of AI in real-world scenarios.</w:t>
      </w:r>
    </w:p>
    <w:p>
      <w:pPr>
        <w:spacing w:after="120" w:line="240"/>
        <w:jc w:val="both"/>
      </w:pPr>
      <w:r>
        <w:rPr>
          <w:rFonts w:ascii="Times New Roman" w:cs="Times New Roman" w:eastAsia="Times New Roman" w:hAnsi="Times New Roman"/>
          <w:sz w:val="24"/>
          <w:szCs w:val="24"/>
        </w:rPr>
        <w:t xml:space="preserve">Dr. Nitin Bhosale, an AI Research Scientist, brought a wealth of knowledge to the seminar. His expertise in AI research provided students with a unique perspective on the challenges and opportunities within the industry, particularly regarding the development of responsible and ethical AI systems.</w:t>
      </w:r>
    </w:p>
    <w:p>
      <w:pPr>
        <w:spacing w:after="120" w:line="240"/>
        <w:jc w:val="both"/>
      </w:pPr>
      <w:r>
        <w:rPr>
          <w:rFonts w:ascii="Times New Roman" w:cs="Times New Roman" w:eastAsia="Times New Roman" w:hAnsi="Times New Roman"/>
          <w:sz w:val="24"/>
          <w:szCs w:val="24"/>
        </w:rPr>
        <w:t xml:space="preserve">The session saw active participation from students, with Mr. Yuvraj Shinde being specifically recognized for his commitment to learning and his enthusiastic engagement throughout the seminar.</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w:t>
      </w:r>
    </w:p>
    <w:p>
      <w:pPr>
        <w:spacing w:after="80" w:line="240"/>
        <w:jc w:val="both"/>
      </w:pPr>
      <w:r>
        <w:rPr>
          <w:rFonts w:ascii="Times New Roman" w:cs="Times New Roman" w:eastAsia="Times New Roman" w:hAnsi="Times New Roman"/>
          <w:sz w:val="24"/>
          <w:szCs w:val="24"/>
        </w:rPr>
        <w:t xml:space="preserve">2. Agentic AI</w:t>
      </w:r>
    </w:p>
    <w:p>
      <w:pPr>
        <w:spacing w:after="80" w:line="240"/>
        <w:jc w:val="both"/>
      </w:pPr>
      <w:r>
        <w:rPr>
          <w:rFonts w:ascii="Times New Roman" w:cs="Times New Roman" w:eastAsia="Times New Roman" w:hAnsi="Times New Roman"/>
          <w:sz w:val="24"/>
          <w:szCs w:val="24"/>
        </w:rPr>
        <w:t xml:space="preserve">3. Responsible AI</w:t>
      </w:r>
    </w:p>
    <w:p>
      <w:pPr>
        <w:spacing w:after="80" w:line="240"/>
        <w:jc w:val="both"/>
      </w:pPr>
      <w:r>
        <w:rPr>
          <w:rFonts w:ascii="Times New Roman" w:cs="Times New Roman" w:eastAsia="Times New Roman" w:hAnsi="Times New Roman"/>
          <w:sz w:val="24"/>
          <w:szCs w:val="24"/>
        </w:rPr>
        <w:t xml:space="preserve">4. Ethical considerations in AI</w:t>
      </w:r>
    </w:p>
    <w:p>
      <w:pPr>
        <w:spacing w:after="80" w:line="240"/>
        <w:jc w:val="both"/>
      </w:pPr>
      <w:r>
        <w:rPr>
          <w:rFonts w:ascii="Times New Roman" w:cs="Times New Roman" w:eastAsia="Times New Roman" w:hAnsi="Times New Roman"/>
          <w:sz w:val="24"/>
          <w:szCs w:val="24"/>
        </w:rPr>
        <w:t xml:space="preserve">5. Emerging industry trends</w:t>
      </w:r>
    </w:p>
    <w:p>
      <w:pPr>
        <w:spacing w:after="80" w:line="240"/>
        <w:jc w:val="both"/>
      </w:pPr>
      <w:r>
        <w:rPr>
          <w:rFonts w:ascii="Times New Roman" w:cs="Times New Roman" w:eastAsia="Times New Roman" w:hAnsi="Times New Roman"/>
          <w:sz w:val="24"/>
          <w:szCs w:val="24"/>
        </w:rPr>
        <w:t xml:space="preserve">6. Career opportunities in AI</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Improved understanding of AI architectures.</w:t>
      </w:r>
    </w:p>
    <w:p>
      <w:pPr>
        <w:spacing w:after="80" w:line="240"/>
        <w:jc w:val="both"/>
      </w:pPr>
      <w:r>
        <w:rPr>
          <w:rFonts w:ascii="Times New Roman" w:cs="Times New Roman" w:eastAsia="Times New Roman" w:hAnsi="Times New Roman"/>
          <w:sz w:val="24"/>
          <w:szCs w:val="24"/>
        </w:rPr>
        <w:t xml:space="preserve">2. Increased awareness of ethical AI practices.</w:t>
      </w:r>
    </w:p>
    <w:p>
      <w:pPr>
        <w:spacing w:after="80" w:line="240"/>
        <w:jc w:val="both"/>
      </w:pPr>
      <w:r>
        <w:rPr>
          <w:rFonts w:ascii="Times New Roman" w:cs="Times New Roman" w:eastAsia="Times New Roman" w:hAnsi="Times New Roman"/>
          <w:sz w:val="24"/>
          <w:szCs w:val="24"/>
        </w:rPr>
        <w:t xml:space="preserve">3. Better alignment of academic goals with industry requirements.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insights from a seasoned AI researcher.</w:t>
      </w:r>
    </w:p>
    <w:p>
      <w:pPr>
        <w:spacing w:after="80" w:line="240"/>
        <w:jc w:val="both"/>
      </w:pPr>
      <w:r>
        <w:rPr>
          <w:rFonts w:ascii="Times New Roman" w:cs="Times New Roman" w:eastAsia="Times New Roman" w:hAnsi="Times New Roman"/>
          <w:sz w:val="24"/>
          <w:szCs w:val="24"/>
        </w:rPr>
        <w:t xml:space="preserve">2. Focus on the balance between innovation and ethics.</w:t>
      </w:r>
    </w:p>
    <w:p>
      <w:pPr>
        <w:spacing w:after="80" w:line="240"/>
        <w:jc w:val="both"/>
      </w:pPr>
      <w:r>
        <w:rPr>
          <w:rFonts w:ascii="Times New Roman" w:cs="Times New Roman" w:eastAsia="Times New Roman" w:hAnsi="Times New Roman"/>
          <w:sz w:val="24"/>
          <w:szCs w:val="24"/>
        </w:rPr>
        <w:t xml:space="preserve">3. Recognition of student academic excellence.</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Exposure to cutting-edge AI research.</w:t>
      </w:r>
    </w:p>
    <w:p>
      <w:pPr>
        <w:spacing w:after="80" w:line="240"/>
        <w:jc w:val="both"/>
      </w:pPr>
      <w:r>
        <w:rPr>
          <w:rFonts w:ascii="Times New Roman" w:cs="Times New Roman" w:eastAsia="Times New Roman" w:hAnsi="Times New Roman"/>
          <w:sz w:val="24"/>
          <w:szCs w:val="24"/>
        </w:rPr>
        <w:t xml:space="preserve">2. Enhanced professional development for students.</w:t>
      </w:r>
    </w:p>
    <w:p>
      <w:pPr>
        <w:spacing w:after="80" w:line="240"/>
        <w:jc w:val="both"/>
      </w:pPr>
      <w:r>
        <w:rPr>
          <w:rFonts w:ascii="Times New Roman" w:cs="Times New Roman" w:eastAsia="Times New Roman" w:hAnsi="Times New Roman"/>
          <w:sz w:val="24"/>
          <w:szCs w:val="24"/>
        </w:rPr>
        <w:t xml:space="preserve">3. Networking opportunities with industry experts.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seminar was a resounding success, providing students with valuable knowledge that extends beyond the traditional classroom setting.</w:t>
      </w:r>
    </w:p>
    <w:p>
      <w:pPr>
        <w:spacing w:after="120" w:line="240"/>
        <w:jc w:val="both"/>
      </w:pPr>
      <w:r>
        <w:rPr>
          <w:rFonts w:ascii="Times New Roman" w:cs="Times New Roman" w:eastAsia="Times New Roman" w:hAnsi="Times New Roman"/>
          <w:sz w:val="24"/>
          <w:szCs w:val="24"/>
        </w:rPr>
        <w:t xml:space="preserve">The department looks forward to organizing more such events to continue supporting the academic and professional growth of its students.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seminar on 'The Future of Artificial Intelligence and Responsible AI' provided students with a deep dive into the technical and ethical aspects of AI. Led by Dr. Nitin Bhosale, the session covered key topics such as Generative and Agentic AI, emphasizing the need for responsible development. The event successfully bridged the gap between academic theory and industry practice, encouraging students to pursue excellence in the field of AI.</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extends its gratitude to Dr. Nitin Bhosale for his valuable time and insights. We also thank the faculty and students for their active participation and support in making this event a success.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2026-08-08T06:55:04.656Z</dcterms:created>
  <dcterms:modified xsi:type="dcterms:W3CDTF">2026-08-08T06:55:04.656Z</dcterms:modified>
</cp:coreProperties>
</file>

<file path=docProps/custom.xml><?xml version="1.0" encoding="utf-8"?>
<Properties xmlns="http://schemas.openxmlformats.org/officeDocument/2006/custom-properties" xmlns:vt="http://schemas.openxmlformats.org/officeDocument/2006/docPropsVTypes"/>
</file>