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Langry RH225-A Rebound Hammer: Complete Guide, Specifications &amp; Applications</w:t>
      </w:r>
    </w:p>
    <w:p>
      <w:r>
        <w:rPr>
          <w:b/>
        </w:rPr>
        <w:t xml:space="preserve">Suggested URL: </w:t>
      </w:r>
      <w:r>
        <w:t>/blog/langry-rh225-a-rebound-hammer/</w:t>
        <w:br/>
      </w:r>
      <w:r>
        <w:rPr>
          <w:b/>
        </w:rPr>
        <w:t xml:space="preserve">SEO Title: </w:t>
      </w:r>
      <w:r>
        <w:t>Langry RH225-A Rebound Hammer: Specifications, Uses &amp; Guide</w:t>
        <w:br/>
      </w:r>
      <w:r>
        <w:rPr>
          <w:b/>
        </w:rPr>
        <w:t xml:space="preserve">Meta Description: </w:t>
      </w:r>
      <w:r>
        <w:t>Learn about the Langry RH225-A mechanical rebound hammer, including certified specifications, applications, IS 13311 &amp; ASTM testing standards, anvil calibration, and selection considerations.</w:t>
        <w:br/>
      </w:r>
      <w:r>
        <w:rPr>
          <w:b/>
        </w:rPr>
        <w:t xml:space="preserve">Focus Keywords: </w:t>
      </w:r>
      <w:r>
        <w:t>Langry RH225-A, Langry rebound hammer, RH225-A rebound hammer, concrete test hammer, rebound hammer India, IS 13311 Part 2</w:t>
      </w:r>
    </w:p>
    <w:p>
      <w:pPr>
        <w:pStyle w:val="Heading1"/>
      </w:pPr>
      <w:r>
        <w:t>Introduction</w:t>
      </w:r>
    </w:p>
    <w:p>
      <w:r>
        <w:t>The LANGRY RH225-A is a precision mechanical concrete test hammer designed specifically for non-destructive assessment (NDT) of hardened concrete in structural engineering, infrastructure development, and quality-control applications.</w:t>
      </w:r>
    </w:p>
    <w:p>
      <w:r>
        <w:t>For civil engineers, site contractors, quality-control laboratories, and NDT professionals looking for a practical, cost-friendly, and dependable concrete test hammer, understanding the technical specifications, testing principles, calibration tolerances, and intended applications of the RH225-A is essential before purchasing.</w:t>
      </w:r>
    </w:p>
    <w:p>
      <w:pPr>
        <w:pStyle w:val="Heading1"/>
      </w:pPr>
      <w:r>
        <w:t>What is the LANGRY RH225-A?</w:t>
      </w:r>
    </w:p>
    <w:p>
      <w:r>
        <w:t>The RH225-A is a standard Type N mechanical rebound hammer manufactured by LANGRY. The instrument operates on the spring-driven impact and rebound principle (Schmidt hammer mechanism): a spring-loaded mass with a calibrated kinetic energy impacts against the concrete surface through a plunge rod, and the rebound distance of the mass is recorded along a graduated linear scale by an indicator pointer.</w:t>
      </w:r>
    </w:p>
    <w:p>
      <w:r>
        <w:t>The magnitude of the rebound value (Rebound Index or R-value) correlates directly with the surface hardness of the concrete, which in turn provides an empirical estimation of its in-situ compressive strength and structural uniformity.</w:t>
      </w:r>
    </w:p>
    <w:p>
      <w:pPr>
        <w:pStyle w:val="Heading1"/>
      </w:pPr>
      <w:r>
        <w:t>LANGRY RH225-A Key Specifications</w:t>
      </w:r>
    </w:p>
    <w:p>
      <w:r>
        <w:t>According to LANGRY's certified product specifications, the RH225-A is built to stringent mechanical tolerances:</w:t>
      </w:r>
    </w:p>
    <w:tbl>
      <w:tblPr>
        <w:tblStyle w:val="TableGrid"/>
        <w:tblW w:type="auto" w:w="0"/>
        <w:tblLook w:firstColumn="1" w:firstRow="1" w:lastColumn="0" w:lastRow="0" w:noHBand="0" w:noVBand="1" w:val="04A0"/>
      </w:tblPr>
      <w:tblGrid>
        <w:gridCol w:w="4680"/>
        <w:gridCol w:w="4680"/>
      </w:tblGrid>
      <w:tr>
        <w:tc>
          <w:tcPr>
            <w:tcW w:type="dxa" w:w="4680"/>
          </w:tcPr>
          <w:p>
            <w:r>
              <w:rPr>
                <w:b/>
              </w:rPr>
              <w:t>Parameter</w:t>
            </w:r>
          </w:p>
        </w:tc>
        <w:tc>
          <w:tcPr>
            <w:tcW w:type="dxa" w:w="4680"/>
          </w:tcPr>
          <w:p>
            <w:r>
              <w:rPr>
                <w:b/>
              </w:rPr>
              <w:t>Certified Specification</w:t>
            </w:r>
          </w:p>
        </w:tc>
      </w:tr>
      <w:tr>
        <w:tc>
          <w:tcPr>
            <w:tcW w:type="dxa" w:w="4680"/>
          </w:tcPr>
          <w:p>
            <w:r>
              <w:rPr>
                <w:b/>
              </w:rPr>
              <w:t>Model</w:t>
            </w:r>
          </w:p>
        </w:tc>
        <w:tc>
          <w:tcPr>
            <w:tcW w:type="dxa" w:w="4680"/>
          </w:tcPr>
          <w:p>
            <w:r>
              <w:t>RH225-A</w:t>
            </w:r>
          </w:p>
        </w:tc>
      </w:tr>
      <w:tr>
        <w:tc>
          <w:tcPr>
            <w:tcW w:type="dxa" w:w="4680"/>
          </w:tcPr>
          <w:p>
            <w:r>
              <w:rPr>
                <w:b/>
              </w:rPr>
              <w:t>Hammer Classification</w:t>
            </w:r>
          </w:p>
        </w:tc>
        <w:tc>
          <w:tcPr>
            <w:tcW w:type="dxa" w:w="4680"/>
          </w:tcPr>
          <w:p>
            <w:r>
              <w:t>Type N (Standard Concrete Testing)</w:t>
            </w:r>
          </w:p>
        </w:tc>
      </w:tr>
      <w:tr>
        <w:tc>
          <w:tcPr>
            <w:tcW w:type="dxa" w:w="4680"/>
          </w:tcPr>
          <w:p>
            <w:r>
              <w:rPr>
                <w:b/>
              </w:rPr>
              <w:t>Standard Nominal Impact Energy</w:t>
            </w:r>
          </w:p>
        </w:tc>
        <w:tc>
          <w:tcPr>
            <w:tcW w:type="dxa" w:w="4680"/>
          </w:tcPr>
          <w:p>
            <w:r>
              <w:t>2.207 J (2.207 Nm)</w:t>
            </w:r>
          </w:p>
        </w:tc>
      </w:tr>
      <w:tr>
        <w:tc>
          <w:tcPr>
            <w:tcW w:type="dxa" w:w="4680"/>
          </w:tcPr>
          <w:p>
            <w:r>
              <w:rPr>
                <w:b/>
              </w:rPr>
              <w:t>Measuring / Compressive Strength Range</w:t>
            </w:r>
          </w:p>
        </w:tc>
        <w:tc>
          <w:tcPr>
            <w:tcW w:type="dxa" w:w="4680"/>
          </w:tcPr>
          <w:p>
            <w:r>
              <w:t>10 to 60 MPa (Approx. 100 to 600 kgf/cm²)</w:t>
            </w:r>
          </w:p>
        </w:tc>
      </w:tr>
      <w:tr>
        <w:tc>
          <w:tcPr>
            <w:tcW w:type="dxa" w:w="4680"/>
          </w:tcPr>
          <w:p>
            <w:r>
              <w:rPr>
                <w:b/>
              </w:rPr>
              <w:t>Pointer Length</w:t>
            </w:r>
          </w:p>
        </w:tc>
        <w:tc>
          <w:tcPr>
            <w:tcW w:type="dxa" w:w="4680"/>
          </w:tcPr>
          <w:p>
            <w:r>
              <w:t>20.0 ± 0.2 mm</w:t>
            </w:r>
          </w:p>
        </w:tc>
      </w:tr>
      <w:tr>
        <w:tc>
          <w:tcPr>
            <w:tcW w:type="dxa" w:w="4680"/>
          </w:tcPr>
          <w:p>
            <w:r>
              <w:rPr>
                <w:b/>
              </w:rPr>
              <w:t>Friction of Pointer</w:t>
            </w:r>
          </w:p>
        </w:tc>
        <w:tc>
          <w:tcPr>
            <w:tcW w:type="dxa" w:w="4680"/>
          </w:tcPr>
          <w:p>
            <w:r>
              <w:t>0.65 ± 0.15 N</w:t>
            </w:r>
          </w:p>
        </w:tc>
      </w:tr>
      <w:tr>
        <w:tc>
          <w:tcPr>
            <w:tcW w:type="dxa" w:w="4680"/>
          </w:tcPr>
          <w:p>
            <w:r>
              <w:rPr>
                <w:b/>
              </w:rPr>
              <w:t>Spherical Radius of Bouncing Rod</w:t>
            </w:r>
          </w:p>
        </w:tc>
        <w:tc>
          <w:tcPr>
            <w:tcW w:type="dxa" w:w="4680"/>
          </w:tcPr>
          <w:p>
            <w:r>
              <w:t>25.0 ± 1.0 mm</w:t>
            </w:r>
          </w:p>
        </w:tc>
      </w:tr>
      <w:tr>
        <w:tc>
          <w:tcPr>
            <w:tcW w:type="dxa" w:w="4680"/>
          </w:tcPr>
          <w:p>
            <w:r>
              <w:rPr>
                <w:b/>
              </w:rPr>
              <w:t>Elastic Tension Spring Stiffness</w:t>
            </w:r>
          </w:p>
        </w:tc>
        <w:tc>
          <w:tcPr>
            <w:tcW w:type="dxa" w:w="4680"/>
          </w:tcPr>
          <w:p>
            <w:r>
              <w:t>785.0 ± 30.0 N/m</w:t>
            </w:r>
          </w:p>
        </w:tc>
      </w:tr>
      <w:tr>
        <w:tc>
          <w:tcPr>
            <w:tcW w:type="dxa" w:w="4680"/>
          </w:tcPr>
          <w:p>
            <w:r>
              <w:rPr>
                <w:b/>
              </w:rPr>
              <w:t>Operating Length of Elastic Tension Spring</w:t>
            </w:r>
          </w:p>
        </w:tc>
        <w:tc>
          <w:tcPr>
            <w:tcW w:type="dxa" w:w="4680"/>
          </w:tcPr>
          <w:p>
            <w:r>
              <w:t>61.5 ± 0.3 mm</w:t>
            </w:r>
          </w:p>
        </w:tc>
      </w:tr>
      <w:tr>
        <w:tc>
          <w:tcPr>
            <w:tcW w:type="dxa" w:w="4680"/>
          </w:tcPr>
          <w:p>
            <w:r>
              <w:rPr>
                <w:b/>
              </w:rPr>
              <w:t>Calibration Value on Testing Anvil</w:t>
            </w:r>
          </w:p>
        </w:tc>
        <w:tc>
          <w:tcPr>
            <w:tcW w:type="dxa" w:w="4680"/>
          </w:tcPr>
          <w:p>
            <w:r>
              <w:t>80 ± 2 Rebound Index</w:t>
            </w:r>
          </w:p>
        </w:tc>
      </w:tr>
    </w:tbl>
    <w:p/>
    <w:p>
      <w:pPr>
        <w:pStyle w:val="Heading1"/>
      </w:pPr>
      <w:r>
        <w:t>Standards &amp; Technical References Associated With RH225-A</w:t>
      </w:r>
    </w:p>
    <w:p>
      <w:r>
        <w:t>The RH225-A conforms to all major Indian and international standards governing rebound hammer testing for hardened concrete:</w:t>
      </w:r>
    </w:p>
    <w:p>
      <w:pPr>
        <w:pStyle w:val="ListBullet"/>
      </w:pPr>
      <w:r>
        <w:rPr>
          <w:b/>
        </w:rPr>
        <w:t xml:space="preserve">IS 13311 (Part 2): 1992 (India): </w:t>
      </w:r>
      <w:r>
        <w:t>Non-destructive testing of concrete — Methods of test: Part 2 Rebound Hammer. Outlines requirements for testing procedure, surface preparation, angle correction, and correlation with compressive strength.</w:t>
      </w:r>
    </w:p>
    <w:p>
      <w:pPr>
        <w:pStyle w:val="ListBullet"/>
      </w:pPr>
      <w:r>
        <w:rPr>
          <w:b/>
        </w:rPr>
        <w:t xml:space="preserve">ASTM C805 / C805M (USA): </w:t>
      </w:r>
      <w:r>
        <w:t>Standard Test Method for Rebound Number of Hardened Concrete.</w:t>
      </w:r>
    </w:p>
    <w:p>
      <w:pPr>
        <w:pStyle w:val="ListBullet"/>
      </w:pPr>
      <w:r>
        <w:rPr>
          <w:b/>
        </w:rPr>
        <w:t xml:space="preserve">EN 12504-2 &amp; EN 13791 (Europe): </w:t>
      </w:r>
      <w:r>
        <w:t>Testing concrete in structures — Determination of rebound number and assessment of in-situ compressive strength.</w:t>
      </w:r>
    </w:p>
    <w:p>
      <w:pPr>
        <w:pStyle w:val="ListBullet"/>
      </w:pPr>
      <w:r>
        <w:rPr>
          <w:b/>
        </w:rPr>
        <w:t xml:space="preserve">JIS A 1155 (Japan): </w:t>
      </w:r>
      <w:r>
        <w:t>Method of test for rebound number of concrete.</w:t>
      </w:r>
    </w:p>
    <w:p>
      <w:pPr>
        <w:pStyle w:val="ListBullet"/>
      </w:pPr>
      <w:r>
        <w:rPr>
          <w:b/>
        </w:rPr>
        <w:t xml:space="preserve">ISO/DIS 8045: </w:t>
      </w:r>
      <w:r>
        <w:t>International standard for concrete rebound number determinations.</w:t>
      </w:r>
    </w:p>
    <w:p>
      <w:pPr>
        <w:pStyle w:val="ListBullet"/>
      </w:pPr>
      <w:r>
        <w:rPr>
          <w:b/>
        </w:rPr>
        <w:t xml:space="preserve">JGJ/T 23: </w:t>
      </w:r>
      <w:r>
        <w:t>Technical specification for inspecting concrete compressive strength by the rebound method.</w:t>
      </w:r>
    </w:p>
    <w:p>
      <w:pPr>
        <w:pStyle w:val="Heading1"/>
      </w:pPr>
      <w:r>
        <w:t>Applications of the RH225-A</w:t>
      </w:r>
    </w:p>
    <w:p>
      <w:r>
        <w:t>The RH225-A is widely utilized across civil engineering and infrastructure sectors for:</w:t>
      </w:r>
    </w:p>
    <w:p>
      <w:pPr>
        <w:pStyle w:val="ListBullet"/>
      </w:pPr>
      <w:r>
        <w:t>Assessing in-situ compressive strength of structural elements (columns, beams, slabs, shear walls).</w:t>
      </w:r>
    </w:p>
    <w:p>
      <w:pPr>
        <w:pStyle w:val="ListBullet"/>
      </w:pPr>
      <w:r>
        <w:t>Structural auditing and condition assessment of older buildings, industrial plants, and monuments.</w:t>
      </w:r>
    </w:p>
    <w:p>
      <w:pPr>
        <w:pStyle w:val="ListBullet"/>
      </w:pPr>
      <w:r>
        <w:t>Construction quality control and rapid verification of concrete uniformity across batching lots.</w:t>
      </w:r>
    </w:p>
    <w:p>
      <w:pPr>
        <w:pStyle w:val="ListBullet"/>
      </w:pPr>
      <w:r>
        <w:t>Determining formwork stripping readiness without waiting for 28-day cube crush results.</w:t>
      </w:r>
    </w:p>
    <w:p>
      <w:pPr>
        <w:pStyle w:val="ListBullet"/>
      </w:pPr>
      <w:r>
        <w:t>Comparative concrete testing and locating delaminations or weak structural zones.</w:t>
      </w:r>
    </w:p>
    <w:p>
      <w:pPr>
        <w:pStyle w:val="ListBullet"/>
      </w:pPr>
      <w:r>
        <w:t>Educational civil engineering laboratories and technical training institutes.</w:t>
      </w:r>
    </w:p>
    <w:p>
      <w:pPr>
        <w:pStyle w:val="Heading1"/>
      </w:pPr>
      <w:r>
        <w:t>Step-by-Step Practical Testing Walkthrough</w:t>
      </w:r>
    </w:p>
    <w:p>
      <w:r>
        <w:t>To ensure reliable, reproducible test data conforming to IS 13311 (Part 2), follow this 5-step methodology:</w:t>
      </w:r>
    </w:p>
    <w:p>
      <w:pPr>
        <w:pStyle w:val="ListNumber"/>
      </w:pPr>
      <w:r>
        <w:rPr>
          <w:b/>
        </w:rPr>
        <w:t xml:space="preserve">Step 1: Surface Preparation — </w:t>
      </w:r>
      <w:r>
        <w:t>Test surfaces must be clean, smooth, dry, and free from plaster, loose slurry, or moisture. Thoroughly grind the surface using the carborundum stone supplied in the kit to remove the carbonated surface layer.</w:t>
      </w:r>
    </w:p>
    <w:p>
      <w:pPr>
        <w:pStyle w:val="ListNumber"/>
      </w:pPr>
      <w:r>
        <w:rPr>
          <w:b/>
        </w:rPr>
        <w:t xml:space="preserve">Step 2: Test Grid Layout — </w:t>
      </w:r>
      <w:r>
        <w:t>Mark out a 300 mm × 300 mm test grid with 10 to 12 impact points spaced at least 25 to 30 mm apart, keeping clear of rebar and edges.</w:t>
      </w:r>
    </w:p>
    <w:p>
      <w:pPr>
        <w:pStyle w:val="ListNumber"/>
      </w:pPr>
      <w:r>
        <w:rPr>
          <w:b/>
        </w:rPr>
        <w:t xml:space="preserve">Step 3: Hammer Position &amp; Impact — </w:t>
      </w:r>
      <w:r>
        <w:t>Hold the hammer perpendicular (90°) to the surface. Depress the plunger firmly until the internal hammer releases and strikes the rod.</w:t>
      </w:r>
    </w:p>
    <w:p>
      <w:pPr>
        <w:pStyle w:val="ListNumber"/>
      </w:pPr>
      <w:r>
        <w:rPr>
          <w:b/>
        </w:rPr>
        <w:t xml:space="preserve">Step 4: Reading &amp; Angle Correction — </w:t>
      </w:r>
      <w:r>
        <w:t>Press the pushbutton to lock the pointer and record the rebound number. Apply angle correction factors if testing horizontally (θ=0°), vertically downwards (θ=-90°), or vertically upwards (θ=+90°).</w:t>
      </w:r>
    </w:p>
    <w:p>
      <w:pPr>
        <w:pStyle w:val="ListNumber"/>
      </w:pPr>
      <w:r>
        <w:rPr>
          <w:b/>
        </w:rPr>
        <w:t xml:space="preserve">Step 5: Outlier Rejection &amp; Mean Calculation — </w:t>
      </w:r>
      <w:r>
        <w:t>Per IS 13311, discard any readings that deviate by more than ±6 units from the initial average, and calculate the mean of the remaining values.</w:t>
      </w:r>
    </w:p>
    <w:p>
      <w:pPr>
        <w:pStyle w:val="Heading2"/>
      </w:pPr>
      <w:r>
        <w:t>Concrete Quality Grading as per IS 13311 (Part 2)</w:t>
      </w:r>
    </w:p>
    <w:tbl>
      <w:tblPr>
        <w:tblStyle w:val="TableGrid"/>
        <w:tblW w:type="auto" w:w="0"/>
        <w:tblLook w:firstColumn="1" w:firstRow="1" w:lastColumn="0" w:lastRow="0" w:noHBand="0" w:noVBand="1" w:val="04A0"/>
      </w:tblPr>
      <w:tblGrid>
        <w:gridCol w:w="4680"/>
        <w:gridCol w:w="4680"/>
      </w:tblGrid>
      <w:tr>
        <w:tc>
          <w:tcPr>
            <w:tcW w:type="dxa" w:w="4680"/>
          </w:tcPr>
          <w:p>
            <w:r>
              <w:rPr>
                <w:b/>
              </w:rPr>
              <w:t>Average Rebound Number (R)</w:t>
            </w:r>
          </w:p>
        </w:tc>
        <w:tc>
          <w:tcPr>
            <w:tcW w:type="dxa" w:w="4680"/>
          </w:tcPr>
          <w:p>
            <w:r>
              <w:rPr>
                <w:b/>
              </w:rPr>
              <w:t>Concrete Quality Assessment</w:t>
            </w:r>
          </w:p>
        </w:tc>
      </w:tr>
      <w:tr>
        <w:tc>
          <w:tcPr>
            <w:tcW w:type="dxa" w:w="4680"/>
          </w:tcPr>
          <w:p>
            <w:r>
              <w:rPr>
                <w:b/>
              </w:rPr>
              <w:t>&gt; 40</w:t>
            </w:r>
          </w:p>
        </w:tc>
        <w:tc>
          <w:tcPr>
            <w:tcW w:type="dxa" w:w="4680"/>
          </w:tcPr>
          <w:p>
            <w:r>
              <w:t>Very Good to Excellent Quality (High compressive strength)</w:t>
            </w:r>
          </w:p>
        </w:tc>
      </w:tr>
      <w:tr>
        <w:tc>
          <w:tcPr>
            <w:tcW w:type="dxa" w:w="4680"/>
          </w:tcPr>
          <w:p>
            <w:r>
              <w:rPr>
                <w:b/>
              </w:rPr>
              <w:t>30 to 40</w:t>
            </w:r>
          </w:p>
        </w:tc>
        <w:tc>
          <w:tcPr>
            <w:tcW w:type="dxa" w:w="4680"/>
          </w:tcPr>
          <w:p>
            <w:r>
              <w:t>Good Quality Concrete (Normal structural grade)</w:t>
            </w:r>
          </w:p>
        </w:tc>
      </w:tr>
      <w:tr>
        <w:tc>
          <w:tcPr>
            <w:tcW w:type="dxa" w:w="4680"/>
          </w:tcPr>
          <w:p>
            <w:r>
              <w:rPr>
                <w:b/>
              </w:rPr>
              <w:t>20 to 30</w:t>
            </w:r>
          </w:p>
        </w:tc>
        <w:tc>
          <w:tcPr>
            <w:tcW w:type="dxa" w:w="4680"/>
          </w:tcPr>
          <w:p>
            <w:r>
              <w:t>Fair / Questionable Quality (Requires core test or UPV verification)</w:t>
            </w:r>
          </w:p>
        </w:tc>
      </w:tr>
      <w:tr>
        <w:tc>
          <w:tcPr>
            <w:tcW w:type="dxa" w:w="4680"/>
          </w:tcPr>
          <w:p>
            <w:r>
              <w:rPr>
                <w:b/>
              </w:rPr>
              <w:t>&lt; 20</w:t>
            </w:r>
          </w:p>
        </w:tc>
        <w:tc>
          <w:tcPr>
            <w:tcW w:type="dxa" w:w="4680"/>
          </w:tcPr>
          <w:p>
            <w:r>
              <w:t>Poor / Suspect Concrete (Low strength / delaminated)</w:t>
            </w:r>
          </w:p>
        </w:tc>
      </w:tr>
    </w:tbl>
    <w:p/>
    <w:p>
      <w:pPr>
        <w:pStyle w:val="Heading1"/>
      </w:pPr>
      <w:r>
        <w:t>Why Calibration Matters: Certified Test Anvil Verification</w:t>
      </w:r>
    </w:p>
    <w:p>
      <w:r>
        <w:t>Like all precision measuring instruments, rebound hammers must be calibrated on a standardized steel test anvil prior to and following every inspection sequence.</w:t>
      </w:r>
    </w:p>
    <w:p>
      <w:r>
        <w:t>LANGRY specifies that on an authorized calibration anvil (steel hardness HRC 58 to 62, mass ≥ 16 kg), the RH225-A must consistently yield a calibration value of 80 ± 2 Rebound Index.</w:t>
      </w:r>
    </w:p>
    <w:p>
      <w:r>
        <w:t>If readings deviate outside this 78–82 tolerance, internal cleaning, spring adjustment, or factory recalibration is mandatory before conducting site tests. Users should maintain documented verification logs for quality audits.</w:t>
      </w:r>
    </w:p>
    <w:p>
      <w:pPr>
        <w:pStyle w:val="Heading1"/>
      </w:pPr>
      <w:r>
        <w:t>Comparing LANGRY RH225-A (Mechanical) vs LANGRY RH225-B (Digital OLED)</w:t>
      </w:r>
    </w:p>
    <w:p>
      <w:r>
        <w:t>While the mechanical RH225-A is cost-friendly and requires zero batteries, users requiring digital data logging often consider the RH225-B:</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Feature</w:t>
            </w:r>
          </w:p>
        </w:tc>
        <w:tc>
          <w:tcPr>
            <w:tcW w:type="dxa" w:w="3120"/>
          </w:tcPr>
          <w:p>
            <w:r>
              <w:rPr>
                <w:b/>
              </w:rPr>
              <w:t>LANGRY RH225-A (Mechanical)</w:t>
            </w:r>
          </w:p>
        </w:tc>
        <w:tc>
          <w:tcPr>
            <w:tcW w:type="dxa" w:w="3120"/>
          </w:tcPr>
          <w:p>
            <w:r>
              <w:rPr>
                <w:b/>
              </w:rPr>
              <w:t>LANGRY RH225-B (Digital)</w:t>
            </w:r>
          </w:p>
        </w:tc>
      </w:tr>
      <w:tr>
        <w:tc>
          <w:tcPr>
            <w:tcW w:type="dxa" w:w="3120"/>
          </w:tcPr>
          <w:p>
            <w:r>
              <w:rPr>
                <w:b/>
              </w:rPr>
              <w:t>Impact Energy</w:t>
            </w:r>
          </w:p>
        </w:tc>
        <w:tc>
          <w:tcPr>
            <w:tcW w:type="dxa" w:w="3120"/>
          </w:tcPr>
          <w:p>
            <w:r>
              <w:t>2.207 J (Type N)</w:t>
            </w:r>
          </w:p>
        </w:tc>
        <w:tc>
          <w:tcPr>
            <w:tcW w:type="dxa" w:w="3120"/>
          </w:tcPr>
          <w:p>
            <w:r>
              <w:t>2.207 J (Type N)</w:t>
            </w:r>
          </w:p>
        </w:tc>
      </w:tr>
      <w:tr>
        <w:tc>
          <w:tcPr>
            <w:tcW w:type="dxa" w:w="3120"/>
          </w:tcPr>
          <w:p>
            <w:r>
              <w:rPr>
                <w:b/>
              </w:rPr>
              <w:t>Display Type</w:t>
            </w:r>
          </w:p>
        </w:tc>
        <w:tc>
          <w:tcPr>
            <w:tcW w:type="dxa" w:w="3120"/>
          </w:tcPr>
          <w:p>
            <w:r>
              <w:t>Mechanical pointer on linear scale</w:t>
            </w:r>
          </w:p>
        </w:tc>
        <w:tc>
          <w:tcPr>
            <w:tcW w:type="dxa" w:w="3120"/>
          </w:tcPr>
          <w:p>
            <w:r>
              <w:t>2.8" OLED Dot-Matrix Display</w:t>
            </w:r>
          </w:p>
        </w:tc>
      </w:tr>
      <w:tr>
        <w:tc>
          <w:tcPr>
            <w:tcW w:type="dxa" w:w="3120"/>
          </w:tcPr>
          <w:p>
            <w:r>
              <w:rPr>
                <w:b/>
              </w:rPr>
              <w:t>Data Logging</w:t>
            </w:r>
          </w:p>
        </w:tc>
        <w:tc>
          <w:tcPr>
            <w:tcW w:type="dxa" w:w="3120"/>
          </w:tcPr>
          <w:p>
            <w:r>
              <w:t>Manual logging on site sheets</w:t>
            </w:r>
          </w:p>
        </w:tc>
        <w:tc>
          <w:tcPr>
            <w:tcW w:type="dxa" w:w="3120"/>
          </w:tcPr>
          <w:p>
            <w:r>
              <w:t>1,000 components internal memory + USB export</w:t>
            </w:r>
          </w:p>
        </w:tc>
      </w:tr>
      <w:tr>
        <w:tc>
          <w:tcPr>
            <w:tcW w:type="dxa" w:w="3120"/>
          </w:tcPr>
          <w:p>
            <w:r>
              <w:rPr>
                <w:b/>
              </w:rPr>
              <w:t>Power Supply</w:t>
            </w:r>
          </w:p>
        </w:tc>
        <w:tc>
          <w:tcPr>
            <w:tcW w:type="dxa" w:w="3120"/>
          </w:tcPr>
          <w:p>
            <w:r>
              <w:t>100% Mechanical (No battery)</w:t>
            </w:r>
          </w:p>
        </w:tc>
        <w:tc>
          <w:tcPr>
            <w:tcW w:type="dxa" w:w="3120"/>
          </w:tcPr>
          <w:p>
            <w:r>
              <w:t>Rechargeable 3.7V Li-ion battery</w:t>
            </w:r>
          </w:p>
        </w:tc>
      </w:tr>
      <w:tr>
        <w:tc>
          <w:tcPr>
            <w:tcW w:type="dxa" w:w="3120"/>
          </w:tcPr>
          <w:p>
            <w:r>
              <w:rPr>
                <w:b/>
              </w:rPr>
              <w:t>Voice Broadcast</w:t>
            </w:r>
          </w:p>
        </w:tc>
        <w:tc>
          <w:tcPr>
            <w:tcW w:type="dxa" w:w="3120"/>
          </w:tcPr>
          <w:p>
            <w:r>
              <w:t>No</w:t>
            </w:r>
          </w:p>
        </w:tc>
        <w:tc>
          <w:tcPr>
            <w:tcW w:type="dxa" w:w="3120"/>
          </w:tcPr>
          <w:p>
            <w:r>
              <w:t>Yes (Spoken rebound value)</w:t>
            </w:r>
          </w:p>
        </w:tc>
      </w:tr>
      <w:tr>
        <w:tc>
          <w:tcPr>
            <w:tcW w:type="dxa" w:w="3120"/>
          </w:tcPr>
          <w:p>
            <w:r>
              <w:rPr>
                <w:b/>
              </w:rPr>
              <w:t>Price Category</w:t>
            </w:r>
          </w:p>
        </w:tc>
        <w:tc>
          <w:tcPr>
            <w:tcW w:type="dxa" w:w="3120"/>
          </w:tcPr>
          <w:p>
            <w:r>
              <w:t>Highly Economical</w:t>
            </w:r>
          </w:p>
        </w:tc>
        <w:tc>
          <w:tcPr>
            <w:tcW w:type="dxa" w:w="3120"/>
          </w:tcPr>
          <w:p>
            <w:r>
              <w:t>Premium Digital</w:t>
            </w:r>
          </w:p>
        </w:tc>
      </w:tr>
      <w:tr>
        <w:tc>
          <w:tcPr>
            <w:tcW w:type="dxa" w:w="3120"/>
          </w:tcPr>
          <w:p>
            <w:r>
              <w:rPr>
                <w:b/>
              </w:rPr>
              <w:t>Best For</w:t>
            </w:r>
          </w:p>
        </w:tc>
        <w:tc>
          <w:tcPr>
            <w:tcW w:type="dxa" w:w="3120"/>
          </w:tcPr>
          <w:p>
            <w:r>
              <w:t>Rugged site testing, daily checks, labs</w:t>
            </w:r>
          </w:p>
        </w:tc>
        <w:tc>
          <w:tcPr>
            <w:tcW w:type="dxa" w:w="3120"/>
          </w:tcPr>
          <w:p>
            <w:r>
              <w:t>Paperless audits, extensive compliance documentation</w:t>
            </w:r>
          </w:p>
        </w:tc>
      </w:tr>
    </w:tbl>
    <w:p/>
    <w:p>
      <w:pPr>
        <w:pStyle w:val="Heading1"/>
      </w:pPr>
      <w:r>
        <w:t>What's in the Box? Standard Supply Package</w:t>
      </w:r>
    </w:p>
    <w:p>
      <w:r>
        <w:t>The standard LANGRY RH225-A package supplied by Accurion Technologies includes:</w:t>
      </w:r>
    </w:p>
    <w:p>
      <w:pPr>
        <w:pStyle w:val="ListBullet"/>
      </w:pPr>
      <w:r>
        <w:t>LANGRY RH225-A Mechanical Rebound Hammer (calibrated and tested)</w:t>
      </w:r>
    </w:p>
    <w:p>
      <w:pPr>
        <w:pStyle w:val="ListBullet"/>
      </w:pPr>
      <w:r>
        <w:t>Carborundum abrasive grinding stone for surface preparation</w:t>
      </w:r>
    </w:p>
    <w:p>
      <w:pPr>
        <w:pStyle w:val="ListBullet"/>
      </w:pPr>
      <w:r>
        <w:t>Spare high-elastic tension spring and buffer spring</w:t>
      </w:r>
    </w:p>
    <w:p>
      <w:pPr>
        <w:pStyle w:val="ListBullet"/>
      </w:pPr>
      <w:r>
        <w:t>Maintenance screwdriver and plunger rod</w:t>
      </w:r>
    </w:p>
    <w:p>
      <w:pPr>
        <w:pStyle w:val="ListBullet"/>
      </w:pPr>
      <w:r>
        <w:t>Manufacturer test report and calibration certificate</w:t>
      </w:r>
    </w:p>
    <w:p>
      <w:pPr>
        <w:pStyle w:val="ListBullet"/>
      </w:pPr>
      <w:r>
        <w:t>User manual with angle correction reference chart</w:t>
      </w:r>
    </w:p>
    <w:p>
      <w:pPr>
        <w:pStyle w:val="ListBullet"/>
      </w:pPr>
      <w:r>
        <w:t>Rugged, heavy-duty padded carrying case</w:t>
      </w:r>
    </w:p>
    <w:p>
      <w:pPr>
        <w:pStyle w:val="Heading1"/>
      </w:pPr>
      <w:r>
        <w:t>Buying the LANGRY RH225-A in India</w:t>
      </w:r>
    </w:p>
    <w:p>
      <w:r>
        <w:t>When procuring a LANGRY RH225-A in India, buyers should ensure:</w:t>
      </w:r>
    </w:p>
    <w:p>
      <w:pPr>
        <w:pStyle w:val="ListBullet"/>
      </w:pPr>
      <w:r>
        <w:t>Genuine product sourcing with factory serial numbers and documentation.</w:t>
      </w:r>
    </w:p>
    <w:p>
      <w:pPr>
        <w:pStyle w:val="ListBullet"/>
      </w:pPr>
      <w:r>
        <w:t>Traceable test anvil calibration verification conforming to IS 13311 (Part 2) &amp; ASTM C805.</w:t>
      </w:r>
    </w:p>
    <w:p>
      <w:pPr>
        <w:pStyle w:val="ListBullet"/>
      </w:pPr>
      <w:r>
        <w:t>Warranty and readily available genuine spare parts (springs, pointers, pushbuttons).</w:t>
      </w:r>
    </w:p>
    <w:p>
      <w:pPr>
        <w:pStyle w:val="ListBullet"/>
      </w:pPr>
      <w:r>
        <w:t>Formal GST tax invoicing and insured pan-India delivery.</w:t>
      </w:r>
    </w:p>
    <w:p>
      <w:pPr>
        <w:pStyle w:val="ListBullet"/>
      </w:pPr>
      <w:r>
        <w:t>Reliable after-sales technical support for calibration and testing procedures.</w:t>
      </w:r>
    </w:p>
    <w:p>
      <w:r>
        <w:t>Accurion Technologies is an authorized supplier of LANGRY rebound hammers and civil laboratory testing equipment to contractors, testing laboratories, infrastructure firms, and institutions across India.</w:t>
      </w:r>
    </w:p>
    <w:p>
      <w:pPr>
        <w:pStyle w:val="Heading1"/>
      </w:pPr>
      <w:r>
        <w:t>Conclusion</w:t>
      </w:r>
    </w:p>
    <w:p>
      <w:r>
        <w:t>The LANGRY RH225-A is a reliable, time-tested mechanical rebound hammer that delivers high precision, rugged durability, and exceptional value for civil engineering testing. When combined with proper surface preparation, regular anvil verification, and adherence to IS 13311 (Part 2), it provides dependable insight into structural integrity.</w:t>
      </w:r>
    </w:p>
    <w:p>
      <w:r>
        <w:t>For pricing, technical datasheets, and delivery schedules across India, contact Accurion Technologies at info@accuriontechnologies.com or call/WhatsApp +91 83838 51980.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