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ogin"/>
    <w:p>
      <w:pPr>
        <w:pStyle w:val="Heading1"/>
      </w:pPr>
      <w:r>
        <w:t xml:space="preserve">Login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login section allows any user who has created an account to log in, and also allows</w:t>
      </w:r>
      <w:r>
        <w:t xml:space="preserve"> </w:t>
      </w:r>
      <w:r>
        <w:t xml:space="preserve">users without an account to create one. It also includes a password reset in case it has</w:t>
      </w:r>
      <w:r>
        <w:t xml:space="preserve"> </w:t>
      </w:r>
      <w:r>
        <w:t xml:space="preserve">been lost or forgotten.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2025-03-05T15:57:37Z</dcterms:created>
  <dcterms:modified xsi:type="dcterms:W3CDTF">2025-03-05T15:57:37Z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