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ogin"/>
    <w:p>
      <w:pPr>
        <w:pStyle w:val="Heading1"/>
      </w:pPr>
      <w:r>
        <w:t xml:space="preserve">Login</w:t>
      </w:r>
    </w:p>
    <w:bookmarkStart w:id="20" w:name="descripción-general"/>
    <w:p>
      <w:pPr>
        <w:pStyle w:val="Heading2"/>
      </w:pPr>
      <w:r>
        <w:t xml:space="preserve">Descripción general</w:t>
      </w:r>
    </w:p>
    <w:p>
      <w:pPr>
        <w:pStyle w:val="FirstParagraph"/>
      </w:pPr>
      <w:r>
        <w:t xml:space="preserve">El apartado login permite iniciar sesión a cualquier usuario que tenga creada una cuenta, al igual que permite a usuarios sin cuenta crearse una. También permite un reinicio de contraseña en caso de que esta se haya perdido u olvidado.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2025-03-05T15:51:07Z</dcterms:created>
  <dcterms:modified xsi:type="dcterms:W3CDTF">2025-03-05T15:51:07Z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