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2E42FE" w:rsidRDefault="009B5102" w:rsidP="009B5102">
      <w:pPr>
        <w:jc w:val="center"/>
        <w:rPr>
          <w:rFonts w:ascii="Century Schoolbook" w:hAnsi="Century Schoolbook"/>
          <w:b/>
          <w:bCs/>
        </w:rPr>
      </w:pPr>
      <w:r w:rsidRPr="002E42FE">
        <w:rPr>
          <w:rFonts w:ascii="Century Schoolbook" w:hAnsi="Century Schoolbook"/>
          <w:b/>
          <w:bCs/>
        </w:rPr>
        <w:t>Abstract</w:t>
      </w:r>
    </w:p>
    <w:p w14:paraId="28003645" w14:textId="22AB543F" w:rsidR="009B5102" w:rsidRPr="002E42FE" w:rsidRDefault="009B5102" w:rsidP="00443B8A">
      <w:pPr>
        <w:jc w:val="both"/>
        <w:rPr>
          <w:rFonts w:ascii="Century Schoolbook" w:hAnsi="Century Schoolbook"/>
        </w:rPr>
      </w:pPr>
      <w:r w:rsidRPr="002E42FE">
        <w:rPr>
          <w:rFonts w:ascii="Century Schoolbook" w:hAnsi="Century Schoolbook"/>
        </w:rPr>
        <w:t>Natural language processing (NLP) has of late gotten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continuing on to the set of experiences and development of NLP, the best in class, and latest things and troubles.</w:t>
      </w:r>
    </w:p>
    <w:p w14:paraId="1AF7BB43" w14:textId="77777777" w:rsidR="00B71827" w:rsidRPr="002E42FE" w:rsidRDefault="00B71827" w:rsidP="00B71827">
      <w:pPr>
        <w:jc w:val="center"/>
        <w:rPr>
          <w:rFonts w:ascii="Century Schoolbook" w:hAnsi="Century Schoolbook"/>
          <w:b/>
          <w:bCs/>
        </w:rPr>
      </w:pPr>
      <w:r w:rsidRPr="002E42FE">
        <w:rPr>
          <w:rFonts w:ascii="Century Schoolbook" w:hAnsi="Century Schoolbook"/>
          <w:b/>
          <w:bCs/>
        </w:rPr>
        <w:t>Introduction</w:t>
      </w:r>
    </w:p>
    <w:p w14:paraId="2CD7CA30" w14:textId="77777777" w:rsidR="00B71827" w:rsidRPr="002E42FE" w:rsidRDefault="00B71827" w:rsidP="00443B8A">
      <w:pPr>
        <w:jc w:val="both"/>
        <w:rPr>
          <w:rFonts w:ascii="Century Schoolbook" w:hAnsi="Century Schoolbook"/>
        </w:rPr>
      </w:pPr>
      <w:r w:rsidRPr="002E42FE">
        <w:rPr>
          <w:rFonts w:ascii="Century Schoolbook" w:hAnsi="Century Schoolbook"/>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21CBCA4F" w14:textId="7C28D970" w:rsidR="00B71827" w:rsidRPr="002E42FE" w:rsidRDefault="00B71827" w:rsidP="00443B8A">
      <w:pPr>
        <w:jc w:val="both"/>
        <w:rPr>
          <w:rFonts w:ascii="Century Schoolbook" w:hAnsi="Century Schoolbook"/>
        </w:rPr>
      </w:pPr>
      <w:r w:rsidRPr="002E42FE">
        <w:rPr>
          <w:rFonts w:ascii="Century Schoolbook" w:hAnsi="Century Schoolbook"/>
        </w:rPr>
        <w:t>NLP does not treat text like mere sequence of symbols. It understands the thought process of the speaker and why such words are used in an order. It digs a little deeper than just the surface.</w:t>
      </w:r>
    </w:p>
    <w:p w14:paraId="462A9772" w14:textId="77777777" w:rsidR="00443B8A" w:rsidRPr="002E42FE" w:rsidRDefault="00443B8A" w:rsidP="00443B8A">
      <w:pPr>
        <w:jc w:val="both"/>
        <w:rPr>
          <w:rFonts w:ascii="Century Schoolbook" w:hAnsi="Century Schoolbook"/>
        </w:rPr>
      </w:pPr>
    </w:p>
    <w:p w14:paraId="64FCFD67" w14:textId="77777777" w:rsidR="00443B8A" w:rsidRPr="002E42FE" w:rsidRDefault="00443B8A" w:rsidP="00443B8A">
      <w:pPr>
        <w:jc w:val="both"/>
        <w:rPr>
          <w:rFonts w:ascii="Century Schoolbook" w:hAnsi="Century Schoolbook"/>
        </w:rPr>
      </w:pPr>
      <w:r w:rsidRPr="002E42FE">
        <w:rPr>
          <w:rFonts w:ascii="Century Schoolbook" w:hAnsi="Century Schoolbook"/>
        </w:rPr>
        <w:t>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an ideal opportunity to learn new dialects or wonderful them, as not all clients are knowledgeable in machine specific language.</w:t>
      </w:r>
    </w:p>
    <w:p w14:paraId="1953262A" w14:textId="21D22B6F" w:rsidR="00443B8A" w:rsidRPr="002E42FE" w:rsidRDefault="002E42FE" w:rsidP="00443B8A">
      <w:pPr>
        <w:jc w:val="both"/>
        <w:rPr>
          <w:rFonts w:ascii="Century Schoolbook" w:hAnsi="Century Schoolbook"/>
        </w:rPr>
      </w:pPr>
      <w:r w:rsidRPr="002E42FE">
        <w:rPr>
          <w:rFonts w:ascii="Century Schoolbook" w:hAnsi="Century Schoolbook"/>
          <w:noProof/>
        </w:rPr>
        <w:drawing>
          <wp:anchor distT="0" distB="0" distL="114300" distR="114300" simplePos="0" relativeHeight="251658240" behindDoc="0" locked="0" layoutInCell="1" allowOverlap="1" wp14:anchorId="39B8D452" wp14:editId="31A66E31">
            <wp:simplePos x="0" y="0"/>
            <wp:positionH relativeFrom="margin">
              <wp:posOffset>445770</wp:posOffset>
            </wp:positionH>
            <wp:positionV relativeFrom="margin">
              <wp:posOffset>5969635</wp:posOffset>
            </wp:positionV>
            <wp:extent cx="5086985" cy="28898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9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B8A" w:rsidRPr="002E42FE">
        <w:rPr>
          <w:rFonts w:ascii="Century Schoolbook" w:hAnsi="Century Schoolbook"/>
        </w:rPr>
        <w:t>An assortment of rules or a bunch of images can be utilized to characterize a language. Images are blended and used to send or communicate data. The Rules have a domineering grasp over images.</w:t>
      </w:r>
      <w:r w:rsidRPr="002E42FE">
        <w:rPr>
          <w:rFonts w:ascii="Century Schoolbook" w:hAnsi="Century Schoolbook"/>
        </w:rPr>
        <w:t xml:space="preserve"> </w:t>
      </w:r>
      <w:r w:rsidR="00443B8A" w:rsidRPr="002E42FE">
        <w:rPr>
          <w:rFonts w:ascii="Century Schoolbook" w:hAnsi="Century Schoolbook"/>
        </w:rPr>
        <w:t>Natural Language Processing is separated into two sections: Natural Language Understanding and Natural Language Generation, which advances crafted by grasping and creating text.</w:t>
      </w:r>
    </w:p>
    <w:p w14:paraId="0B97E90C" w14:textId="0AE8D8CF" w:rsidR="002E42FE" w:rsidRPr="002E42FE" w:rsidRDefault="002E42FE" w:rsidP="00443B8A">
      <w:pPr>
        <w:jc w:val="both"/>
        <w:rPr>
          <w:rFonts w:ascii="Century Schoolbook" w:hAnsi="Century Schoolbook"/>
        </w:rPr>
      </w:pPr>
    </w:p>
    <w:p w14:paraId="2D9622ED" w14:textId="2927F967" w:rsidR="002E42FE" w:rsidRPr="002E42FE" w:rsidRDefault="002E42FE" w:rsidP="00443B8A">
      <w:pPr>
        <w:jc w:val="both"/>
        <w:rPr>
          <w:rFonts w:ascii="Century Schoolbook" w:hAnsi="Century Schoolbook"/>
        </w:rPr>
      </w:pPr>
    </w:p>
    <w:p w14:paraId="4069D7D9" w14:textId="16D905F4" w:rsidR="002E42FE" w:rsidRDefault="002E42FE" w:rsidP="00443B8A">
      <w:pPr>
        <w:jc w:val="both"/>
        <w:rPr>
          <w:rFonts w:ascii="Century Schoolbook" w:hAnsi="Century Schoolbook"/>
        </w:rPr>
      </w:pPr>
    </w:p>
    <w:p w14:paraId="1EC6148F" w14:textId="43944EF6" w:rsidR="002E42FE" w:rsidRDefault="002E42FE" w:rsidP="00443B8A">
      <w:pPr>
        <w:jc w:val="both"/>
        <w:rPr>
          <w:rFonts w:ascii="Century Schoolbook" w:hAnsi="Century Schoolbook"/>
        </w:rPr>
      </w:pPr>
    </w:p>
    <w:p w14:paraId="2BA603EB" w14:textId="1AF10BF7" w:rsidR="002E42FE" w:rsidRDefault="002E42FE" w:rsidP="00443B8A">
      <w:pPr>
        <w:jc w:val="both"/>
        <w:rPr>
          <w:rFonts w:ascii="Century Schoolbook" w:hAnsi="Century Schoolbook"/>
        </w:rPr>
      </w:pPr>
    </w:p>
    <w:p w14:paraId="2C64C20C" w14:textId="30750C7E" w:rsidR="002E42FE" w:rsidRDefault="002E42FE" w:rsidP="00443B8A">
      <w:pPr>
        <w:jc w:val="both"/>
        <w:rPr>
          <w:rFonts w:ascii="Century Schoolbook" w:hAnsi="Century Schoolbook"/>
        </w:rPr>
      </w:pPr>
    </w:p>
    <w:p w14:paraId="156D1837" w14:textId="1546B2AD" w:rsidR="002E42FE" w:rsidRDefault="002E42FE" w:rsidP="00443B8A">
      <w:pPr>
        <w:jc w:val="both"/>
        <w:rPr>
          <w:rFonts w:ascii="Century Schoolbook" w:hAnsi="Century Schoolbook"/>
        </w:rPr>
      </w:pPr>
    </w:p>
    <w:p w14:paraId="54414F45" w14:textId="688ADB49" w:rsidR="002E42FE" w:rsidRDefault="002E42FE" w:rsidP="00443B8A">
      <w:pPr>
        <w:jc w:val="both"/>
        <w:rPr>
          <w:rFonts w:ascii="Century Schoolbook" w:hAnsi="Century Schoolbook"/>
        </w:rPr>
      </w:pPr>
    </w:p>
    <w:p w14:paraId="320B7BD4" w14:textId="7D9A349A" w:rsidR="002E42FE" w:rsidRDefault="002E42FE" w:rsidP="00443B8A">
      <w:pPr>
        <w:jc w:val="both"/>
        <w:rPr>
          <w:rFonts w:ascii="Century Schoolbook" w:hAnsi="Century Schoolbook"/>
        </w:rPr>
      </w:pPr>
    </w:p>
    <w:p w14:paraId="6F12246A" w14:textId="260BE208" w:rsidR="002E42FE" w:rsidRDefault="002E42FE" w:rsidP="00443B8A">
      <w:pPr>
        <w:jc w:val="both"/>
        <w:rPr>
          <w:rFonts w:ascii="Century Schoolbook" w:hAnsi="Century Schoolbook"/>
        </w:rPr>
      </w:pPr>
    </w:p>
    <w:p w14:paraId="49E8699B" w14:textId="77777777" w:rsidR="002E42FE" w:rsidRPr="002E42FE" w:rsidRDefault="002E42FE" w:rsidP="002E42FE">
      <w:pPr>
        <w:jc w:val="both"/>
        <w:rPr>
          <w:rFonts w:ascii="Century Schoolbook" w:hAnsi="Century Schoolbook"/>
        </w:rPr>
      </w:pPr>
      <w:r w:rsidRPr="002E42FE">
        <w:rPr>
          <w:rFonts w:ascii="Century Schoolbook" w:hAnsi="Century Schoolbook"/>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30EB198F" w14:textId="24D69365" w:rsidR="002E42FE" w:rsidRDefault="002E42FE" w:rsidP="002E42FE">
      <w:pPr>
        <w:jc w:val="both"/>
        <w:rPr>
          <w:rFonts w:ascii="Century Schoolbook" w:hAnsi="Century Schoolbook"/>
        </w:rPr>
      </w:pPr>
      <w:r w:rsidRPr="002E42FE">
        <w:rPr>
          <w:rFonts w:ascii="Century Schoolbook" w:hAnsi="Century Schoolbook"/>
        </w:rPr>
        <w:t>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 Named element acknowledgment, Optical person acknowledgment etc.  have direct true applications.</w:t>
      </w:r>
    </w:p>
    <w:p w14:paraId="61EDBAAB" w14:textId="77777777" w:rsidR="006B0861" w:rsidRPr="006B0861" w:rsidRDefault="006B0861" w:rsidP="006B0861">
      <w:pPr>
        <w:jc w:val="both"/>
        <w:rPr>
          <w:rFonts w:ascii="Century Schoolbook" w:hAnsi="Century Schoolbook"/>
        </w:rPr>
      </w:pPr>
      <w:r w:rsidRPr="006B0861">
        <w:rPr>
          <w:rFonts w:ascii="Century Schoolbook" w:hAnsi="Century Schoolbook"/>
        </w:rPr>
        <w:t xml:space="preserve">Programmed outline creates an intelligible rundown of a gathering of texts and gives synopses or extensive data for material of a given kind. A sentence or a greater assortment of message that concludes which words connect with a similar thing is alluded to as co-reference goal. The assignment of observing the talk design of related text is alluded to as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acknowledgment (NER) is a technique for figuring out which objects in a surge of text are connected with appropriate names. Optical person acknowledgment (OCR) produces a picture that addresses printed text and helps in the recognizable proof of related or equivalent text. It characterizes an expression and decides the grammatical feature for each word utilizing grammatical form </w:t>
      </w:r>
      <w:proofErr w:type="spellStart"/>
      <w:r w:rsidRPr="006B0861">
        <w:rPr>
          <w:rFonts w:ascii="Century Schoolbook" w:hAnsi="Century Schoolbook"/>
        </w:rPr>
        <w:t>labeling</w:t>
      </w:r>
      <w:proofErr w:type="spellEnd"/>
      <w:r w:rsidRPr="006B0861">
        <w:rPr>
          <w:rFonts w:ascii="Century Schoolbook" w:hAnsi="Century Schoolbook"/>
        </w:rPr>
        <w:t xml:space="preserve">. Notwithstanding the way that NLP errands are obviously interlaced, they are regularly utilized for comfort. A portion of the exercises, like robotized synopsis and co-reference examination, are utilized as subtasks in greater undertakings. 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6B0861">
        <w:rPr>
          <w:rFonts w:ascii="Century Schoolbook" w:hAnsi="Century Schoolbook"/>
        </w:rPr>
        <w:t>Rospocher</w:t>
      </w:r>
      <w:proofErr w:type="spellEnd"/>
      <w:r w:rsidRPr="006B0861">
        <w:rPr>
          <w:rFonts w:ascii="Century Schoolbook" w:hAnsi="Century Schoolbook"/>
        </w:rPr>
        <w:t xml:space="preserve">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 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is then utilized as the contribution for the following module pipeline. Module pipelines are built as an information driven design to permit modules to be changed and supplanted. Secluded plan additionally accommodates an assortment of mixes and dynamic dissemination.</w:t>
      </w:r>
    </w:p>
    <w:p w14:paraId="56E156F1" w14:textId="781F1BB1" w:rsidR="006B0861" w:rsidRPr="002E42FE" w:rsidRDefault="006B0861" w:rsidP="006B0861">
      <w:pPr>
        <w:jc w:val="both"/>
        <w:rPr>
          <w:rFonts w:ascii="Century Schoolbook" w:hAnsi="Century Schoolbook"/>
        </w:rPr>
      </w:pPr>
      <w:r w:rsidRPr="006B0861">
        <w:rPr>
          <w:rFonts w:ascii="Century Schoolbook" w:hAnsi="Century Schoolbook"/>
        </w:rPr>
        <w:lastRenderedPageBreak/>
        <w:t>Most of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a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6B0861">
        <w:rPr>
          <w:rFonts w:ascii="Century Schoolbook" w:hAnsi="Century Schoolbook"/>
        </w:rPr>
        <w:t>Shemtov</w:t>
      </w:r>
      <w:proofErr w:type="spellEnd"/>
      <w:r w:rsidRPr="006B0861">
        <w:rPr>
          <w:rFonts w:ascii="Century Schoolbook" w:hAnsi="Century Schoolbook"/>
        </w:rPr>
        <w:t xml:space="preserve"> 1997; </w:t>
      </w:r>
      <w:proofErr w:type="spellStart"/>
      <w:r w:rsidRPr="006B0861">
        <w:rPr>
          <w:rFonts w:ascii="Century Schoolbook" w:hAnsi="Century Schoolbook"/>
        </w:rPr>
        <w:t>Emele</w:t>
      </w:r>
      <w:proofErr w:type="spellEnd"/>
      <w:r w:rsidRPr="006B0861">
        <w:rPr>
          <w:rFonts w:ascii="Century Schoolbook" w:hAnsi="Century Schoolbook"/>
        </w:rPr>
        <w:t xml:space="preserve"> and </w:t>
      </w:r>
      <w:proofErr w:type="spellStart"/>
      <w:r w:rsidRPr="006B0861">
        <w:rPr>
          <w:rFonts w:ascii="Century Schoolbook" w:hAnsi="Century Schoolbook"/>
        </w:rPr>
        <w:t>Dorna</w:t>
      </w:r>
      <w:proofErr w:type="spellEnd"/>
      <w:r w:rsidRPr="006B0861">
        <w:rPr>
          <w:rFonts w:ascii="Century Schoolbook" w:hAnsi="Century Schoolbook"/>
        </w:rPr>
        <w:t xml:space="preserve"> 1998; Knight and </w:t>
      </w:r>
      <w:proofErr w:type="spellStart"/>
      <w:r w:rsidRPr="006B0861">
        <w:rPr>
          <w:rFonts w:ascii="Century Schoolbook" w:hAnsi="Century Schoolbook"/>
        </w:rPr>
        <w:t>Langkilde</w:t>
      </w:r>
      <w:proofErr w:type="spellEnd"/>
      <w:r w:rsidRPr="006B0861">
        <w:rPr>
          <w:rFonts w:ascii="Century Schoolbook" w:hAnsi="Century Schoolbook"/>
        </w:rPr>
        <w:t xml:space="preserve"> 2000) [3] [4] [5] Their objectives are very like the remainder of these: they cover a wide scope of ambiguities and their strategy incorporates a factual part.</w:t>
      </w:r>
    </w:p>
    <w:sectPr w:rsidR="006B0861" w:rsidRPr="002E4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222011"/>
    <w:rsid w:val="002E42FE"/>
    <w:rsid w:val="00443B8A"/>
    <w:rsid w:val="004C4D5D"/>
    <w:rsid w:val="005D315F"/>
    <w:rsid w:val="006B0861"/>
    <w:rsid w:val="009B5102"/>
    <w:rsid w:val="00B7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6</cp:revision>
  <dcterms:created xsi:type="dcterms:W3CDTF">2022-01-17T12:39:00Z</dcterms:created>
  <dcterms:modified xsi:type="dcterms:W3CDTF">2022-01-19T10:47:00Z</dcterms:modified>
</cp:coreProperties>
</file>