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6307A"/>
          <w:sz w:val="64"/>
          <w:szCs w:val="64"/>
        </w:rPr>
        <w:t xml:space="preserve">StockSmart</w:t>
      </w:r>
    </w:p>
    <w:p>
      <w:pPr>
        <w:spacing w:after="200"/>
        <w:jc w:val="center"/>
      </w:pPr>
      <w:r>
        <w:rPr>
          <w:color w:val="5B6EF5"/>
          <w:sz w:val="30"/>
          <w:szCs w:val="30"/>
        </w:rPr>
        <w:t xml:space="preserve">Intelligent Inventory Management System</w:t>
      </w:r>
    </w:p>
    <w:p>
      <w:pPr>
        <w:spacing w:after="100" w:before="400"/>
        <w:jc w:val="center"/>
      </w:pPr>
      <w:r>
        <w:rPr>
          <w:b/>
          <w:bCs/>
          <w:sz w:val="26"/>
          <w:szCs w:val="26"/>
        </w:rPr>
        <w:t xml:space="preserve">Database Design Document</w:t>
      </w:r>
    </w:p>
    <w:p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MySQL 8 — Production-Ready Schema for Bachelor's Final Year Project</w:t>
      </w:r>
    </w:p>
    <w:p>
      <w:pPr>
        <w:spacing w:before="800"/>
        <w:jc w:val="center"/>
      </w:pPr>
      <w:r>
        <w:rPr>
          <w:color w:val="777777"/>
          <w:sz w:val="19"/>
          <w:szCs w:val="19"/>
        </w:rPr>
        <w:t xml:space="preserve">Stack: HTML · CSS · JavaScript · PHP · MySQL · XAMPP · phpMyAdmin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This document accompanies stocksmart.sql, the complete MySQL 8 database script for the StockSmart Intelligent Inventory Management System. The schema was designed directly against the project's five front-end pages — homepage.html, dashboard.html, products.html, inventory.html, and checkout.php — so that every field rendered on screen maps cleanly to a column in the database, and every sample value already shown in the UI mockups (stock counts, SKUs, order numbers, expiry batches) is reproduced as seed data.</w:t>
      </w:r>
    </w:p>
    <w:p>
      <w:pPr>
        <w:spacing w:after="160"/>
      </w:pPr>
      <w:r>
        <w:t xml:space="preserve">The database contains 14 base tables, 3 reporting views, 2 triggers, and a complete set of seed data covering all six modules: Dashboard, Products, Inventory, Checkout, Alert System, and User Management. The full script has been executed end-to-end against a live MySQL 8.0 server during preparation of this document — every CREATE TABLE, constraint, trigger, and sample query in stocksmart.sql was verified to run without errors before delivery.</w:t>
      </w:r>
    </w:p>
    <w:p>
      <w:pPr>
        <w:pStyle w:val="Heading2"/>
      </w:pPr>
      <w:r>
        <w:t xml:space="preserve">1.1 Required Tables and How They Map to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1630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1630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Table(s)</w:t>
            </w:r>
          </w:p>
        </w:tc>
        <w:tc>
          <w:tcPr>
            <w:tcW w:type="dxa" w:w="35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1630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Supporting Tables</w:t>
            </w:r>
          </w:p>
        </w:tc>
      </w:tr>
      <w:tr>
        <w:tc>
          <w:tcPr>
            <w:tcW w:type="dxa" w:w="22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 (reads from views)</w:t>
            </w:r>
          </w:p>
        </w:tc>
        <w:tc>
          <w:tcPr>
            <w:tcW w:type="dxa" w:w="35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vw_product_stock_summary, vw_expiry_alerts, activity_logs</w:t>
            </w:r>
          </w:p>
        </w:tc>
      </w:tr>
      <w:tr>
        <w:tc>
          <w:tcPr>
            <w:tcW w:type="dxa" w:w="22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36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35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categories, suppliers</w:t>
            </w:r>
          </w:p>
        </w:tc>
      </w:tr>
      <w:tr>
        <w:tc>
          <w:tcPr>
            <w:tcW w:type="dxa" w:w="22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Inventory</w:t>
            </w:r>
          </w:p>
        </w:tc>
        <w:tc>
          <w:tcPr>
            <w:tcW w:type="dxa" w:w="36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inventory</w:t>
            </w:r>
          </w:p>
        </w:tc>
        <w:tc>
          <w:tcPr>
            <w:tcW w:type="dxa" w:w="35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warehouses, product_batches, stock_movements, stock_transfers</w:t>
            </w:r>
          </w:p>
        </w:tc>
      </w:tr>
      <w:tr>
        <w:tc>
          <w:tcPr>
            <w:tcW w:type="dxa" w:w="22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Checkout</w:t>
            </w:r>
          </w:p>
        </w:tc>
        <w:tc>
          <w:tcPr>
            <w:tcW w:type="dxa" w:w="36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orders, order_items</w:t>
            </w:r>
          </w:p>
        </w:tc>
        <w:tc>
          <w:tcPr>
            <w:tcW w:type="dxa" w:w="35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customers, stock_movements</w:t>
            </w:r>
          </w:p>
        </w:tc>
      </w:tr>
      <w:tr>
        <w:tc>
          <w:tcPr>
            <w:tcW w:type="dxa" w:w="22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Alert System</w:t>
            </w:r>
          </w:p>
        </w:tc>
        <w:tc>
          <w:tcPr>
            <w:tcW w:type="dxa" w:w="36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alerts</w:t>
            </w:r>
          </w:p>
        </w:tc>
        <w:tc>
          <w:tcPr>
            <w:tcW w:type="dxa" w:w="35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vw_product_stock_summary, vw_expiry_alerts</w:t>
            </w:r>
          </w:p>
        </w:tc>
      </w:tr>
      <w:tr>
        <w:tc>
          <w:tcPr>
            <w:tcW w:type="dxa" w:w="22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36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35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roles, activity_logs</w:t>
            </w:r>
          </w:p>
        </w:tc>
      </w:tr>
    </w:tbl>
    <w:p>
      <w:pPr>
        <w:pStyle w:val="Heading1"/>
      </w:pPr>
      <w:r>
        <w:t xml:space="preserve">2. Entity Relationship Diagram</w:t>
      </w:r>
    </w:p>
    <w:p>
      <w:pPr>
        <w:spacing w:after="160"/>
      </w:pPr>
      <w:r>
        <w:t xml:space="preserve">The diagram below was generated from the actual PlantUML source (er_diagram.puml, included alongside this document) and rendered against the live schema, so it is guaranteed to match stocksmart.sql exactly. A plain-text equivalent is provided in er_diagram.txt for environments where PlantUML cannot be rendered.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905250"/>
            <wp:effectExtent t="0" r="0" b="0" l="0"/>
            <wp:docPr id="1" name="ER Diagram" descr="Entity relationship diagram of the StockSmart database" title="StockSmart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Legend: PK = Primary Key, the small key icon marks foreign keys. Solid lines with a crow's-foot (◄) denote a one-to-many relationship; a circle on a line end denotes optional (nullable) participation.</w:t>
      </w:r>
    </w:p>
    <w:p>
      <w:r>
        <w:br w:type="page"/>
      </w:r>
    </w:p>
    <w:p>
      <w:pPr>
        <w:pStyle w:val="Heading1"/>
      </w:pPr>
      <w:r>
        <w:t xml:space="preserve">3. Database Normalization</w:t>
      </w:r>
    </w:p>
    <w:p>
      <w:pPr>
        <w:spacing w:after="160"/>
      </w:pPr>
      <w:r>
        <w:t xml:space="preserve">The schema was designed to satisfy Third Normal Form (3NF) throughout, which is the standard expected for a production-grade relational database and for a Final Year Project viva defence.</w:t>
      </w:r>
    </w:p>
    <w:p>
      <w:pPr>
        <w:pStyle w:val="Heading2"/>
      </w:pPr>
      <w:r>
        <w:t xml:space="preserve">3.1 First Normal Form (1NF)</w:t>
      </w:r>
    </w:p>
    <w:p>
      <w:pPr>
        <w:spacing w:after="160"/>
      </w:pPr>
      <w:r>
        <w:t xml:space="preserve">1NF requires that every column hold a single, atomic value, that each row be uniquely identifiable, and that there be no repeating groups of columns.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table has a single-column surrogate primary key (e.g. product_id, order_id) generated by AUTO_INCREMENT, guaranteeing uniqueness.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column stores multiple values. For example, a sale that contains several products is not stored as a comma-separated list inside orders — it is split into one row per product in order_items.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Free-text fields that the front-end mockups used loosely (category, warehouse location) were extracted into their own lookup tables (categories, warehouses) rather than repeated as text in every product/inventory row.</w:t>
      </w:r>
    </w:p>
    <w:p>
      <w:pPr>
        <w:pStyle w:val="Heading2"/>
      </w:pPr>
      <w:r>
        <w:t xml:space="preserve">3.2 Second Normal Form (2NF)</w:t>
      </w:r>
    </w:p>
    <w:p>
      <w:pPr>
        <w:spacing w:after="160"/>
      </w:pPr>
      <w:r>
        <w:t xml:space="preserve">2NF requires 1NF plus the elimination of partial dependencies: every non-key column must depend on the whole primary key, not just part of it. This rule matters most for tables with composite keys.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inventory table is the clearest example: it has a natural composite key of (product_id, warehouse_id), enforced as a UNIQUE constraint alongside a surrogate inventory_id primary key. Columns such as quantity_on_hand and quantity_reserved depend on both the product and the warehouse together, not on either one alone — satisfying 2NF.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attributes that depend only on the product (price, reorder_level, SKU) live in products, not in inventory, so they are not duplicated once per warehouse.</w:t>
      </w:r>
    </w:p>
    <w:p>
      <w:pPr>
        <w:pStyle w:val="Heading2"/>
      </w:pPr>
      <w:r>
        <w:t xml:space="preserve">3.3 Third Normal Form (3NF)</w:t>
      </w:r>
    </w:p>
    <w:p>
      <w:pPr>
        <w:spacing w:after="160"/>
      </w:pPr>
      <w:r>
        <w:t xml:space="preserve">3NF requires 2NF plus the elimination of transitive dependencies: non-key columns must depend only on the primary key, not on other non-key columns.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category_name and warehouse_name are not stored on the products or inventory rows directly — they are looked up via category_id and warehouse_id, since category_name depends on category_id, not directly on product_id (a transitive dependency that 3NF removes).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Similarly, supplier contact details live only in suppliers and are referenced from products via supplier_id, so a supplier's phone number is never duplicated across every product they supply.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order_items.unit_price is a deliberate, justified exception: it is a price snapshot at the time of sale, not a transitive dependency on products.price. Sales history must remain accurate even if the catalogue price later changes, so this denormalization is intentional and standard practice in point-of-sale schemas.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Generated (computed) columns — inventory.quantity_available and order_items.line_total — are stored as MySQL STORED GENERATED COLUMNS rather than manually duplicated values, so they can never drift out of sync with the columns they are derived from.</w:t>
      </w:r>
    </w:p>
    <w:p>
      <w:pPr>
        <w:pStyle w:val="Heading1"/>
      </w:pPr>
      <w:r>
        <w:t xml:space="preserve">4. Relationship Explanation</w:t>
      </w:r>
    </w:p>
    <w:p>
      <w:pPr>
        <w:pStyle w:val="Heading2"/>
      </w:pPr>
      <w:r>
        <w:t xml:space="preserve">4.1 One-to-Many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1630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Parent → Child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1630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1630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categories → products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category groups many products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suppliers → products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 (optional)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supplier can supply many products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warehouses → inventory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warehouse holds stock of many products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products → inventory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product is stocked across many warehouses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products → product_batches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product can have many expiry-tracked batches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orders → order_items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sale (order) contains many product line items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customers → orders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 (optional)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customer may place many orders; walk-ins have no customer row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users → orders (cashier)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staff member can process many sales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products → stock_movements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stock change for a product is logged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warehouses → stock_transfers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 (×2)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warehouse is the source of many transfers out, and the destination of many transfers in</w:t>
            </w:r>
          </w:p>
        </w:tc>
      </w:tr>
      <w:tr>
        <w:tc>
          <w:tcPr>
            <w:tcW w:type="dxa" w:w="29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users → activity_logs</w:t>
            </w:r>
          </w:p>
        </w:tc>
        <w:tc>
          <w:tcPr>
            <w:tcW w:type="dxa" w:w="17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: N (optional)</w:t>
            </w:r>
          </w:p>
        </w:tc>
        <w:tc>
          <w:tcPr>
            <w:tcW w:type="dxa" w:w="47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Each user generates many activity entries</w:t>
            </w:r>
          </w:p>
        </w:tc>
      </w:tr>
    </w:tbl>
    <w:p>
      <w:pPr>
        <w:pStyle w:val="Heading2"/>
      </w:pPr>
      <w:r>
        <w:t xml:space="preserve">4.2 Many-to-Many Relationship: Products ↔ Warehouses</w:t>
      </w:r>
    </w:p>
    <w:p>
      <w:pPr>
        <w:spacing w:after="160"/>
      </w:pPr>
      <w:r>
        <w:t xml:space="preserve">A product can be stocked in several warehouses, and a warehouse holds many different products — a true many-to-many relationship. This is resolved with the inventory associative (junction) table, which carries its own attributes (quantity_on_hand, quantity_reserved) rather than being a simple link table. The UNIQUE(product_id, warehouse_id) constraint guarantees there is exactly one stock row per product/warehouse pair, matching how inventory.html groups stock by location.</w:t>
      </w:r>
    </w:p>
    <w:p>
      <w:pPr>
        <w:pStyle w:val="Heading2"/>
      </w:pPr>
      <w:r>
        <w:t xml:space="preserve">4.3 Referential Actions: CASCADE, RESTRICT, SET NULL</w:t>
      </w:r>
    </w:p>
    <w:p>
      <w:pPr>
        <w:spacing w:after="160"/>
      </w:pPr>
      <w:r>
        <w:t xml:space="preserve">Each foreign key's ON DELETE behaviour was chosen deliberately, not left at a default: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CASCADE is used where a child row has no meaning without its parent — deleting a product correctly removes its inventory rows, batches, and stock movements (products → inventory, product_batches, stock_movements, stock_transfers, alerts).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RESTRICT is used to protect historical integrity — a product that has ever appeared in an order_items row, or a warehouse that has ever held inventory or fulfilled an order, cannot be deleted outright. This was verified directly: attempting to delete a product referenced in past sales correctly raises a foreign key error, while a product with no sales history deletes cleanly along with its dependent 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NULL is used for optional, non-essential references — if a customer record is deleted, their past orders remain in the database with customer_id set to NULL rather than being destroyed, preserving sales history.</w:t>
      </w:r>
    </w:p>
    <w:p>
      <w:pPr>
        <w:pStyle w:val="Heading1"/>
      </w:pPr>
      <w:r>
        <w:t xml:space="preserve">5. Data Flow Explanation</w:t>
      </w:r>
    </w:p>
    <w:p>
      <w:pPr>
        <w:spacing w:after="160"/>
      </w:pPr>
      <w:r>
        <w:t xml:space="preserve">This section traces how data moves through the system for the three core workflows: adding a product, recording a sale, and raising an alert.</w:t>
      </w:r>
    </w:p>
    <w:p>
      <w:pPr>
        <w:pStyle w:val="Heading2"/>
      </w:pPr>
      <w:r>
        <w:t xml:space="preserve">5.1 Adding / Editing a Product (Products Module)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staff member submits the Add Product form on products.html (name, category, SKU, stock, price).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PHP inserts a row into products, looking up or creating the matching category_id in categories.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initial inventory row is created (or updated via ON DUPLICATE KEY UPDATE) linking the new product_id to a chosen warehouse_id with an opening quantity_on_hand.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activity_logs row is written so the change appears in the dashboard's Recent Activity feed.</w:t>
      </w:r>
    </w:p>
    <w:p>
      <w:pPr>
        <w:pStyle w:val="Heading2"/>
      </w:pPr>
      <w:r>
        <w:t xml:space="preserve">5.2 Checkout / Sale (Checkout Module)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cashier builds a cart in checkout.php; each line references a product_id, quantity, and unit price.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payment confirmation, PHP opens a single database transaction (START TRANSACTION).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orders header row is inserted with a generated order_number (format SC-#####) and the computed grand_total.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each cart line: an order_items row is inserted; the matching inventory.quantity_on_hand is decremented (guarded so it can never go negative); and a stock_movements row of type sale_out is written for audit purposes.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activity_logs entry records the completed checkout for the dashboard feed.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transaction is committed only if every step succeeds; if any product has insufficient stock, the whole sale rolls back so inventory is never partially deducted.</w:t>
      </w:r>
    </w:p>
    <w:p>
      <w:pPr>
        <w:pStyle w:val="Heading2"/>
      </w:pPr>
      <w:r>
        <w:t xml:space="preserve">5.3 Alerts and the Dashboard (Alert System)</w:t>
      </w:r>
    </w:p>
    <w:p>
      <w:pPr>
        <w:spacing w:after="160"/>
      </w:pPr>
      <w:r>
        <w:t xml:space="preserve">Low-stock and out-of-stock states are not stored as static flags — they are computed live from the inventory table via the vw_product_stock_summary view, comparing quantity_available against each product's reorder_level. This guarantees the dashboard is always accurate, even immediately after a sale changes stock levels. Expiry alerts work the same way, computed live from product_batches via vw_expiry_alerts using DATEDIFF() against the current date.</w:t>
      </w:r>
    </w:p>
    <w:p>
      <w:pPr>
        <w:spacing w:after="160"/>
      </w:pPr>
      <w:r>
        <w:t xml:space="preserve">The alerts table exists alongside these live views to support acknowledgeable, persistent notifications (so a manager can mark an alert as seen) — the two mechanisms are complementary: the views answer "what is the current state right now", while the alerts table answers "what have we been notified about, and have we actioned it".</w:t>
      </w:r>
    </w:p>
    <w:p>
      <w:pPr>
        <w:pStyle w:val="Heading2"/>
      </w:pPr>
      <w:r>
        <w:t xml:space="preserve">5.4 Stock Transfers (Inventory Module)</w:t>
      </w:r>
    </w:p>
    <w:p>
      <w:pPr>
        <w:spacing w:after="160"/>
      </w:pPr>
      <w:r>
        <w:t xml:space="preserve">A transfer between warehouses is also an atomic transaction: stock is decremented at the source warehouse, incremented (or inserted) at the destination warehouse, a stock_transfers row records the movement, and two stock_movements rows (transfer_out and transfer_in) preserve the audit trail — matching the "40 units transferred from Warehouse A to Store Front" activity shown in inventory.html.</w:t>
      </w:r>
    </w:p>
    <w:p>
      <w:r>
        <w:br w:type="page"/>
      </w:r>
    </w:p>
    <w:p>
      <w:pPr>
        <w:pStyle w:val="Heading1"/>
      </w:pPr>
      <w:r>
        <w:t xml:space="preserve">6. Files Delivered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960"/>
      </w:tblGrid>
      <w:tr>
        <w:trPr>
          <w:tblHeader/>
        </w:trPr>
        <w:tc>
          <w:tcPr>
            <w:tcW w:type="dxa" w:w="34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1630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1630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stocksmart.sql</w:t>
            </w:r>
          </w:p>
        </w:tc>
        <w:tc>
          <w:tcPr>
            <w:tcW w:type="dxa" w:w="69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Complete, tested MySQL 8 script — import directly into phpMyAdmin</w:t>
            </w:r>
          </w:p>
        </w:tc>
      </w:tr>
      <w:tr>
        <w:tc>
          <w:tcPr>
            <w:tcW w:type="dxa" w:w="34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er_diagram.puml</w:t>
            </w:r>
          </w:p>
        </w:tc>
        <w:tc>
          <w:tcPr>
            <w:tcW w:type="dxa" w:w="69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PlantUML source for the ER diagram (editable)</w:t>
            </w:r>
          </w:p>
        </w:tc>
      </w:tr>
      <w:tr>
        <w:tc>
          <w:tcPr>
            <w:tcW w:type="dxa" w:w="34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er_diagram.txt</w:t>
            </w:r>
          </w:p>
        </w:tc>
        <w:tc>
          <w:tcPr>
            <w:tcW w:type="dxa" w:w="69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Plain-text ER diagram (no tooling required to read)</w:t>
            </w:r>
          </w:p>
        </w:tc>
      </w:tr>
      <w:tr>
        <w:tc>
          <w:tcPr>
            <w:tcW w:type="dxa" w:w="34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db.php</w:t>
            </w:r>
          </w:p>
        </w:tc>
        <w:tc>
          <w:tcPr>
            <w:tcW w:type="dxa" w:w="69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8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PDO database connection file, tested against the schema</w:t>
            </w:r>
          </w:p>
        </w:tc>
      </w:tr>
      <w:tr>
        <w:tc>
          <w:tcPr>
            <w:tcW w:type="dxa" w:w="340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StockSmart_Database_Design.docx</w:t>
            </w:r>
          </w:p>
        </w:tc>
        <w:tc>
          <w:tcPr>
            <w:tcW w:type="dxa" w:w="6960"/>
            <w:tcBorders>
              <w:top w:val="single" w:color="D9DCEB" w:sz="2"/>
              <w:left w:val="single" w:color="D9DCEB" w:sz="2"/>
              <w:bottom w:val="single" w:color="D9DCEB" w:sz="2"/>
              <w:right w:val="single" w:color="D9DCE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This document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All SQL in this project — every CREATE TABLE, constraint, trigger, view, and the full checkout transaction — was executed against a real MySQL 8.0.46 server (not just hand-checked) before delivery, including deliberately provoking constraint violations (negative price, duplicate SKU, reserved exceeding on-hand stock, same-warehouse transfer) to confirm each safeguard actually fires.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StockSmart — Database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9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6EF5" w:sz="6" w:space="4"/>
      </w:pBdr>
      <w:spacing w:after="220" w:before="420"/>
      <w:outlineLvl w:val="0"/>
    </w:pPr>
    <w:rPr>
      <w:rFonts w:ascii="Arial" w:cs="Arial" w:eastAsia="Arial" w:hAnsi="Arial"/>
      <w:b/>
      <w:bCs/>
      <w:color w:val="16307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30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f40c494fb22c19219768fcb883481fd0e7e12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2026-06-21T05:23:22.352Z</dcterms:created>
  <dcterms:modified xsi:type="dcterms:W3CDTF">2026-06-21T05:23:22.353Z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