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444A" w14:textId="64C39B42" w:rsidR="00A55938" w:rsidRDefault="00000000">
      <w:pPr>
        <w:pStyle w:val="aa"/>
        <w:spacing w:after="120" w:line="360" w:lineRule="auto"/>
        <w:ind w:firstLine="650"/>
        <w:jc w:val="center"/>
        <w:rPr>
          <w:rFonts w:hint="eastAsia"/>
          <w:lang w:eastAsia="zh-CN"/>
        </w:rPr>
      </w:pPr>
      <w:r>
        <w:rPr>
          <w:rFonts w:ascii="Times New Roman" w:eastAsia="宋体" w:hAnsi="Times New Roman"/>
          <w:sz w:val="32"/>
          <w:lang w:eastAsia="zh-CN"/>
        </w:rPr>
        <w:t>大语言模型能否改进风险投资在</w:t>
      </w:r>
      <w:r>
        <w:rPr>
          <w:rFonts w:ascii="Times New Roman" w:eastAsia="宋体" w:hAnsi="Times New Roman"/>
          <w:sz w:val="32"/>
          <w:lang w:eastAsia="zh-CN"/>
        </w:rPr>
        <w:t xml:space="preserve"> IPO </w:t>
      </w:r>
      <w:r>
        <w:rPr>
          <w:rFonts w:ascii="Times New Roman" w:eastAsia="宋体" w:hAnsi="Times New Roman"/>
          <w:sz w:val="32"/>
          <w:lang w:eastAsia="zh-CN"/>
        </w:rPr>
        <w:t>后的退出时机？</w:t>
      </w:r>
    </w:p>
    <w:p w14:paraId="502CB714" w14:textId="1A32CA51" w:rsidR="00A55938" w:rsidRPr="007E511B" w:rsidRDefault="00000000" w:rsidP="007E511B">
      <w:pPr>
        <w:ind w:firstLine="562"/>
        <w:jc w:val="center"/>
        <w:rPr>
          <w:rFonts w:cs="Times New Roman"/>
          <w:b/>
          <w:bCs/>
          <w:sz w:val="28"/>
          <w:szCs w:val="28"/>
          <w:lang w:eastAsia="zh-CN"/>
        </w:rPr>
      </w:pPr>
      <w:r w:rsidRPr="007E511B">
        <w:rPr>
          <w:rFonts w:cs="Times New Roman"/>
          <w:b/>
          <w:bCs/>
          <w:sz w:val="28"/>
          <w:szCs w:val="28"/>
          <w:lang w:eastAsia="zh-CN"/>
        </w:rPr>
        <w:t>作者：</w:t>
      </w:r>
      <w:r w:rsidR="007E511B" w:rsidRPr="007E511B">
        <w:rPr>
          <w:rFonts w:cs="Times New Roman"/>
          <w:b/>
          <w:bCs/>
          <w:sz w:val="28"/>
          <w:szCs w:val="28"/>
          <w:lang w:eastAsia="zh-CN"/>
        </w:rPr>
        <w:t>Mohammad Hossein</w:t>
      </w:r>
      <w:r w:rsidRPr="007E511B">
        <w:rPr>
          <w:rFonts w:cs="Times New Roman"/>
          <w:b/>
          <w:bCs/>
          <w:sz w:val="28"/>
          <w:szCs w:val="28"/>
          <w:lang w:eastAsia="zh-CN"/>
        </w:rPr>
        <w:t xml:space="preserve"> Rashidi</w:t>
      </w:r>
    </w:p>
    <w:sdt>
      <w:sdtPr>
        <w:rPr>
          <w:lang w:val="zh-CN" w:eastAsia="zh-CN"/>
        </w:rPr>
        <w:id w:val="-1949146210"/>
        <w:docPartObj>
          <w:docPartGallery w:val="Table of Contents"/>
          <w:docPartUnique/>
        </w:docPartObj>
      </w:sdtPr>
      <w:sdtEndPr>
        <w:rPr>
          <w:rFonts w:ascii="Times New Roman" w:eastAsia="宋体" w:hAnsi="Times New Roman" w:cstheme="minorBidi"/>
          <w:color w:val="auto"/>
          <w:sz w:val="24"/>
          <w:szCs w:val="22"/>
          <w:lang w:eastAsia="en-US"/>
        </w:rPr>
      </w:sdtEndPr>
      <w:sdtContent>
        <w:p w14:paraId="3D075F57" w14:textId="54668B33" w:rsidR="007E511B" w:rsidRPr="007E511B" w:rsidRDefault="007E511B" w:rsidP="007E511B">
          <w:pPr>
            <w:pStyle w:val="TOC"/>
            <w:spacing w:before="120" w:after="60"/>
            <w:ind w:firstLine="562"/>
            <w:jc w:val="center"/>
            <w:rPr>
              <w:rFonts w:ascii="宋体" w:eastAsia="宋体" w:hAnsi="宋体" w:hint="eastAsia"/>
            </w:rPr>
          </w:pPr>
          <w:r w:rsidRPr="007E511B">
            <w:rPr>
              <w:rFonts w:ascii="宋体" w:eastAsia="宋体" w:hAnsi="宋体"/>
              <w:lang w:val="zh-CN" w:eastAsia="zh-CN"/>
            </w:rPr>
            <w:t>目</w:t>
          </w:r>
          <w:r w:rsidRPr="007E511B">
            <w:rPr>
              <w:rFonts w:ascii="宋体" w:eastAsia="宋体" w:hAnsi="宋体" w:cs="微软雅黑" w:hint="eastAsia"/>
              <w:lang w:val="zh-CN" w:eastAsia="zh-CN"/>
            </w:rPr>
            <w:t>录</w:t>
          </w:r>
        </w:p>
        <w:p w14:paraId="0B62E27A" w14:textId="4301ED34" w:rsidR="007E511B" w:rsidRDefault="007E511B">
          <w:pPr>
            <w:pStyle w:val="TOC1"/>
            <w:tabs>
              <w:tab w:val="right" w:leader="dot" w:pos="8624"/>
            </w:tabs>
            <w:ind w:firstLine="480"/>
            <w:rPr>
              <w:rFonts w:hint="eastAsia"/>
              <w:noProof/>
            </w:rPr>
          </w:pPr>
          <w:r>
            <w:fldChar w:fldCharType="begin"/>
          </w:r>
          <w:r>
            <w:instrText xml:space="preserve"> TOC \o "1-3" \h \z \u </w:instrText>
          </w:r>
          <w:r>
            <w:rPr>
              <w:rFonts w:hint="eastAsia"/>
            </w:rPr>
            <w:fldChar w:fldCharType="separate"/>
          </w:r>
          <w:hyperlink w:anchor="_Toc227850373" w:history="1">
            <w:r w:rsidRPr="006C6AFD">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9709F4" w14:textId="5DDE3C35" w:rsidR="007E511B" w:rsidRDefault="007E511B">
          <w:pPr>
            <w:pStyle w:val="TOC1"/>
            <w:tabs>
              <w:tab w:val="right" w:leader="dot" w:pos="8624"/>
            </w:tabs>
            <w:ind w:firstLine="480"/>
            <w:rPr>
              <w:rFonts w:hint="eastAsia"/>
              <w:noProof/>
            </w:rPr>
          </w:pPr>
          <w:hyperlink w:anchor="_Toc227850374" w:history="1">
            <w:r w:rsidRPr="006C6AFD">
              <w:rPr>
                <w:rStyle w:val="aff9"/>
                <w:rFonts w:hint="eastAsia"/>
                <w:noProof/>
                <w:lang w:eastAsia="zh-CN"/>
              </w:rPr>
              <w:t xml:space="preserve">1. </w:t>
            </w:r>
            <w:r w:rsidRPr="006C6AFD">
              <w:rPr>
                <w:rStyle w:val="aff9"/>
                <w:rFonts w:hint="eastAsia"/>
                <w:noProof/>
                <w:lang w:eastAsia="zh-CN"/>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65D938" w14:textId="1377AF26" w:rsidR="007E511B" w:rsidRDefault="007E511B">
          <w:pPr>
            <w:pStyle w:val="TOC1"/>
            <w:tabs>
              <w:tab w:val="right" w:leader="dot" w:pos="8624"/>
            </w:tabs>
            <w:ind w:firstLine="480"/>
            <w:rPr>
              <w:rFonts w:hint="eastAsia"/>
              <w:noProof/>
            </w:rPr>
          </w:pPr>
          <w:hyperlink w:anchor="_Toc227850375" w:history="1">
            <w:r w:rsidRPr="006C6AFD">
              <w:rPr>
                <w:rStyle w:val="aff9"/>
                <w:rFonts w:hint="eastAsia"/>
                <w:noProof/>
                <w:lang w:eastAsia="zh-CN"/>
              </w:rPr>
              <w:t xml:space="preserve">2. </w:t>
            </w:r>
            <w:r w:rsidRPr="006C6AFD">
              <w:rPr>
                <w:rStyle w:val="aff9"/>
                <w:rFonts w:hint="eastAsia"/>
                <w:noProof/>
                <w:lang w:eastAsia="zh-CN"/>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4AEB53" w14:textId="64E0D1F1" w:rsidR="007E511B" w:rsidRDefault="007E511B">
          <w:pPr>
            <w:pStyle w:val="TOC2"/>
            <w:tabs>
              <w:tab w:val="right" w:leader="dot" w:pos="8624"/>
            </w:tabs>
            <w:ind w:left="480" w:firstLine="480"/>
            <w:rPr>
              <w:rFonts w:hint="eastAsia"/>
              <w:noProof/>
            </w:rPr>
          </w:pPr>
          <w:hyperlink w:anchor="_Toc227850376" w:history="1">
            <w:r w:rsidRPr="006C6AFD">
              <w:rPr>
                <w:rStyle w:val="aff9"/>
                <w:rFonts w:hint="eastAsia"/>
                <w:noProof/>
                <w:lang w:eastAsia="zh-CN"/>
              </w:rPr>
              <w:t xml:space="preserve">2.1 </w:t>
            </w:r>
            <w:r w:rsidRPr="006C6AFD">
              <w:rPr>
                <w:rStyle w:val="aff9"/>
                <w:rFonts w:hint="eastAsia"/>
                <w:noProof/>
                <w:lang w:eastAsia="zh-CN"/>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32888B" w14:textId="633A6A21" w:rsidR="007E511B" w:rsidRDefault="007E511B">
          <w:pPr>
            <w:pStyle w:val="TOC2"/>
            <w:tabs>
              <w:tab w:val="right" w:leader="dot" w:pos="8624"/>
            </w:tabs>
            <w:ind w:left="480" w:firstLine="480"/>
            <w:rPr>
              <w:rFonts w:hint="eastAsia"/>
              <w:noProof/>
            </w:rPr>
          </w:pPr>
          <w:hyperlink w:anchor="_Toc227850377" w:history="1">
            <w:r w:rsidRPr="006C6AFD">
              <w:rPr>
                <w:rStyle w:val="aff9"/>
                <w:rFonts w:hint="eastAsia"/>
                <w:noProof/>
                <w:lang w:eastAsia="zh-CN"/>
              </w:rPr>
              <w:t xml:space="preserve">2.2 </w:t>
            </w:r>
            <w:r w:rsidRPr="006C6AFD">
              <w:rPr>
                <w:rStyle w:val="aff9"/>
                <w:rFonts w:hint="eastAsia"/>
                <w:noProof/>
                <w:lang w:eastAsia="zh-CN"/>
              </w:rPr>
              <w:t>通过文本分析识别</w:t>
            </w:r>
            <w:r w:rsidRPr="006C6AFD">
              <w:rPr>
                <w:rStyle w:val="aff9"/>
                <w:rFonts w:hint="eastAsia"/>
                <w:noProof/>
                <w:lang w:eastAsia="zh-CN"/>
              </w:rPr>
              <w:t xml:space="preserve"> VC </w:t>
            </w:r>
            <w:r w:rsidRPr="006C6AFD">
              <w:rPr>
                <w:rStyle w:val="aff9"/>
                <w:rFonts w:hint="eastAsia"/>
                <w:noProof/>
                <w:lang w:eastAsia="zh-CN"/>
              </w:rPr>
              <w:t>投资者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AD41F1" w14:textId="373D2926" w:rsidR="007E511B" w:rsidRDefault="007E511B">
          <w:pPr>
            <w:pStyle w:val="TOC2"/>
            <w:tabs>
              <w:tab w:val="right" w:leader="dot" w:pos="8624"/>
            </w:tabs>
            <w:ind w:left="480" w:firstLine="480"/>
            <w:rPr>
              <w:rFonts w:hint="eastAsia"/>
              <w:noProof/>
            </w:rPr>
          </w:pPr>
          <w:hyperlink w:anchor="_Toc227850378" w:history="1">
            <w:r w:rsidRPr="006C6AFD">
              <w:rPr>
                <w:rStyle w:val="aff9"/>
                <w:rFonts w:hint="eastAsia"/>
                <w:noProof/>
                <w:lang w:eastAsia="zh-CN"/>
              </w:rPr>
              <w:t xml:space="preserve">2.3 </w:t>
            </w:r>
            <w:r w:rsidRPr="006C6AFD">
              <w:rPr>
                <w:rStyle w:val="aff9"/>
                <w:rFonts w:hint="eastAsia"/>
                <w:noProof/>
                <w:lang w:eastAsia="zh-CN"/>
              </w:rPr>
              <w:t>识别</w:t>
            </w:r>
            <w:r w:rsidRPr="006C6AFD">
              <w:rPr>
                <w:rStyle w:val="aff9"/>
                <w:rFonts w:hint="eastAsia"/>
                <w:noProof/>
                <w:lang w:eastAsia="zh-CN"/>
              </w:rPr>
              <w:t xml:space="preserve"> VC </w:t>
            </w:r>
            <w:r w:rsidRPr="006C6AFD">
              <w:rPr>
                <w:rStyle w:val="aff9"/>
                <w:rFonts w:hint="eastAsia"/>
                <w:noProof/>
                <w:lang w:eastAsia="zh-CN"/>
              </w:rPr>
              <w:t>的实际退出日期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C7A7B8" w14:textId="4EABBD2A" w:rsidR="007E511B" w:rsidRDefault="007E511B">
          <w:pPr>
            <w:pStyle w:val="TOC2"/>
            <w:tabs>
              <w:tab w:val="right" w:leader="dot" w:pos="8624"/>
            </w:tabs>
            <w:ind w:left="480" w:firstLine="480"/>
            <w:rPr>
              <w:rFonts w:hint="eastAsia"/>
              <w:noProof/>
            </w:rPr>
          </w:pPr>
          <w:hyperlink w:anchor="_Toc227850379" w:history="1">
            <w:r w:rsidRPr="006C6AFD">
              <w:rPr>
                <w:rStyle w:val="aff9"/>
                <w:rFonts w:hint="eastAsia"/>
                <w:noProof/>
                <w:lang w:eastAsia="zh-CN"/>
              </w:rPr>
              <w:t xml:space="preserve">2.4 </w:t>
            </w:r>
            <w:r w:rsidRPr="006C6AFD">
              <w:rPr>
                <w:rStyle w:val="aff9"/>
                <w:rFonts w:hint="eastAsia"/>
                <w:noProof/>
                <w:lang w:eastAsia="zh-CN"/>
              </w:rPr>
              <w:t>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7A30A2" w14:textId="5C7B9463" w:rsidR="007E511B" w:rsidRDefault="007E511B">
          <w:pPr>
            <w:pStyle w:val="TOC1"/>
            <w:tabs>
              <w:tab w:val="right" w:leader="dot" w:pos="8624"/>
            </w:tabs>
            <w:ind w:firstLine="480"/>
            <w:rPr>
              <w:rFonts w:hint="eastAsia"/>
              <w:noProof/>
            </w:rPr>
          </w:pPr>
          <w:hyperlink w:anchor="_Toc227850380" w:history="1">
            <w:r w:rsidRPr="006C6AFD">
              <w:rPr>
                <w:rStyle w:val="aff9"/>
                <w:rFonts w:hint="eastAsia"/>
                <w:noProof/>
                <w:lang w:eastAsia="zh-CN"/>
              </w:rPr>
              <w:t xml:space="preserve">3. </w:t>
            </w:r>
            <w:r w:rsidRPr="006C6AFD">
              <w:rPr>
                <w:rStyle w:val="aff9"/>
                <w:rFonts w:hint="eastAsia"/>
                <w:noProof/>
                <w:lang w:eastAsia="zh-CN"/>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A89B2D" w14:textId="59B846E1" w:rsidR="007E511B" w:rsidRDefault="007E511B">
          <w:pPr>
            <w:pStyle w:val="TOC2"/>
            <w:tabs>
              <w:tab w:val="right" w:leader="dot" w:pos="8624"/>
            </w:tabs>
            <w:ind w:left="480" w:firstLine="480"/>
            <w:rPr>
              <w:rFonts w:hint="eastAsia"/>
              <w:noProof/>
            </w:rPr>
          </w:pPr>
          <w:hyperlink w:anchor="_Toc227850381" w:history="1">
            <w:r w:rsidRPr="006C6AFD">
              <w:rPr>
                <w:rStyle w:val="aff9"/>
                <w:rFonts w:hint="eastAsia"/>
                <w:noProof/>
                <w:lang w:eastAsia="zh-CN"/>
              </w:rPr>
              <w:t>3.1 LLM-</w:t>
            </w:r>
            <w:r w:rsidRPr="006C6AFD">
              <w:rPr>
                <w:rStyle w:val="aff9"/>
                <w:rFonts w:hint="eastAsia"/>
                <w:noProof/>
                <w:lang w:eastAsia="zh-CN"/>
              </w:rPr>
              <w:t>整合的实物期权退出模型（</w:t>
            </w:r>
            <w:r w:rsidRPr="006C6AFD">
              <w:rPr>
                <w:rStyle w:val="aff9"/>
                <w:rFonts w:hint="eastAsia"/>
                <w:noProof/>
                <w:lang w:eastAsia="zh-CN"/>
              </w:rPr>
              <w:t>LLM-ROEM</w:t>
            </w:r>
            <w:r w:rsidRPr="006C6AFD">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5615DE" w14:textId="1F603ADE" w:rsidR="007E511B" w:rsidRDefault="007E511B">
          <w:pPr>
            <w:pStyle w:val="TOC3"/>
            <w:tabs>
              <w:tab w:val="right" w:leader="dot" w:pos="8624"/>
            </w:tabs>
            <w:ind w:left="960" w:firstLine="480"/>
            <w:rPr>
              <w:rFonts w:hint="eastAsia"/>
              <w:noProof/>
            </w:rPr>
          </w:pPr>
          <w:hyperlink w:anchor="_Toc227850382" w:history="1">
            <w:r w:rsidRPr="006C6AFD">
              <w:rPr>
                <w:rStyle w:val="aff9"/>
                <w:rFonts w:hint="eastAsia"/>
                <w:noProof/>
                <w:lang w:eastAsia="zh-CN"/>
              </w:rPr>
              <w:t xml:space="preserve">3.1.1 </w:t>
            </w:r>
            <w:r w:rsidRPr="006C6AFD">
              <w:rPr>
                <w:rStyle w:val="aff9"/>
                <w:rFonts w:hint="eastAsia"/>
                <w:noProof/>
                <w:lang w:eastAsia="zh-CN"/>
              </w:rPr>
              <w:t>第一步：</w:t>
            </w:r>
            <w:r w:rsidRPr="006C6AFD">
              <w:rPr>
                <w:rStyle w:val="aff9"/>
                <w:rFonts w:hint="eastAsia"/>
                <w:noProof/>
                <w:lang w:eastAsia="zh-CN"/>
              </w:rPr>
              <w:t xml:space="preserve">IPO </w:t>
            </w:r>
            <w:r w:rsidRPr="006C6AFD">
              <w:rPr>
                <w:rStyle w:val="aff9"/>
                <w:rFonts w:hint="eastAsia"/>
                <w:noProof/>
                <w:lang w:eastAsia="zh-CN"/>
              </w:rPr>
              <w:t>后月度信息时间线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91BDB1" w14:textId="41A0B78A" w:rsidR="007E511B" w:rsidRDefault="007E511B">
          <w:pPr>
            <w:pStyle w:val="TOC3"/>
            <w:tabs>
              <w:tab w:val="right" w:leader="dot" w:pos="8624"/>
            </w:tabs>
            <w:ind w:left="960" w:firstLine="480"/>
            <w:rPr>
              <w:rFonts w:hint="eastAsia"/>
              <w:noProof/>
            </w:rPr>
          </w:pPr>
          <w:hyperlink w:anchor="_Toc227850383" w:history="1">
            <w:r w:rsidRPr="006C6AFD">
              <w:rPr>
                <w:rStyle w:val="aff9"/>
                <w:rFonts w:hint="eastAsia"/>
                <w:noProof/>
                <w:lang w:eastAsia="zh-CN"/>
              </w:rPr>
              <w:t xml:space="preserve">3.1.2 </w:t>
            </w:r>
            <w:r w:rsidRPr="006C6AFD">
              <w:rPr>
                <w:rStyle w:val="aff9"/>
                <w:rFonts w:hint="eastAsia"/>
                <w:noProof/>
                <w:lang w:eastAsia="zh-CN"/>
              </w:rPr>
              <w:t>第二步：结合学术理论的</w:t>
            </w:r>
            <w:r w:rsidRPr="006C6AFD">
              <w:rPr>
                <w:rStyle w:val="aff9"/>
                <w:rFonts w:hint="eastAsia"/>
                <w:noProof/>
                <w:lang w:eastAsia="zh-CN"/>
              </w:rPr>
              <w:t xml:space="preserve"> LLM </w:t>
            </w:r>
            <w:r w:rsidRPr="006C6AFD">
              <w:rPr>
                <w:rStyle w:val="aff9"/>
                <w:rFonts w:hint="eastAsia"/>
                <w:noProof/>
                <w:lang w:eastAsia="zh-CN"/>
              </w:rPr>
              <w:t>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26F330" w14:textId="25143A65" w:rsidR="007E511B" w:rsidRDefault="007E511B">
          <w:pPr>
            <w:pStyle w:val="TOC3"/>
            <w:tabs>
              <w:tab w:val="right" w:leader="dot" w:pos="8624"/>
            </w:tabs>
            <w:ind w:left="960" w:firstLine="480"/>
            <w:rPr>
              <w:rFonts w:hint="eastAsia"/>
              <w:noProof/>
            </w:rPr>
          </w:pPr>
          <w:hyperlink w:anchor="_Toc227850384" w:history="1">
            <w:r w:rsidRPr="006C6AFD">
              <w:rPr>
                <w:rStyle w:val="aff9"/>
                <w:rFonts w:hint="eastAsia"/>
                <w:noProof/>
                <w:lang w:eastAsia="zh-CN"/>
              </w:rPr>
              <w:t xml:space="preserve">3.1.3 </w:t>
            </w:r>
            <w:r w:rsidRPr="006C6AFD">
              <w:rPr>
                <w:rStyle w:val="aff9"/>
                <w:rFonts w:hint="eastAsia"/>
                <w:noProof/>
                <w:lang w:eastAsia="zh-CN"/>
              </w:rPr>
              <w:t>第三步：推导</w:t>
            </w:r>
            <w:r w:rsidRPr="006C6AFD">
              <w:rPr>
                <w:rStyle w:val="aff9"/>
                <w:rFonts w:hint="eastAsia"/>
                <w:noProof/>
                <w:lang w:eastAsia="zh-CN"/>
              </w:rPr>
              <w:t xml:space="preserve"> LLM </w:t>
            </w:r>
            <w:r w:rsidRPr="006C6AFD">
              <w:rPr>
                <w:rStyle w:val="aff9"/>
                <w:rFonts w:hint="eastAsia"/>
                <w:noProof/>
                <w:lang w:eastAsia="zh-CN"/>
              </w:rPr>
              <w:t>隐含退出日期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4C41A4" w14:textId="685F8304" w:rsidR="007E511B" w:rsidRDefault="007E511B">
          <w:pPr>
            <w:pStyle w:val="TOC3"/>
            <w:tabs>
              <w:tab w:val="right" w:leader="dot" w:pos="8624"/>
            </w:tabs>
            <w:ind w:left="960" w:firstLine="480"/>
            <w:rPr>
              <w:rFonts w:hint="eastAsia"/>
              <w:noProof/>
            </w:rPr>
          </w:pPr>
          <w:hyperlink w:anchor="_Toc227850385" w:history="1">
            <w:r w:rsidRPr="006C6AFD">
              <w:rPr>
                <w:rStyle w:val="aff9"/>
                <w:rFonts w:hint="eastAsia"/>
                <w:noProof/>
                <w:lang w:eastAsia="zh-CN"/>
              </w:rPr>
              <w:t xml:space="preserve">3.1.4 </w:t>
            </w:r>
            <w:r w:rsidRPr="006C6AFD">
              <w:rPr>
                <w:rStyle w:val="aff9"/>
                <w:rFonts w:hint="eastAsia"/>
                <w:noProof/>
                <w:lang w:eastAsia="zh-CN"/>
              </w:rPr>
              <w:t>第四步：经济价值比较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7F1C2D" w14:textId="2268696B" w:rsidR="007E511B" w:rsidRDefault="007E511B">
          <w:pPr>
            <w:pStyle w:val="TOC3"/>
            <w:tabs>
              <w:tab w:val="right" w:leader="dot" w:pos="8624"/>
            </w:tabs>
            <w:ind w:left="960" w:firstLine="480"/>
            <w:rPr>
              <w:rFonts w:hint="eastAsia"/>
              <w:noProof/>
            </w:rPr>
          </w:pPr>
          <w:hyperlink w:anchor="_Toc227850386" w:history="1">
            <w:r w:rsidRPr="006C6AFD">
              <w:rPr>
                <w:rStyle w:val="aff9"/>
                <w:rFonts w:hint="eastAsia"/>
                <w:noProof/>
                <w:lang w:eastAsia="zh-CN"/>
              </w:rPr>
              <w:t xml:space="preserve">3.1.5 </w:t>
            </w:r>
            <w:r w:rsidRPr="006C6AFD">
              <w:rPr>
                <w:rStyle w:val="aff9"/>
                <w:rFonts w:hint="eastAsia"/>
                <w:noProof/>
                <w:lang w:eastAsia="zh-CN"/>
              </w:rPr>
              <w:t>第五步：稳健性检验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68BDE5" w14:textId="2D4D32D4" w:rsidR="007E511B" w:rsidRDefault="007E511B">
          <w:pPr>
            <w:pStyle w:val="TOC1"/>
            <w:tabs>
              <w:tab w:val="right" w:leader="dot" w:pos="8624"/>
            </w:tabs>
            <w:ind w:firstLine="480"/>
            <w:rPr>
              <w:rFonts w:hint="eastAsia"/>
              <w:noProof/>
            </w:rPr>
          </w:pPr>
          <w:hyperlink w:anchor="_Toc227850387" w:history="1">
            <w:r w:rsidRPr="006C6AFD">
              <w:rPr>
                <w:rStyle w:val="aff9"/>
                <w:rFonts w:hint="eastAsia"/>
                <w:noProof/>
                <w:lang w:eastAsia="zh-CN"/>
              </w:rPr>
              <w:t xml:space="preserve">4. </w:t>
            </w:r>
            <w:r w:rsidRPr="006C6AFD">
              <w:rPr>
                <w:rStyle w:val="aff9"/>
                <w:rFonts w:hint="eastAsia"/>
                <w:noProof/>
                <w:lang w:eastAsia="zh-CN"/>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49C1F9" w14:textId="7363B902" w:rsidR="007E511B" w:rsidRDefault="007E511B">
          <w:pPr>
            <w:pStyle w:val="TOC2"/>
            <w:tabs>
              <w:tab w:val="right" w:leader="dot" w:pos="8624"/>
            </w:tabs>
            <w:ind w:left="480" w:firstLine="480"/>
            <w:rPr>
              <w:rFonts w:hint="eastAsia"/>
              <w:noProof/>
            </w:rPr>
          </w:pPr>
          <w:hyperlink w:anchor="_Toc227850388" w:history="1">
            <w:r w:rsidRPr="006C6AFD">
              <w:rPr>
                <w:rStyle w:val="aff9"/>
                <w:rFonts w:hint="eastAsia"/>
                <w:noProof/>
                <w:lang w:eastAsia="zh-CN"/>
              </w:rPr>
              <w:t xml:space="preserve">4.1 </w:t>
            </w:r>
            <w:r w:rsidRPr="006C6AFD">
              <w:rPr>
                <w:rStyle w:val="aff9"/>
                <w:rFonts w:hint="eastAsia"/>
                <w:noProof/>
                <w:lang w:eastAsia="zh-CN"/>
              </w:rPr>
              <w:t>风险投资者概况（表</w:t>
            </w:r>
            <w:r w:rsidRPr="006C6AFD">
              <w:rPr>
                <w:rStyle w:val="aff9"/>
                <w:rFonts w:hint="eastAsia"/>
                <w:noProof/>
                <w:lang w:eastAsia="zh-CN"/>
              </w:rPr>
              <w:t xml:space="preserve"> 1</w:t>
            </w:r>
            <w:r w:rsidRPr="006C6AFD">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A347BF" w14:textId="2845582D" w:rsidR="007E511B" w:rsidRDefault="007E511B">
          <w:pPr>
            <w:pStyle w:val="TOC2"/>
            <w:tabs>
              <w:tab w:val="right" w:leader="dot" w:pos="8624"/>
            </w:tabs>
            <w:ind w:left="480" w:firstLine="480"/>
            <w:rPr>
              <w:rFonts w:hint="eastAsia"/>
              <w:noProof/>
            </w:rPr>
          </w:pPr>
          <w:hyperlink w:anchor="_Toc227850389" w:history="1">
            <w:r w:rsidRPr="006C6AFD">
              <w:rPr>
                <w:rStyle w:val="aff9"/>
                <w:rFonts w:hint="eastAsia"/>
                <w:noProof/>
                <w:lang w:eastAsia="zh-CN"/>
              </w:rPr>
              <w:t xml:space="preserve">4.2 VC </w:t>
            </w:r>
            <w:r w:rsidRPr="006C6AFD">
              <w:rPr>
                <w:rStyle w:val="aff9"/>
                <w:rFonts w:hint="eastAsia"/>
                <w:noProof/>
                <w:lang w:eastAsia="zh-CN"/>
              </w:rPr>
              <w:t>投资者的实际退出时机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043F82" w14:textId="4E35A0C3" w:rsidR="007E511B" w:rsidRDefault="007E511B">
          <w:pPr>
            <w:pStyle w:val="TOC2"/>
            <w:tabs>
              <w:tab w:val="right" w:leader="dot" w:pos="8624"/>
            </w:tabs>
            <w:ind w:left="480" w:firstLine="480"/>
            <w:rPr>
              <w:rFonts w:hint="eastAsia"/>
              <w:noProof/>
            </w:rPr>
          </w:pPr>
          <w:hyperlink w:anchor="_Toc227850390" w:history="1">
            <w:r w:rsidRPr="006C6AFD">
              <w:rPr>
                <w:rStyle w:val="aff9"/>
                <w:rFonts w:hint="eastAsia"/>
                <w:noProof/>
                <w:lang w:eastAsia="zh-CN"/>
              </w:rPr>
              <w:t xml:space="preserve">4.3 LLM </w:t>
            </w:r>
            <w:r w:rsidRPr="006C6AFD">
              <w:rPr>
                <w:rStyle w:val="aff9"/>
                <w:rFonts w:hint="eastAsia"/>
                <w:noProof/>
                <w:lang w:eastAsia="zh-CN"/>
              </w:rPr>
              <w:t>生成的反事实退出建议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051EE4" w14:textId="16CEF4F7" w:rsidR="007E511B" w:rsidRDefault="007E511B">
          <w:pPr>
            <w:pStyle w:val="TOC2"/>
            <w:tabs>
              <w:tab w:val="right" w:leader="dot" w:pos="8624"/>
            </w:tabs>
            <w:ind w:left="480" w:firstLine="480"/>
            <w:rPr>
              <w:rFonts w:hint="eastAsia"/>
              <w:noProof/>
            </w:rPr>
          </w:pPr>
          <w:hyperlink w:anchor="_Toc227850391" w:history="1">
            <w:r w:rsidRPr="006C6AFD">
              <w:rPr>
                <w:rStyle w:val="aff9"/>
                <w:rFonts w:hint="eastAsia"/>
                <w:noProof/>
                <w:lang w:eastAsia="zh-CN"/>
              </w:rPr>
              <w:t xml:space="preserve">4.4 </w:t>
            </w:r>
            <w:r w:rsidRPr="006C6AFD">
              <w:rPr>
                <w:rStyle w:val="aff9"/>
                <w:rFonts w:hint="eastAsia"/>
                <w:noProof/>
                <w:lang w:eastAsia="zh-CN"/>
              </w:rPr>
              <w:t>实际退出日期与</w:t>
            </w:r>
            <w:r w:rsidRPr="006C6AFD">
              <w:rPr>
                <w:rStyle w:val="aff9"/>
                <w:rFonts w:hint="eastAsia"/>
                <w:noProof/>
                <w:lang w:eastAsia="zh-CN"/>
              </w:rPr>
              <w:t xml:space="preserve"> LLM </w:t>
            </w:r>
            <w:r w:rsidRPr="006C6AFD">
              <w:rPr>
                <w:rStyle w:val="aff9"/>
                <w:rFonts w:hint="eastAsia"/>
                <w:noProof/>
                <w:lang w:eastAsia="zh-CN"/>
              </w:rPr>
              <w:t>建议之间的差异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7EE14E" w14:textId="1C294F57" w:rsidR="007E511B" w:rsidRDefault="007E511B">
          <w:pPr>
            <w:pStyle w:val="TOC1"/>
            <w:tabs>
              <w:tab w:val="right" w:leader="dot" w:pos="8624"/>
            </w:tabs>
            <w:ind w:firstLine="480"/>
            <w:rPr>
              <w:rFonts w:hint="eastAsia"/>
              <w:noProof/>
            </w:rPr>
          </w:pPr>
          <w:hyperlink w:anchor="_Toc227850392" w:history="1">
            <w:r w:rsidRPr="006C6AFD">
              <w:rPr>
                <w:rStyle w:val="aff9"/>
                <w:rFonts w:hint="eastAsia"/>
                <w:noProof/>
                <w:lang w:eastAsia="zh-CN"/>
              </w:rPr>
              <w:t xml:space="preserve">5. </w:t>
            </w:r>
            <w:r w:rsidRPr="006C6AFD">
              <w:rPr>
                <w:rStyle w:val="aff9"/>
                <w:rFonts w:hint="eastAsia"/>
                <w:noProof/>
                <w:lang w:eastAsia="zh-CN"/>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963AF6" w14:textId="570DAFB1" w:rsidR="007E511B" w:rsidRDefault="007E511B">
          <w:pPr>
            <w:pStyle w:val="TOC1"/>
            <w:tabs>
              <w:tab w:val="right" w:leader="dot" w:pos="8624"/>
            </w:tabs>
            <w:ind w:firstLine="480"/>
            <w:rPr>
              <w:rFonts w:hint="eastAsia"/>
              <w:noProof/>
            </w:rPr>
          </w:pPr>
          <w:hyperlink w:anchor="_Toc227850393" w:history="1">
            <w:r w:rsidRPr="006C6AFD">
              <w:rPr>
                <w:rStyle w:val="aff9"/>
                <w:rFonts w:hint="eastAsia"/>
                <w:noProof/>
              </w:rPr>
              <w:t xml:space="preserve">6. </w:t>
            </w:r>
            <w:r w:rsidRPr="006C6AFD">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E15822" w14:textId="4319EB59" w:rsidR="007E511B" w:rsidRDefault="007E511B">
          <w:pPr>
            <w:ind w:firstLine="482"/>
            <w:rPr>
              <w:rFonts w:hint="eastAsia"/>
            </w:rPr>
          </w:pPr>
          <w:r>
            <w:rPr>
              <w:b/>
              <w:bCs/>
              <w:lang w:val="zh-CN"/>
            </w:rPr>
            <w:fldChar w:fldCharType="end"/>
          </w:r>
        </w:p>
      </w:sdtContent>
    </w:sdt>
    <w:p w14:paraId="1F7F6A56" w14:textId="77777777" w:rsidR="007E511B" w:rsidRDefault="007E511B" w:rsidP="007E511B">
      <w:pPr>
        <w:ind w:firstLine="482"/>
        <w:jc w:val="center"/>
        <w:rPr>
          <w:rFonts w:cs="Times New Roman"/>
          <w:b/>
          <w:bCs/>
          <w:lang w:eastAsia="zh-CN"/>
        </w:rPr>
      </w:pPr>
    </w:p>
    <w:p w14:paraId="23882B0F" w14:textId="77777777" w:rsidR="007E511B" w:rsidRDefault="007E511B" w:rsidP="007E511B">
      <w:pPr>
        <w:ind w:firstLine="482"/>
        <w:jc w:val="center"/>
        <w:rPr>
          <w:rFonts w:cs="Times New Roman"/>
          <w:b/>
          <w:bCs/>
          <w:lang w:eastAsia="zh-CN"/>
        </w:rPr>
      </w:pPr>
    </w:p>
    <w:p w14:paraId="2D01A271" w14:textId="77777777" w:rsidR="007E511B" w:rsidRDefault="007E511B" w:rsidP="007E511B">
      <w:pPr>
        <w:ind w:firstLine="482"/>
        <w:jc w:val="center"/>
        <w:rPr>
          <w:rFonts w:cs="Times New Roman"/>
          <w:b/>
          <w:bCs/>
          <w:lang w:eastAsia="zh-CN"/>
        </w:rPr>
      </w:pPr>
    </w:p>
    <w:p w14:paraId="44968FEC" w14:textId="77777777" w:rsidR="007E511B" w:rsidRDefault="007E511B" w:rsidP="007E511B">
      <w:pPr>
        <w:ind w:firstLine="482"/>
        <w:jc w:val="center"/>
        <w:rPr>
          <w:rFonts w:cs="Times New Roman"/>
          <w:b/>
          <w:bCs/>
          <w:lang w:eastAsia="zh-CN"/>
        </w:rPr>
      </w:pPr>
    </w:p>
    <w:p w14:paraId="54C87006" w14:textId="77777777" w:rsidR="007E511B" w:rsidRDefault="007E511B" w:rsidP="007E511B">
      <w:pPr>
        <w:ind w:firstLine="482"/>
        <w:jc w:val="center"/>
        <w:rPr>
          <w:rFonts w:cs="Times New Roman"/>
          <w:b/>
          <w:bCs/>
          <w:lang w:eastAsia="zh-CN"/>
        </w:rPr>
      </w:pPr>
    </w:p>
    <w:p w14:paraId="17DB27A0" w14:textId="77777777" w:rsidR="007E511B" w:rsidRPr="007E511B" w:rsidRDefault="007E511B" w:rsidP="007E511B">
      <w:pPr>
        <w:ind w:firstLine="482"/>
        <w:jc w:val="center"/>
        <w:rPr>
          <w:rFonts w:cs="Times New Roman" w:hint="eastAsia"/>
          <w:b/>
          <w:bCs/>
          <w:lang w:eastAsia="zh-CN"/>
        </w:rPr>
      </w:pPr>
    </w:p>
    <w:p w14:paraId="4AE8CE57" w14:textId="77777777" w:rsidR="00A55938" w:rsidRDefault="00000000">
      <w:pPr>
        <w:pStyle w:val="1"/>
        <w:spacing w:before="120" w:after="60" w:line="360" w:lineRule="auto"/>
        <w:ind w:firstLine="562"/>
        <w:rPr>
          <w:lang w:eastAsia="zh-CN"/>
        </w:rPr>
      </w:pPr>
      <w:bookmarkStart w:id="0" w:name="_Toc227850373"/>
      <w:r>
        <w:rPr>
          <w:rFonts w:ascii="Times New Roman" w:eastAsia="宋体" w:hAnsi="Times New Roman"/>
          <w:lang w:eastAsia="zh-CN"/>
        </w:rPr>
        <w:t>摘要</w:t>
      </w:r>
      <w:bookmarkEnd w:id="0"/>
    </w:p>
    <w:p w14:paraId="6040BCE4" w14:textId="77777777" w:rsidR="00A55938" w:rsidRDefault="00000000">
      <w:pPr>
        <w:spacing w:after="120" w:line="360" w:lineRule="auto"/>
        <w:ind w:firstLine="480"/>
        <w:rPr>
          <w:lang w:eastAsia="zh-CN"/>
        </w:rPr>
      </w:pPr>
      <w:r>
        <w:rPr>
          <w:lang w:eastAsia="zh-CN"/>
        </w:rPr>
        <w:t>在</w:t>
      </w:r>
      <w:r>
        <w:rPr>
          <w:lang w:eastAsia="zh-CN"/>
        </w:rPr>
        <w:t xml:space="preserve"> IPO </w:t>
      </w:r>
      <w:r>
        <w:rPr>
          <w:lang w:eastAsia="zh-CN"/>
        </w:rPr>
        <w:t>之后，退出时机是风险投资（</w:t>
      </w:r>
      <w:r>
        <w:rPr>
          <w:lang w:eastAsia="zh-CN"/>
        </w:rPr>
        <w:t>VC</w:t>
      </w:r>
      <w:r>
        <w:rPr>
          <w:lang w:eastAsia="zh-CN"/>
        </w:rPr>
        <w:t>）投资者最具影响力的决策之一。然而，现有研究主要关注</w:t>
      </w:r>
      <w:r>
        <w:rPr>
          <w:lang w:eastAsia="zh-CN"/>
        </w:rPr>
        <w:t xml:space="preserve"> VC </w:t>
      </w:r>
      <w:r>
        <w:rPr>
          <w:lang w:eastAsia="zh-CN"/>
        </w:rPr>
        <w:t>在何时退出的描述性事实，而较少评估这些选择在经济上是否最优。与此同时，大型语言模型（</w:t>
      </w:r>
      <w:r>
        <w:rPr>
          <w:lang w:eastAsia="zh-CN"/>
        </w:rPr>
        <w:t>LLM</w:t>
      </w:r>
      <w:r>
        <w:rPr>
          <w:lang w:eastAsia="zh-CN"/>
        </w:rPr>
        <w:t>）已经展现出整合复杂金融数据和文本信息的潜力，但尚未被应用于</w:t>
      </w:r>
      <w:r>
        <w:rPr>
          <w:lang w:eastAsia="zh-CN"/>
        </w:rPr>
        <w:t xml:space="preserve"> IPO </w:t>
      </w:r>
      <w:r>
        <w:rPr>
          <w:lang w:eastAsia="zh-CN"/>
        </w:rPr>
        <w:t>后退出决策。本文提出一个框架，通过分析</w:t>
      </w:r>
      <w:r>
        <w:rPr>
          <w:lang w:eastAsia="zh-CN"/>
        </w:rPr>
        <w:t xml:space="preserve"> IPO </w:t>
      </w:r>
      <w:r>
        <w:rPr>
          <w:lang w:eastAsia="zh-CN"/>
        </w:rPr>
        <w:t>后每个月的信息，包括财务表现、监管文件、新闻以及市场信号，利用</w:t>
      </w:r>
      <w:r>
        <w:rPr>
          <w:lang w:eastAsia="zh-CN"/>
        </w:rPr>
        <w:t xml:space="preserve"> LLM </w:t>
      </w:r>
      <w:r>
        <w:rPr>
          <w:lang w:eastAsia="zh-CN"/>
        </w:rPr>
        <w:t>估计</w:t>
      </w:r>
      <w:r>
        <w:rPr>
          <w:lang w:eastAsia="zh-CN"/>
        </w:rPr>
        <w:t xml:space="preserve"> VC </w:t>
      </w:r>
      <w:r>
        <w:rPr>
          <w:lang w:eastAsia="zh-CN"/>
        </w:rPr>
        <w:t>的最优退出时间，并给出</w:t>
      </w:r>
      <w:r>
        <w:rPr>
          <w:lang w:eastAsia="zh-CN"/>
        </w:rPr>
        <w:t>“</w:t>
      </w:r>
      <w:r>
        <w:rPr>
          <w:lang w:eastAsia="zh-CN"/>
        </w:rPr>
        <w:t>卖出</w:t>
      </w:r>
      <w:r>
        <w:rPr>
          <w:lang w:eastAsia="zh-CN"/>
        </w:rPr>
        <w:t>”</w:t>
      </w:r>
      <w:r>
        <w:rPr>
          <w:lang w:eastAsia="zh-CN"/>
        </w:rPr>
        <w:t>或</w:t>
      </w:r>
      <w:r>
        <w:rPr>
          <w:lang w:eastAsia="zh-CN"/>
        </w:rPr>
        <w:t>“</w:t>
      </w:r>
      <w:r>
        <w:rPr>
          <w:lang w:eastAsia="zh-CN"/>
        </w:rPr>
        <w:t>继续持有</w:t>
      </w:r>
      <w:r>
        <w:rPr>
          <w:lang w:eastAsia="zh-CN"/>
        </w:rPr>
        <w:t>”</w:t>
      </w:r>
      <w:r>
        <w:rPr>
          <w:lang w:eastAsia="zh-CN"/>
        </w:rPr>
        <w:t>的建议。我们将这些由</w:t>
      </w:r>
      <w:r>
        <w:rPr>
          <w:lang w:eastAsia="zh-CN"/>
        </w:rPr>
        <w:t xml:space="preserve"> LLM </w:t>
      </w:r>
      <w:r>
        <w:rPr>
          <w:lang w:eastAsia="zh-CN"/>
        </w:rPr>
        <w:t>生成的建议与样本中观察到的</w:t>
      </w:r>
      <w:r>
        <w:rPr>
          <w:lang w:eastAsia="zh-CN"/>
        </w:rPr>
        <w:t xml:space="preserve"> VC </w:t>
      </w:r>
      <w:r>
        <w:rPr>
          <w:lang w:eastAsia="zh-CN"/>
        </w:rPr>
        <w:t>实际退出日期进行比较，并计算两种策略之间的收益差异。通过量化遵循</w:t>
      </w:r>
      <w:r>
        <w:rPr>
          <w:lang w:eastAsia="zh-CN"/>
        </w:rPr>
        <w:t xml:space="preserve"> LLM </w:t>
      </w:r>
      <w:r>
        <w:rPr>
          <w:lang w:eastAsia="zh-CN"/>
        </w:rPr>
        <w:t>建议所带来的收益增减，本文为</w:t>
      </w:r>
      <w:r>
        <w:rPr>
          <w:lang w:eastAsia="zh-CN"/>
        </w:rPr>
        <w:t xml:space="preserve"> AI </w:t>
      </w:r>
      <w:r>
        <w:rPr>
          <w:lang w:eastAsia="zh-CN"/>
        </w:rPr>
        <w:t>驱动的指导能否改善退出时机提供证据，也为风险投资研究中的传统风险模型与实物期权模型提供补充。</w:t>
      </w:r>
    </w:p>
    <w:p w14:paraId="2E9B5623" w14:textId="6792C83D" w:rsidR="00A55938" w:rsidRDefault="00000000">
      <w:pPr>
        <w:spacing w:after="120" w:line="360" w:lineRule="auto"/>
        <w:ind w:firstLine="482"/>
        <w:rPr>
          <w:rFonts w:hint="eastAsia"/>
          <w:lang w:eastAsia="zh-CN"/>
        </w:rPr>
      </w:pPr>
      <w:r>
        <w:rPr>
          <w:b/>
          <w:lang w:eastAsia="zh-CN"/>
        </w:rPr>
        <w:t>关键词：</w:t>
      </w:r>
      <w:r>
        <w:rPr>
          <w:lang w:eastAsia="zh-CN"/>
        </w:rPr>
        <w:t>LLM</w:t>
      </w:r>
      <w:r>
        <w:rPr>
          <w:lang w:eastAsia="zh-CN"/>
        </w:rPr>
        <w:t>；风险投资；公司金融；</w:t>
      </w:r>
      <w:r>
        <w:rPr>
          <w:lang w:eastAsia="zh-CN"/>
        </w:rPr>
        <w:t>IPO</w:t>
      </w:r>
    </w:p>
    <w:p w14:paraId="1844585B" w14:textId="77777777" w:rsidR="00A55938" w:rsidRDefault="00000000">
      <w:pPr>
        <w:pStyle w:val="1"/>
        <w:spacing w:before="120" w:after="60" w:line="360" w:lineRule="auto"/>
        <w:ind w:firstLine="562"/>
        <w:rPr>
          <w:lang w:eastAsia="zh-CN"/>
        </w:rPr>
      </w:pPr>
      <w:bookmarkStart w:id="1" w:name="_Toc227850374"/>
      <w:r>
        <w:rPr>
          <w:rFonts w:ascii="Times New Roman" w:eastAsia="宋体" w:hAnsi="Times New Roman"/>
          <w:lang w:eastAsia="zh-CN"/>
        </w:rPr>
        <w:t xml:space="preserve">1. </w:t>
      </w:r>
      <w:r>
        <w:rPr>
          <w:rFonts w:ascii="Times New Roman" w:eastAsia="宋体" w:hAnsi="Times New Roman"/>
          <w:lang w:eastAsia="zh-CN"/>
        </w:rPr>
        <w:t>文献综述</w:t>
      </w:r>
      <w:bookmarkEnd w:id="1"/>
    </w:p>
    <w:p w14:paraId="10FE5428" w14:textId="77777777" w:rsidR="00A55938" w:rsidRDefault="00000000">
      <w:pPr>
        <w:spacing w:after="120" w:line="360" w:lineRule="auto"/>
        <w:ind w:firstLine="480"/>
        <w:rPr>
          <w:lang w:eastAsia="zh-CN"/>
        </w:rPr>
      </w:pPr>
      <w:r>
        <w:rPr>
          <w:lang w:eastAsia="zh-CN"/>
        </w:rPr>
        <w:t>风险投资研究中的一个核心问题，是投资者如何以及何时退出其投资组合企业，尤其是在首次公开募股（</w:t>
      </w:r>
      <w:r>
        <w:rPr>
          <w:lang w:eastAsia="zh-CN"/>
        </w:rPr>
        <w:t>IPO</w:t>
      </w:r>
      <w:r>
        <w:rPr>
          <w:lang w:eastAsia="zh-CN"/>
        </w:rPr>
        <w:t>）之后。退出决策决定了收益何时实现、资本何时回流至新创企业，以及声誉资本在未来募资中的延续。现有文献为理解</w:t>
      </w:r>
      <w:r>
        <w:rPr>
          <w:lang w:eastAsia="zh-CN"/>
        </w:rPr>
        <w:t xml:space="preserve"> VC </w:t>
      </w:r>
      <w:r>
        <w:rPr>
          <w:lang w:eastAsia="zh-CN"/>
        </w:rPr>
        <w:t>在实践中的行为、影响其时机选择的因素，以及不同市场环境如何影响退出成败，提供了丰富基础。</w:t>
      </w:r>
    </w:p>
    <w:p w14:paraId="07EF45BF" w14:textId="77777777" w:rsidR="00A55938" w:rsidRDefault="00000000">
      <w:pPr>
        <w:spacing w:after="120" w:line="360" w:lineRule="auto"/>
        <w:ind w:firstLine="480"/>
        <w:rPr>
          <w:lang w:eastAsia="zh-CN"/>
        </w:rPr>
      </w:pPr>
      <w:r>
        <w:rPr>
          <w:lang w:eastAsia="zh-CN"/>
        </w:rPr>
        <w:t>早期的基础性研究指出，退出时机与信息不对称和声誉密切交织。</w:t>
      </w:r>
      <w:r>
        <w:rPr>
          <w:lang w:eastAsia="zh-CN"/>
        </w:rPr>
        <w:t xml:space="preserve">Neus </w:t>
      </w:r>
      <w:r>
        <w:rPr>
          <w:lang w:eastAsia="zh-CN"/>
        </w:rPr>
        <w:t>和</w:t>
      </w:r>
      <w:r>
        <w:rPr>
          <w:lang w:eastAsia="zh-CN"/>
        </w:rPr>
        <w:t xml:space="preserve"> Walz</w:t>
      </w:r>
      <w:r>
        <w:rPr>
          <w:lang w:eastAsia="zh-CN"/>
        </w:rPr>
        <w:t>（</w:t>
      </w:r>
      <w:r>
        <w:rPr>
          <w:lang w:eastAsia="zh-CN"/>
        </w:rPr>
        <w:t>2005</w:t>
      </w:r>
      <w:r>
        <w:rPr>
          <w:lang w:eastAsia="zh-CN"/>
        </w:rPr>
        <w:t>）表明，</w:t>
      </w:r>
      <w:r>
        <w:rPr>
          <w:lang w:eastAsia="zh-CN"/>
        </w:rPr>
        <w:t xml:space="preserve">VC </w:t>
      </w:r>
      <w:r>
        <w:rPr>
          <w:lang w:eastAsia="zh-CN"/>
        </w:rPr>
        <w:t>可能会策略性推迟退出，以避免在企业被低估时出售，并借助重复博弈中的声誉机制来向市场传递其对企业真实质量的信心。该模型解释了为何</w:t>
      </w:r>
      <w:r>
        <w:rPr>
          <w:lang w:eastAsia="zh-CN"/>
        </w:rPr>
        <w:t xml:space="preserve"> VC </w:t>
      </w:r>
      <w:r>
        <w:rPr>
          <w:lang w:eastAsia="zh-CN"/>
        </w:rPr>
        <w:t>即便可以在</w:t>
      </w:r>
      <w:r>
        <w:rPr>
          <w:lang w:eastAsia="zh-CN"/>
        </w:rPr>
        <w:t xml:space="preserve"> IPO </w:t>
      </w:r>
      <w:r>
        <w:rPr>
          <w:lang w:eastAsia="zh-CN"/>
        </w:rPr>
        <w:t>后立即减持，有时仍会保留相当规模的持股。作者还将退出模式与</w:t>
      </w:r>
      <w:r>
        <w:rPr>
          <w:lang w:eastAsia="zh-CN"/>
        </w:rPr>
        <w:t>“</w:t>
      </w:r>
      <w:r>
        <w:rPr>
          <w:lang w:eastAsia="zh-CN"/>
        </w:rPr>
        <w:t>热门发行</w:t>
      </w:r>
      <w:r>
        <w:rPr>
          <w:lang w:eastAsia="zh-CN"/>
        </w:rPr>
        <w:t>”</w:t>
      </w:r>
      <w:r>
        <w:rPr>
          <w:lang w:eastAsia="zh-CN"/>
        </w:rPr>
        <w:t>（</w:t>
      </w:r>
      <w:r>
        <w:rPr>
          <w:lang w:eastAsia="zh-CN"/>
        </w:rPr>
        <w:t>hot issue</w:t>
      </w:r>
      <w:r>
        <w:rPr>
          <w:lang w:eastAsia="zh-CN"/>
        </w:rPr>
        <w:t>）市场周期联系起来，在此类时期，价格不确定性较高，时机窗口较窄。</w:t>
      </w:r>
    </w:p>
    <w:p w14:paraId="0153613E" w14:textId="77777777" w:rsidR="00A55938" w:rsidRDefault="00000000">
      <w:pPr>
        <w:spacing w:after="120" w:line="360" w:lineRule="auto"/>
        <w:ind w:firstLine="480"/>
        <w:rPr>
          <w:lang w:eastAsia="zh-CN"/>
        </w:rPr>
      </w:pPr>
      <w:r>
        <w:rPr>
          <w:lang w:eastAsia="zh-CN"/>
        </w:rPr>
        <w:t>对这些理论洞见形成补充的是</w:t>
      </w:r>
      <w:r>
        <w:rPr>
          <w:lang w:eastAsia="zh-CN"/>
        </w:rPr>
        <w:t xml:space="preserve"> Giot </w:t>
      </w:r>
      <w:r>
        <w:rPr>
          <w:lang w:eastAsia="zh-CN"/>
        </w:rPr>
        <w:t>和</w:t>
      </w:r>
      <w:r>
        <w:rPr>
          <w:lang w:eastAsia="zh-CN"/>
        </w:rPr>
        <w:t xml:space="preserve"> </w:t>
      </w:r>
      <w:proofErr w:type="spellStart"/>
      <w:r>
        <w:rPr>
          <w:lang w:eastAsia="zh-CN"/>
        </w:rPr>
        <w:t>Schwienbacher</w:t>
      </w:r>
      <w:proofErr w:type="spellEnd"/>
      <w:r>
        <w:rPr>
          <w:lang w:eastAsia="zh-CN"/>
        </w:rPr>
        <w:t>（</w:t>
      </w:r>
      <w:r>
        <w:rPr>
          <w:lang w:eastAsia="zh-CN"/>
        </w:rPr>
        <w:t>2007</w:t>
      </w:r>
      <w:r>
        <w:rPr>
          <w:lang w:eastAsia="zh-CN"/>
        </w:rPr>
        <w:t>）的综合性实证分析。他们使用生存分析和竞争风险模型，对超过</w:t>
      </w:r>
      <w:r>
        <w:rPr>
          <w:lang w:eastAsia="zh-CN"/>
        </w:rPr>
        <w:t xml:space="preserve"> 20,000 </w:t>
      </w:r>
      <w:proofErr w:type="gramStart"/>
      <w:r>
        <w:rPr>
          <w:lang w:eastAsia="zh-CN"/>
        </w:rPr>
        <w:t>轮投资</w:t>
      </w:r>
      <w:proofErr w:type="gramEnd"/>
      <w:r>
        <w:rPr>
          <w:lang w:eastAsia="zh-CN"/>
        </w:rPr>
        <w:t>和</w:t>
      </w:r>
      <w:r>
        <w:rPr>
          <w:lang w:eastAsia="zh-CN"/>
        </w:rPr>
        <w:t xml:space="preserve"> 6,000 </w:t>
      </w:r>
      <w:r>
        <w:rPr>
          <w:lang w:eastAsia="zh-CN"/>
        </w:rPr>
        <w:t>多家</w:t>
      </w:r>
      <w:r>
        <w:rPr>
          <w:lang w:eastAsia="zh-CN"/>
        </w:rPr>
        <w:t xml:space="preserve"> VC </w:t>
      </w:r>
      <w:r>
        <w:rPr>
          <w:lang w:eastAsia="zh-CN"/>
        </w:rPr>
        <w:t>支持企业进行研究，发现</w:t>
      </w:r>
      <w:r>
        <w:rPr>
          <w:lang w:eastAsia="zh-CN"/>
        </w:rPr>
        <w:t xml:space="preserve"> IPO </w:t>
      </w:r>
      <w:r>
        <w:rPr>
          <w:lang w:eastAsia="zh-CN"/>
        </w:rPr>
        <w:t>的风险</w:t>
      </w:r>
      <w:proofErr w:type="gramStart"/>
      <w:r>
        <w:rPr>
          <w:lang w:eastAsia="zh-CN"/>
        </w:rPr>
        <w:t>率并非</w:t>
      </w:r>
      <w:proofErr w:type="gramEnd"/>
      <w:r>
        <w:rPr>
          <w:lang w:eastAsia="zh-CN"/>
        </w:rPr>
        <w:t>单调变化：</w:t>
      </w:r>
      <w:r>
        <w:rPr>
          <w:lang w:eastAsia="zh-CN"/>
        </w:rPr>
        <w:t xml:space="preserve">IPO </w:t>
      </w:r>
      <w:r>
        <w:rPr>
          <w:lang w:eastAsia="zh-CN"/>
        </w:rPr>
        <w:t>退出的可能性会在投资生命周期早期迅速上升，随后趋于稳定，再之后下降。他们还记录到，退出时机会受到联合投资规模、技术里程碑、地理接近性以及市场条件的影响，强调了退出决策的动态性。</w:t>
      </w:r>
    </w:p>
    <w:p w14:paraId="76C64B7B" w14:textId="77777777" w:rsidR="00A55938" w:rsidRDefault="00000000">
      <w:pPr>
        <w:spacing w:after="120" w:line="360" w:lineRule="auto"/>
        <w:ind w:firstLine="480"/>
        <w:rPr>
          <w:lang w:eastAsia="zh-CN"/>
        </w:rPr>
      </w:pPr>
      <w:r>
        <w:rPr>
          <w:lang w:eastAsia="zh-CN"/>
        </w:rPr>
        <w:t>另一支文献专门研究</w:t>
      </w:r>
      <w:r>
        <w:rPr>
          <w:lang w:eastAsia="zh-CN"/>
        </w:rPr>
        <w:t xml:space="preserve"> IPO </w:t>
      </w:r>
      <w:r>
        <w:rPr>
          <w:lang w:eastAsia="zh-CN"/>
        </w:rPr>
        <w:t>之后的退出行为。</w:t>
      </w:r>
      <w:r>
        <w:rPr>
          <w:lang w:eastAsia="zh-CN"/>
        </w:rPr>
        <w:t xml:space="preserve">Basnet </w:t>
      </w:r>
      <w:r>
        <w:rPr>
          <w:lang w:eastAsia="zh-CN"/>
        </w:rPr>
        <w:t>等（</w:t>
      </w:r>
      <w:r>
        <w:rPr>
          <w:lang w:eastAsia="zh-CN"/>
        </w:rPr>
        <w:t>2024</w:t>
      </w:r>
      <w:r>
        <w:rPr>
          <w:lang w:eastAsia="zh-CN"/>
        </w:rPr>
        <w:t>，</w:t>
      </w:r>
      <w:r>
        <w:rPr>
          <w:lang w:eastAsia="zh-CN"/>
        </w:rPr>
        <w:t>2025</w:t>
      </w:r>
      <w:r>
        <w:rPr>
          <w:lang w:eastAsia="zh-CN"/>
        </w:rPr>
        <w:t>）通过手工收集</w:t>
      </w:r>
      <w:r>
        <w:rPr>
          <w:lang w:eastAsia="zh-CN"/>
        </w:rPr>
        <w:t xml:space="preserve"> IPO </w:t>
      </w:r>
      <w:r>
        <w:rPr>
          <w:lang w:eastAsia="zh-CN"/>
        </w:rPr>
        <w:t>后</w:t>
      </w:r>
      <w:r>
        <w:rPr>
          <w:lang w:eastAsia="zh-CN"/>
        </w:rPr>
        <w:t xml:space="preserve"> VC </w:t>
      </w:r>
      <w:r>
        <w:rPr>
          <w:lang w:eastAsia="zh-CN"/>
        </w:rPr>
        <w:t>持股数据，发现</w:t>
      </w:r>
      <w:r>
        <w:rPr>
          <w:lang w:eastAsia="zh-CN"/>
        </w:rPr>
        <w:t xml:space="preserve"> VC </w:t>
      </w:r>
      <w:r>
        <w:rPr>
          <w:lang w:eastAsia="zh-CN"/>
        </w:rPr>
        <w:t>通常会在</w:t>
      </w:r>
      <w:r>
        <w:rPr>
          <w:lang w:eastAsia="zh-CN"/>
        </w:rPr>
        <w:t xml:space="preserve"> IPO </w:t>
      </w:r>
      <w:r>
        <w:rPr>
          <w:lang w:eastAsia="zh-CN"/>
        </w:rPr>
        <w:t>后继续持有约</w:t>
      </w:r>
      <w:r>
        <w:rPr>
          <w:lang w:eastAsia="zh-CN"/>
        </w:rPr>
        <w:t xml:space="preserve"> 2.5 </w:t>
      </w:r>
      <w:r>
        <w:rPr>
          <w:lang w:eastAsia="zh-CN"/>
        </w:rPr>
        <w:t>至</w:t>
      </w:r>
      <w:r>
        <w:rPr>
          <w:lang w:eastAsia="zh-CN"/>
        </w:rPr>
        <w:t xml:space="preserve"> 3.5 </w:t>
      </w:r>
      <w:r>
        <w:rPr>
          <w:lang w:eastAsia="zh-CN"/>
        </w:rPr>
        <w:t>年。尽管持股比例在</w:t>
      </w:r>
      <w:r>
        <w:rPr>
          <w:lang w:eastAsia="zh-CN"/>
        </w:rPr>
        <w:t xml:space="preserve"> IPO </w:t>
      </w:r>
      <w:r>
        <w:rPr>
          <w:lang w:eastAsia="zh-CN"/>
        </w:rPr>
        <w:t>时大幅下降，但在五年之后仍常有显著持股。他们表明，不同退出机制，如持续的公开市场出售、股份分配以及并购退出，在时机上存在差异，其中股份分配是最快的路径。当</w:t>
      </w:r>
      <w:r>
        <w:rPr>
          <w:lang w:eastAsia="zh-CN"/>
        </w:rPr>
        <w:t xml:space="preserve"> VC </w:t>
      </w:r>
      <w:r>
        <w:rPr>
          <w:lang w:eastAsia="zh-CN"/>
        </w:rPr>
        <w:t>面临流动性压力或受益于较强的</w:t>
      </w:r>
      <w:r>
        <w:rPr>
          <w:lang w:eastAsia="zh-CN"/>
        </w:rPr>
        <w:t xml:space="preserve"> IPO </w:t>
      </w:r>
      <w:r>
        <w:rPr>
          <w:lang w:eastAsia="zh-CN"/>
        </w:rPr>
        <w:t>后股价表现时，其退出速度会加快；但当</w:t>
      </w:r>
      <w:r>
        <w:rPr>
          <w:lang w:eastAsia="zh-CN"/>
        </w:rPr>
        <w:t xml:space="preserve"> VC </w:t>
      </w:r>
      <w:r>
        <w:rPr>
          <w:lang w:eastAsia="zh-CN"/>
        </w:rPr>
        <w:t>声誉较强、拥有董事会席位，或监督的是高质量企业时，其退出速度会放缓。</w:t>
      </w:r>
    </w:p>
    <w:p w14:paraId="304AA439" w14:textId="77777777" w:rsidR="00A55938" w:rsidRDefault="00000000">
      <w:pPr>
        <w:spacing w:after="120" w:line="360" w:lineRule="auto"/>
        <w:ind w:firstLine="480"/>
        <w:rPr>
          <w:lang w:eastAsia="zh-CN"/>
        </w:rPr>
      </w:pPr>
      <w:r>
        <w:rPr>
          <w:lang w:eastAsia="zh-CN"/>
        </w:rPr>
        <w:t>关于</w:t>
      </w:r>
      <w:proofErr w:type="gramStart"/>
      <w:r>
        <w:rPr>
          <w:lang w:eastAsia="zh-CN"/>
        </w:rPr>
        <w:t>热门发行</w:t>
      </w:r>
      <w:proofErr w:type="gramEnd"/>
      <w:r>
        <w:rPr>
          <w:lang w:eastAsia="zh-CN"/>
        </w:rPr>
        <w:t>市场的研究进一步强化了时机约束的重要性。</w:t>
      </w:r>
      <w:r>
        <w:rPr>
          <w:lang w:eastAsia="zh-CN"/>
        </w:rPr>
        <w:t xml:space="preserve">Bessler </w:t>
      </w:r>
      <w:r>
        <w:rPr>
          <w:lang w:eastAsia="zh-CN"/>
        </w:rPr>
        <w:t>和</w:t>
      </w:r>
      <w:r>
        <w:rPr>
          <w:lang w:eastAsia="zh-CN"/>
        </w:rPr>
        <w:t xml:space="preserve"> Kurth</w:t>
      </w:r>
      <w:r>
        <w:rPr>
          <w:lang w:eastAsia="zh-CN"/>
        </w:rPr>
        <w:t>（</w:t>
      </w:r>
      <w:r>
        <w:rPr>
          <w:lang w:eastAsia="zh-CN"/>
        </w:rPr>
        <w:t>2005</w:t>
      </w:r>
      <w:r>
        <w:rPr>
          <w:lang w:eastAsia="zh-CN"/>
        </w:rPr>
        <w:t>）研究德国</w:t>
      </w:r>
      <w:r>
        <w:rPr>
          <w:lang w:eastAsia="zh-CN"/>
        </w:rPr>
        <w:t xml:space="preserve"> Neuer Markt</w:t>
      </w:r>
      <w:r>
        <w:rPr>
          <w:lang w:eastAsia="zh-CN"/>
        </w:rPr>
        <w:t>，发现</w:t>
      </w:r>
      <w:r>
        <w:rPr>
          <w:lang w:eastAsia="zh-CN"/>
        </w:rPr>
        <w:t xml:space="preserve"> VC </w:t>
      </w:r>
      <w:r>
        <w:rPr>
          <w:lang w:eastAsia="zh-CN"/>
        </w:rPr>
        <w:t>常常错失最优退出窗口，因为强制锁定期阻止其在市场急剧反转之前出售股份。一些</w:t>
      </w:r>
      <w:r>
        <w:rPr>
          <w:lang w:eastAsia="zh-CN"/>
        </w:rPr>
        <w:t xml:space="preserve"> VC </w:t>
      </w:r>
      <w:r>
        <w:rPr>
          <w:lang w:eastAsia="zh-CN"/>
        </w:rPr>
        <w:t>在</w:t>
      </w:r>
      <w:r>
        <w:rPr>
          <w:lang w:eastAsia="zh-CN"/>
        </w:rPr>
        <w:t xml:space="preserve"> IPO </w:t>
      </w:r>
      <w:r>
        <w:rPr>
          <w:lang w:eastAsia="zh-CN"/>
        </w:rPr>
        <w:t>之后仍持有多年，而那时最佳退出</w:t>
      </w:r>
      <w:proofErr w:type="gramStart"/>
      <w:r>
        <w:rPr>
          <w:lang w:eastAsia="zh-CN"/>
        </w:rPr>
        <w:t>点早已</w:t>
      </w:r>
      <w:proofErr w:type="gramEnd"/>
      <w:r>
        <w:rPr>
          <w:lang w:eastAsia="zh-CN"/>
        </w:rPr>
        <w:t>过去。其研究结果说明，监管摩擦会扭曲退出时机，并导致显著的价值损失。</w:t>
      </w:r>
    </w:p>
    <w:p w14:paraId="3A8AEB5C" w14:textId="77777777" w:rsidR="00A55938" w:rsidRDefault="00000000">
      <w:pPr>
        <w:spacing w:after="120" w:line="360" w:lineRule="auto"/>
        <w:ind w:firstLine="480"/>
        <w:rPr>
          <w:lang w:eastAsia="zh-CN"/>
        </w:rPr>
      </w:pPr>
      <w:r>
        <w:rPr>
          <w:lang w:eastAsia="zh-CN"/>
        </w:rPr>
        <w:t>实物期权视角则进一步丰富了该问题。</w:t>
      </w:r>
      <w:r>
        <w:rPr>
          <w:lang w:eastAsia="zh-CN"/>
        </w:rPr>
        <w:t xml:space="preserve">Li </w:t>
      </w:r>
      <w:r>
        <w:rPr>
          <w:lang w:eastAsia="zh-CN"/>
        </w:rPr>
        <w:t>等（</w:t>
      </w:r>
      <w:r>
        <w:rPr>
          <w:lang w:eastAsia="zh-CN"/>
        </w:rPr>
        <w:t>2024</w:t>
      </w:r>
      <w:r>
        <w:rPr>
          <w:lang w:eastAsia="zh-CN"/>
        </w:rPr>
        <w:t>）认为，</w:t>
      </w:r>
      <w:r>
        <w:rPr>
          <w:lang w:eastAsia="zh-CN"/>
        </w:rPr>
        <w:t xml:space="preserve">VC </w:t>
      </w:r>
      <w:r>
        <w:rPr>
          <w:lang w:eastAsia="zh-CN"/>
        </w:rPr>
        <w:t>在</w:t>
      </w:r>
      <w:r>
        <w:rPr>
          <w:lang w:eastAsia="zh-CN"/>
        </w:rPr>
        <w:t xml:space="preserve"> IPO </w:t>
      </w:r>
      <w:r>
        <w:rPr>
          <w:lang w:eastAsia="zh-CN"/>
        </w:rPr>
        <w:t>后保留股份，是为了保留一种从未来上行空间中获益的期权，而这些上行尚未被市场充分定价。高度不确定的行业、积极的私人信息（如专利申请）以及行业层面的意外利好，都会增强推迟退出的激励。他们的证据支持这样一种观点：最优退出与信息流以及对未来机会的预期紧密相关。</w:t>
      </w:r>
    </w:p>
    <w:p w14:paraId="7E73FB4A" w14:textId="77777777" w:rsidR="00A55938" w:rsidRDefault="00000000">
      <w:pPr>
        <w:spacing w:after="120" w:line="360" w:lineRule="auto"/>
        <w:ind w:firstLine="480"/>
        <w:rPr>
          <w:lang w:eastAsia="zh-CN"/>
        </w:rPr>
      </w:pPr>
      <w:r>
        <w:rPr>
          <w:lang w:eastAsia="zh-CN"/>
        </w:rPr>
        <w:t>综合来看，现有研究一致认为：</w:t>
      </w:r>
    </w:p>
    <w:p w14:paraId="427C420A" w14:textId="77777777" w:rsidR="00A55938" w:rsidRDefault="00000000">
      <w:pPr>
        <w:pStyle w:val="a0"/>
        <w:spacing w:after="120" w:line="360" w:lineRule="auto"/>
        <w:ind w:firstLine="480"/>
        <w:rPr>
          <w:lang w:eastAsia="zh-CN"/>
        </w:rPr>
      </w:pPr>
      <w:r>
        <w:rPr>
          <w:lang w:eastAsia="zh-CN"/>
        </w:rPr>
        <w:t>退出时机是动态的，反映了不断演化的信息；</w:t>
      </w:r>
    </w:p>
    <w:p w14:paraId="33FE52B9" w14:textId="77777777" w:rsidR="00A55938" w:rsidRDefault="00000000">
      <w:pPr>
        <w:pStyle w:val="a0"/>
        <w:spacing w:after="120" w:line="360" w:lineRule="auto"/>
        <w:ind w:firstLine="480"/>
        <w:rPr>
          <w:lang w:eastAsia="zh-CN"/>
        </w:rPr>
      </w:pPr>
      <w:r>
        <w:rPr>
          <w:lang w:eastAsia="zh-CN"/>
        </w:rPr>
        <w:t xml:space="preserve">VC </w:t>
      </w:r>
      <w:r>
        <w:rPr>
          <w:lang w:eastAsia="zh-CN"/>
        </w:rPr>
        <w:t>在把握时机的能力上存在异质性；</w:t>
      </w:r>
    </w:p>
    <w:p w14:paraId="3EB85BEC" w14:textId="77777777" w:rsidR="00A55938" w:rsidRDefault="00000000">
      <w:pPr>
        <w:pStyle w:val="a0"/>
        <w:spacing w:after="120" w:line="360" w:lineRule="auto"/>
        <w:ind w:firstLine="480"/>
        <w:rPr>
          <w:lang w:eastAsia="zh-CN"/>
        </w:rPr>
      </w:pPr>
      <w:r>
        <w:rPr>
          <w:lang w:eastAsia="zh-CN"/>
        </w:rPr>
        <w:t>市场周期和监管约束会限制其行为；</w:t>
      </w:r>
    </w:p>
    <w:p w14:paraId="41AB48F9" w14:textId="77777777" w:rsidR="00A55938" w:rsidRDefault="00000000">
      <w:pPr>
        <w:pStyle w:val="a0"/>
        <w:spacing w:after="120" w:line="360" w:lineRule="auto"/>
        <w:ind w:firstLine="480"/>
        <w:rPr>
          <w:lang w:eastAsia="zh-CN"/>
        </w:rPr>
      </w:pPr>
      <w:r>
        <w:rPr>
          <w:lang w:eastAsia="zh-CN"/>
        </w:rPr>
        <w:t>最优退出时间会因交易、行业和投资者而异。</w:t>
      </w:r>
    </w:p>
    <w:p w14:paraId="631B42EF" w14:textId="77777777" w:rsidR="00A55938" w:rsidRDefault="00000000">
      <w:pPr>
        <w:spacing w:after="120" w:line="360" w:lineRule="auto"/>
        <w:ind w:firstLine="480"/>
        <w:rPr>
          <w:lang w:eastAsia="zh-CN"/>
        </w:rPr>
      </w:pPr>
      <w:r>
        <w:rPr>
          <w:lang w:eastAsia="zh-CN"/>
        </w:rPr>
        <w:t>尽管已有这些进展，现有文献仍主要是回顾性的。它解释了</w:t>
      </w:r>
      <w:r>
        <w:rPr>
          <w:lang w:eastAsia="zh-CN"/>
        </w:rPr>
        <w:t xml:space="preserve"> VC </w:t>
      </w:r>
      <w:r>
        <w:rPr>
          <w:lang w:eastAsia="zh-CN"/>
        </w:rPr>
        <w:t>在过去是如何行动的，以及哪些条件能够预测更早或更晚的退出，但并未开发用于评估最优退出时机的前瞻性工具。</w:t>
      </w:r>
    </w:p>
    <w:p w14:paraId="27E3B9CB" w14:textId="77777777" w:rsidR="00A55938" w:rsidRDefault="00000000">
      <w:pPr>
        <w:spacing w:after="120" w:line="360" w:lineRule="auto"/>
        <w:ind w:firstLine="480"/>
        <w:rPr>
          <w:lang w:eastAsia="zh-CN"/>
        </w:rPr>
      </w:pPr>
      <w:r>
        <w:rPr>
          <w:lang w:eastAsia="zh-CN"/>
        </w:rPr>
        <w:t>近年来，机器学习，尤其是大型语言模型（</w:t>
      </w:r>
      <w:r>
        <w:rPr>
          <w:lang w:eastAsia="zh-CN"/>
        </w:rPr>
        <w:t>LLM</w:t>
      </w:r>
      <w:r>
        <w:rPr>
          <w:lang w:eastAsia="zh-CN"/>
        </w:rPr>
        <w:t>）的进展，提供了新的机会。关于初创企业成功预测的研究（例如</w:t>
      </w:r>
      <w:r>
        <w:rPr>
          <w:lang w:eastAsia="zh-CN"/>
        </w:rPr>
        <w:t xml:space="preserve"> Maarouf </w:t>
      </w:r>
      <w:r>
        <w:rPr>
          <w:lang w:eastAsia="zh-CN"/>
        </w:rPr>
        <w:t>等；</w:t>
      </w:r>
      <w:r>
        <w:rPr>
          <w:lang w:eastAsia="zh-CN"/>
        </w:rPr>
        <w:t xml:space="preserve">Wang </w:t>
      </w:r>
      <w:r>
        <w:rPr>
          <w:lang w:eastAsia="zh-CN"/>
        </w:rPr>
        <w:t>等）表明，将结构化数据与非结构化文本结合起来，可以提高预测准确率。多智能体</w:t>
      </w:r>
      <w:r>
        <w:rPr>
          <w:lang w:eastAsia="zh-CN"/>
        </w:rPr>
        <w:t xml:space="preserve"> LLM </w:t>
      </w:r>
      <w:r>
        <w:rPr>
          <w:lang w:eastAsia="zh-CN"/>
        </w:rPr>
        <w:t>架构能够模仿人类分析师的工作流程，并从财务披露、新闻和监管文件中提取细腻信号。然而，这些贡献主要聚焦于预测初创企业结果，而不是判定上市公司背景下的最优退出时机。</w:t>
      </w:r>
    </w:p>
    <w:p w14:paraId="665B7AF5" w14:textId="77777777" w:rsidR="00A55938" w:rsidRDefault="00000000">
      <w:pPr>
        <w:spacing w:after="120" w:line="360" w:lineRule="auto"/>
        <w:ind w:firstLine="480"/>
        <w:rPr>
          <w:lang w:eastAsia="zh-CN"/>
        </w:rPr>
      </w:pPr>
      <w:r>
        <w:rPr>
          <w:lang w:eastAsia="zh-CN"/>
        </w:rPr>
        <w:t>这一空白正是本文研究的动机。我们拟评估</w:t>
      </w:r>
      <w:r>
        <w:rPr>
          <w:lang w:eastAsia="zh-CN"/>
        </w:rPr>
        <w:t xml:space="preserve"> LLM </w:t>
      </w:r>
      <w:r>
        <w:rPr>
          <w:lang w:eastAsia="zh-CN"/>
        </w:rPr>
        <w:t>是否能够综合每一个</w:t>
      </w:r>
      <w:r>
        <w:rPr>
          <w:lang w:eastAsia="zh-CN"/>
        </w:rPr>
        <w:t xml:space="preserve"> IPO </w:t>
      </w:r>
      <w:r>
        <w:rPr>
          <w:lang w:eastAsia="zh-CN"/>
        </w:rPr>
        <w:t>后时期可获得的结构化与文本信息，并推荐一个在经济结果上优于</w:t>
      </w:r>
      <w:r>
        <w:rPr>
          <w:lang w:eastAsia="zh-CN"/>
        </w:rPr>
        <w:t xml:space="preserve"> VC </w:t>
      </w:r>
      <w:r>
        <w:rPr>
          <w:lang w:eastAsia="zh-CN"/>
        </w:rPr>
        <w:t>实际退出时间的退出点。通过比较</w:t>
      </w:r>
      <w:r>
        <w:rPr>
          <w:lang w:eastAsia="zh-CN"/>
        </w:rPr>
        <w:t xml:space="preserve"> LLM </w:t>
      </w:r>
      <w:r>
        <w:rPr>
          <w:lang w:eastAsia="zh-CN"/>
        </w:rPr>
        <w:t>推荐的退出日期与真实退出日期，并计算已实现收益之间的差异，我们评估其中可能增加或损失了多少价值。这一方法将讨论重点从</w:t>
      </w:r>
      <w:r>
        <w:rPr>
          <w:lang w:eastAsia="zh-CN"/>
        </w:rPr>
        <w:t>“</w:t>
      </w:r>
      <w:r>
        <w:rPr>
          <w:lang w:eastAsia="zh-CN"/>
        </w:rPr>
        <w:t>描述退出行为</w:t>
      </w:r>
      <w:r>
        <w:rPr>
          <w:lang w:eastAsia="zh-CN"/>
        </w:rPr>
        <w:t>”</w:t>
      </w:r>
      <w:r>
        <w:rPr>
          <w:lang w:eastAsia="zh-CN"/>
        </w:rPr>
        <w:t>转向</w:t>
      </w:r>
      <w:r>
        <w:rPr>
          <w:lang w:eastAsia="zh-CN"/>
        </w:rPr>
        <w:t>“</w:t>
      </w:r>
      <w:r>
        <w:rPr>
          <w:lang w:eastAsia="zh-CN"/>
        </w:rPr>
        <w:t>识别</w:t>
      </w:r>
      <w:r>
        <w:rPr>
          <w:lang w:eastAsia="zh-CN"/>
        </w:rPr>
        <w:t xml:space="preserve"> AI </w:t>
      </w:r>
      <w:r>
        <w:rPr>
          <w:lang w:eastAsia="zh-CN"/>
        </w:rPr>
        <w:t>系统能否改善退出行为</w:t>
      </w:r>
      <w:r>
        <w:rPr>
          <w:lang w:eastAsia="zh-CN"/>
        </w:rPr>
        <w:t>”</w:t>
      </w:r>
      <w:r>
        <w:rPr>
          <w:lang w:eastAsia="zh-CN"/>
        </w:rPr>
        <w:t>，从而为</w:t>
      </w:r>
      <w:r>
        <w:rPr>
          <w:lang w:eastAsia="zh-CN"/>
        </w:rPr>
        <w:t xml:space="preserve"> VC </w:t>
      </w:r>
      <w:r>
        <w:rPr>
          <w:lang w:eastAsia="zh-CN"/>
        </w:rPr>
        <w:t>退出文献引入一种新的、以评估为核心的视角。</w:t>
      </w:r>
    </w:p>
    <w:p w14:paraId="5E88FD84" w14:textId="77777777" w:rsidR="00A55938" w:rsidRDefault="00000000">
      <w:pPr>
        <w:pStyle w:val="1"/>
        <w:spacing w:before="120" w:after="60" w:line="360" w:lineRule="auto"/>
        <w:ind w:firstLine="562"/>
        <w:rPr>
          <w:lang w:eastAsia="zh-CN"/>
        </w:rPr>
      </w:pPr>
      <w:bookmarkStart w:id="2" w:name="_Toc227850375"/>
      <w:r>
        <w:rPr>
          <w:rFonts w:ascii="Times New Roman" w:eastAsia="宋体" w:hAnsi="Times New Roman"/>
          <w:lang w:eastAsia="zh-CN"/>
        </w:rPr>
        <w:t xml:space="preserve">2. </w:t>
      </w:r>
      <w:r>
        <w:rPr>
          <w:rFonts w:ascii="Times New Roman" w:eastAsia="宋体" w:hAnsi="Times New Roman"/>
          <w:lang w:eastAsia="zh-CN"/>
        </w:rPr>
        <w:t>数据</w:t>
      </w:r>
      <w:bookmarkEnd w:id="2"/>
    </w:p>
    <w:p w14:paraId="48729C1A" w14:textId="77777777" w:rsidR="00A55938" w:rsidRDefault="00000000">
      <w:pPr>
        <w:spacing w:after="120" w:line="360" w:lineRule="auto"/>
        <w:ind w:firstLine="480"/>
        <w:rPr>
          <w:lang w:eastAsia="zh-CN"/>
        </w:rPr>
      </w:pPr>
      <w:r>
        <w:rPr>
          <w:lang w:eastAsia="zh-CN"/>
        </w:rPr>
        <w:t>我们的实证分析聚焦于</w:t>
      </w:r>
      <w:r>
        <w:rPr>
          <w:lang w:eastAsia="zh-CN"/>
        </w:rPr>
        <w:t xml:space="preserve"> 2010 </w:t>
      </w:r>
      <w:r>
        <w:rPr>
          <w:lang w:eastAsia="zh-CN"/>
        </w:rPr>
        <w:t>年</w:t>
      </w:r>
      <w:r>
        <w:rPr>
          <w:lang w:eastAsia="zh-CN"/>
        </w:rPr>
        <w:t xml:space="preserve"> 1 </w:t>
      </w:r>
      <w:r>
        <w:rPr>
          <w:lang w:eastAsia="zh-CN"/>
        </w:rPr>
        <w:t>月至</w:t>
      </w:r>
      <w:r>
        <w:rPr>
          <w:lang w:eastAsia="zh-CN"/>
        </w:rPr>
        <w:t xml:space="preserve"> 2018 </w:t>
      </w:r>
      <w:r>
        <w:rPr>
          <w:lang w:eastAsia="zh-CN"/>
        </w:rPr>
        <w:t>年</w:t>
      </w:r>
      <w:r>
        <w:rPr>
          <w:lang w:eastAsia="zh-CN"/>
        </w:rPr>
        <w:t xml:space="preserve"> 12 </w:t>
      </w:r>
      <w:r>
        <w:rPr>
          <w:lang w:eastAsia="zh-CN"/>
        </w:rPr>
        <w:t>月期间在美国上市、且获得风险投资支持的</w:t>
      </w:r>
      <w:r>
        <w:rPr>
          <w:lang w:eastAsia="zh-CN"/>
        </w:rPr>
        <w:t xml:space="preserve"> IPO </w:t>
      </w:r>
      <w:r>
        <w:rPr>
          <w:lang w:eastAsia="zh-CN"/>
        </w:rPr>
        <w:t>企业。将样本限制在</w:t>
      </w:r>
      <w:r>
        <w:rPr>
          <w:lang w:eastAsia="zh-CN"/>
        </w:rPr>
        <w:t xml:space="preserve"> 2010 </w:t>
      </w:r>
      <w:r>
        <w:rPr>
          <w:lang w:eastAsia="zh-CN"/>
        </w:rPr>
        <w:t>年之后，可以排除</w:t>
      </w:r>
      <w:r>
        <w:rPr>
          <w:lang w:eastAsia="zh-CN"/>
        </w:rPr>
        <w:t xml:space="preserve"> 2008 </w:t>
      </w:r>
      <w:r>
        <w:rPr>
          <w:lang w:eastAsia="zh-CN"/>
        </w:rPr>
        <w:t>至</w:t>
      </w:r>
      <w:r>
        <w:rPr>
          <w:lang w:eastAsia="zh-CN"/>
        </w:rPr>
        <w:t xml:space="preserve"> 2009 </w:t>
      </w:r>
      <w:r>
        <w:rPr>
          <w:lang w:eastAsia="zh-CN"/>
        </w:rPr>
        <w:t>年金融危机余波带来的扭曲；而将样本结束于</w:t>
      </w:r>
      <w:r>
        <w:rPr>
          <w:lang w:eastAsia="zh-CN"/>
        </w:rPr>
        <w:t xml:space="preserve"> 2019 </w:t>
      </w:r>
      <w:r>
        <w:rPr>
          <w:lang w:eastAsia="zh-CN"/>
        </w:rPr>
        <w:t>年之前，则可避免</w:t>
      </w:r>
      <w:r>
        <w:rPr>
          <w:lang w:eastAsia="zh-CN"/>
        </w:rPr>
        <w:t xml:space="preserve"> COVID-19 </w:t>
      </w:r>
      <w:r>
        <w:rPr>
          <w:lang w:eastAsia="zh-CN"/>
        </w:rPr>
        <w:t>相关市场波动对</w:t>
      </w:r>
      <w:r>
        <w:rPr>
          <w:lang w:eastAsia="zh-CN"/>
        </w:rPr>
        <w:t xml:space="preserve"> IPO </w:t>
      </w:r>
      <w:r>
        <w:rPr>
          <w:lang w:eastAsia="zh-CN"/>
        </w:rPr>
        <w:t>后股价轨迹的影响。尽管研究危机或疫情等外生冲击是未来重要方向，但本文有意将其排除，以确保信息环境更为稳定。最终样本共识别出</w:t>
      </w:r>
      <w:r>
        <w:rPr>
          <w:lang w:eastAsia="zh-CN"/>
        </w:rPr>
        <w:t xml:space="preserve"> 397 </w:t>
      </w:r>
      <w:proofErr w:type="gramStart"/>
      <w:r>
        <w:rPr>
          <w:lang w:eastAsia="zh-CN"/>
        </w:rPr>
        <w:t>家获得</w:t>
      </w:r>
      <w:proofErr w:type="gramEnd"/>
      <w:r>
        <w:rPr>
          <w:lang w:eastAsia="zh-CN"/>
        </w:rPr>
        <w:t xml:space="preserve"> VC </w:t>
      </w:r>
      <w:r>
        <w:rPr>
          <w:lang w:eastAsia="zh-CN"/>
        </w:rPr>
        <w:t>支持的</w:t>
      </w:r>
      <w:r>
        <w:rPr>
          <w:lang w:eastAsia="zh-CN"/>
        </w:rPr>
        <w:t xml:space="preserve"> IPO </w:t>
      </w:r>
      <w:r>
        <w:rPr>
          <w:lang w:eastAsia="zh-CN"/>
        </w:rPr>
        <w:t>企业。各年份</w:t>
      </w:r>
      <w:r>
        <w:rPr>
          <w:lang w:eastAsia="zh-CN"/>
        </w:rPr>
        <w:t xml:space="preserve"> IPO </w:t>
      </w:r>
      <w:r>
        <w:rPr>
          <w:lang w:eastAsia="zh-CN"/>
        </w:rPr>
        <w:t>的频数见图</w:t>
      </w:r>
      <w:r>
        <w:rPr>
          <w:lang w:eastAsia="zh-CN"/>
        </w:rPr>
        <w:t xml:space="preserve"> 1</w:t>
      </w:r>
      <w:r>
        <w:rPr>
          <w:lang w:eastAsia="zh-CN"/>
        </w:rPr>
        <w:t>，展示了样本窗口内企业分布情况。</w:t>
      </w:r>
    </w:p>
    <w:p w14:paraId="6FDB618B" w14:textId="77777777" w:rsidR="00A55938" w:rsidRDefault="00000000">
      <w:pPr>
        <w:spacing w:after="120" w:line="360" w:lineRule="auto"/>
        <w:ind w:firstLine="480"/>
        <w:jc w:val="center"/>
        <w:rPr>
          <w:lang w:eastAsia="zh-CN"/>
        </w:rPr>
      </w:pPr>
      <w:r>
        <w:rPr>
          <w:i/>
          <w:lang w:eastAsia="zh-CN"/>
        </w:rPr>
        <w:t>图</w:t>
      </w:r>
      <w:r>
        <w:rPr>
          <w:i/>
          <w:lang w:eastAsia="zh-CN"/>
        </w:rPr>
        <w:t xml:space="preserve"> 1</w:t>
      </w:r>
      <w:r>
        <w:rPr>
          <w:i/>
          <w:lang w:eastAsia="zh-CN"/>
        </w:rPr>
        <w:t>：</w:t>
      </w:r>
      <w:r>
        <w:rPr>
          <w:i/>
          <w:lang w:eastAsia="zh-CN"/>
        </w:rPr>
        <w:t xml:space="preserve">IPO </w:t>
      </w:r>
      <w:r>
        <w:rPr>
          <w:i/>
          <w:lang w:eastAsia="zh-CN"/>
        </w:rPr>
        <w:t>频数</w:t>
      </w:r>
    </w:p>
    <w:p w14:paraId="4E39F201" w14:textId="77777777" w:rsidR="00A55938" w:rsidRDefault="00000000">
      <w:pPr>
        <w:pStyle w:val="21"/>
        <w:spacing w:after="120" w:line="360" w:lineRule="auto"/>
        <w:ind w:firstLine="522"/>
        <w:rPr>
          <w:lang w:eastAsia="zh-CN"/>
        </w:rPr>
      </w:pPr>
      <w:bookmarkStart w:id="3" w:name="_Toc227850376"/>
      <w:r>
        <w:rPr>
          <w:rFonts w:ascii="Times New Roman" w:hAnsi="Times New Roman"/>
          <w:lang w:eastAsia="zh-CN"/>
        </w:rPr>
        <w:t xml:space="preserve">2.1 </w:t>
      </w:r>
      <w:r>
        <w:rPr>
          <w:rFonts w:ascii="Times New Roman" w:hAnsi="Times New Roman"/>
          <w:lang w:eastAsia="zh-CN"/>
        </w:rPr>
        <w:t>数据来源</w:t>
      </w:r>
      <w:bookmarkEnd w:id="3"/>
    </w:p>
    <w:p w14:paraId="2005E868" w14:textId="77777777" w:rsidR="00A55938" w:rsidRDefault="00000000">
      <w:pPr>
        <w:spacing w:after="120" w:line="360" w:lineRule="auto"/>
        <w:ind w:firstLine="480"/>
        <w:rPr>
          <w:lang w:eastAsia="zh-CN"/>
        </w:rPr>
      </w:pPr>
      <w:r>
        <w:rPr>
          <w:lang w:eastAsia="zh-CN"/>
        </w:rPr>
        <w:t>核心数据</w:t>
      </w:r>
      <w:proofErr w:type="gramStart"/>
      <w:r>
        <w:rPr>
          <w:lang w:eastAsia="zh-CN"/>
        </w:rPr>
        <w:t>集来自</w:t>
      </w:r>
      <w:proofErr w:type="gramEnd"/>
      <w:r>
        <w:rPr>
          <w:lang w:eastAsia="zh-CN"/>
        </w:rPr>
        <w:t>一个专有的</w:t>
      </w:r>
      <w:r>
        <w:rPr>
          <w:lang w:eastAsia="zh-CN"/>
        </w:rPr>
        <w:t xml:space="preserve"> IPO </w:t>
      </w:r>
      <w:r>
        <w:rPr>
          <w:lang w:eastAsia="zh-CN"/>
        </w:rPr>
        <w:t>数据库，其中包含详细的公司层面信息，包括</w:t>
      </w:r>
      <w:r>
        <w:rPr>
          <w:lang w:eastAsia="zh-CN"/>
        </w:rPr>
        <w:t xml:space="preserve"> IPO </w:t>
      </w:r>
      <w:r>
        <w:rPr>
          <w:lang w:eastAsia="zh-CN"/>
        </w:rPr>
        <w:t>日期、承销商、财务报表、锁定期到期日、行业分类，以及</w:t>
      </w:r>
      <w:r>
        <w:rPr>
          <w:lang w:eastAsia="zh-CN"/>
        </w:rPr>
        <w:t xml:space="preserve"> IPO </w:t>
      </w:r>
      <w:r>
        <w:rPr>
          <w:lang w:eastAsia="zh-CN"/>
        </w:rPr>
        <w:t>后按日频和</w:t>
      </w:r>
      <w:proofErr w:type="gramStart"/>
      <w:r>
        <w:rPr>
          <w:lang w:eastAsia="zh-CN"/>
        </w:rPr>
        <w:t>月频统计</w:t>
      </w:r>
      <w:proofErr w:type="gramEnd"/>
      <w:r>
        <w:rPr>
          <w:lang w:eastAsia="zh-CN"/>
        </w:rPr>
        <w:t>的股票表现。该数据集还包含</w:t>
      </w:r>
      <w:r>
        <w:rPr>
          <w:lang w:eastAsia="zh-CN"/>
        </w:rPr>
        <w:t xml:space="preserve"> IPO </w:t>
      </w:r>
      <w:r>
        <w:rPr>
          <w:lang w:eastAsia="zh-CN"/>
        </w:rPr>
        <w:t>前的所有权结构，使我们能够将</w:t>
      </w:r>
      <w:r>
        <w:rPr>
          <w:lang w:eastAsia="zh-CN"/>
        </w:rPr>
        <w:t xml:space="preserve"> IPO </w:t>
      </w:r>
      <w:r>
        <w:rPr>
          <w:lang w:eastAsia="zh-CN"/>
        </w:rPr>
        <w:t>企业与其风险投资（</w:t>
      </w:r>
      <w:r>
        <w:rPr>
          <w:lang w:eastAsia="zh-CN"/>
        </w:rPr>
        <w:t>VC</w:t>
      </w:r>
      <w:r>
        <w:rPr>
          <w:lang w:eastAsia="zh-CN"/>
        </w:rPr>
        <w:t>）投资者对应起来。</w:t>
      </w:r>
    </w:p>
    <w:p w14:paraId="1DB1A1AB" w14:textId="77777777" w:rsidR="00A55938" w:rsidRDefault="00000000">
      <w:pPr>
        <w:pStyle w:val="21"/>
        <w:spacing w:after="120" w:line="360" w:lineRule="auto"/>
        <w:ind w:firstLine="522"/>
        <w:rPr>
          <w:lang w:eastAsia="zh-CN"/>
        </w:rPr>
      </w:pPr>
      <w:bookmarkStart w:id="4" w:name="_Toc227850377"/>
      <w:r>
        <w:rPr>
          <w:rFonts w:ascii="Times New Roman" w:hAnsi="Times New Roman"/>
          <w:lang w:eastAsia="zh-CN"/>
        </w:rPr>
        <w:t xml:space="preserve">2.2 </w:t>
      </w:r>
      <w:r>
        <w:rPr>
          <w:rFonts w:ascii="Times New Roman" w:hAnsi="Times New Roman"/>
          <w:lang w:eastAsia="zh-CN"/>
        </w:rPr>
        <w:t>通过文本分析识别</w:t>
      </w:r>
      <w:r>
        <w:rPr>
          <w:rFonts w:ascii="Times New Roman" w:hAnsi="Times New Roman"/>
          <w:lang w:eastAsia="zh-CN"/>
        </w:rPr>
        <w:t xml:space="preserve"> VC </w:t>
      </w:r>
      <w:r>
        <w:rPr>
          <w:rFonts w:ascii="Times New Roman" w:hAnsi="Times New Roman"/>
          <w:lang w:eastAsia="zh-CN"/>
        </w:rPr>
        <w:t>投资者</w:t>
      </w:r>
      <w:bookmarkEnd w:id="4"/>
    </w:p>
    <w:p w14:paraId="4293E654" w14:textId="77777777" w:rsidR="00A55938" w:rsidRDefault="00000000">
      <w:pPr>
        <w:spacing w:after="120" w:line="360" w:lineRule="auto"/>
        <w:ind w:firstLine="480"/>
        <w:rPr>
          <w:lang w:eastAsia="zh-CN"/>
        </w:rPr>
      </w:pPr>
      <w:r>
        <w:rPr>
          <w:lang w:eastAsia="zh-CN"/>
        </w:rPr>
        <w:t>为了准确识别与每家</w:t>
      </w:r>
      <w:r>
        <w:rPr>
          <w:lang w:eastAsia="zh-CN"/>
        </w:rPr>
        <w:t xml:space="preserve"> IPO </w:t>
      </w:r>
      <w:r>
        <w:rPr>
          <w:lang w:eastAsia="zh-CN"/>
        </w:rPr>
        <w:t>企业相关联的</w:t>
      </w:r>
      <w:r>
        <w:rPr>
          <w:lang w:eastAsia="zh-CN"/>
        </w:rPr>
        <w:t xml:space="preserve"> VC </w:t>
      </w:r>
      <w:r>
        <w:rPr>
          <w:lang w:eastAsia="zh-CN"/>
        </w:rPr>
        <w:t>投资者，我们对公司的</w:t>
      </w:r>
      <w:r>
        <w:rPr>
          <w:lang w:eastAsia="zh-CN"/>
        </w:rPr>
        <w:t xml:space="preserve"> SEC </w:t>
      </w:r>
      <w:r>
        <w:rPr>
          <w:lang w:eastAsia="zh-CN"/>
        </w:rPr>
        <w:t>文件进行了有针对性的文本分析，重点关注</w:t>
      </w:r>
      <w:r>
        <w:rPr>
          <w:lang w:eastAsia="zh-CN"/>
        </w:rPr>
        <w:t xml:space="preserve"> IPO </w:t>
      </w:r>
      <w:r>
        <w:rPr>
          <w:lang w:eastAsia="zh-CN"/>
        </w:rPr>
        <w:t>当年财政年度提交的</w:t>
      </w:r>
      <w:r>
        <w:rPr>
          <w:lang w:eastAsia="zh-CN"/>
        </w:rPr>
        <w:t xml:space="preserve"> 10-K </w:t>
      </w:r>
      <w:r>
        <w:rPr>
          <w:lang w:eastAsia="zh-CN"/>
        </w:rPr>
        <w:t>表格。这些文件通常包含详细的持股披露、股东名单以及主要股东说明部分。通过关键词提取、模式匹配和基于上下文的字符串识别，我们提取出</w:t>
      </w:r>
      <w:r>
        <w:rPr>
          <w:lang w:eastAsia="zh-CN"/>
        </w:rPr>
        <w:t xml:space="preserve"> VC </w:t>
      </w:r>
      <w:r>
        <w:rPr>
          <w:lang w:eastAsia="zh-CN"/>
        </w:rPr>
        <w:t>投资者名称，并将其与相应的</w:t>
      </w:r>
      <w:r>
        <w:rPr>
          <w:lang w:eastAsia="zh-CN"/>
        </w:rPr>
        <w:t xml:space="preserve"> IPO </w:t>
      </w:r>
      <w:r>
        <w:rPr>
          <w:lang w:eastAsia="zh-CN"/>
        </w:rPr>
        <w:t>前持股比例进行匹配。该过程使我们能够在不同文件中的投资者命名方式不一致的情况下，依然建立</w:t>
      </w:r>
      <w:r>
        <w:rPr>
          <w:lang w:eastAsia="zh-CN"/>
        </w:rPr>
        <w:t xml:space="preserve"> IPO </w:t>
      </w:r>
      <w:r>
        <w:rPr>
          <w:lang w:eastAsia="zh-CN"/>
        </w:rPr>
        <w:t>企业与其</w:t>
      </w:r>
      <w:r>
        <w:rPr>
          <w:lang w:eastAsia="zh-CN"/>
        </w:rPr>
        <w:t xml:space="preserve"> VC </w:t>
      </w:r>
      <w:r>
        <w:rPr>
          <w:lang w:eastAsia="zh-CN"/>
        </w:rPr>
        <w:t>支持者之间的高质量映射。</w:t>
      </w:r>
    </w:p>
    <w:p w14:paraId="3EF7E9C0" w14:textId="77777777" w:rsidR="00A55938" w:rsidRDefault="00000000">
      <w:pPr>
        <w:pStyle w:val="21"/>
        <w:spacing w:after="120" w:line="360" w:lineRule="auto"/>
        <w:ind w:firstLine="522"/>
        <w:rPr>
          <w:lang w:eastAsia="zh-CN"/>
        </w:rPr>
      </w:pPr>
      <w:bookmarkStart w:id="5" w:name="_Toc227850378"/>
      <w:r>
        <w:rPr>
          <w:rFonts w:ascii="Times New Roman" w:hAnsi="Times New Roman"/>
          <w:lang w:eastAsia="zh-CN"/>
        </w:rPr>
        <w:t xml:space="preserve">2.3 </w:t>
      </w:r>
      <w:r>
        <w:rPr>
          <w:rFonts w:ascii="Times New Roman" w:hAnsi="Times New Roman"/>
          <w:lang w:eastAsia="zh-CN"/>
        </w:rPr>
        <w:t>识别</w:t>
      </w:r>
      <w:r>
        <w:rPr>
          <w:rFonts w:ascii="Times New Roman" w:hAnsi="Times New Roman"/>
          <w:lang w:eastAsia="zh-CN"/>
        </w:rPr>
        <w:t xml:space="preserve"> VC </w:t>
      </w:r>
      <w:r>
        <w:rPr>
          <w:rFonts w:ascii="Times New Roman" w:hAnsi="Times New Roman"/>
          <w:lang w:eastAsia="zh-CN"/>
        </w:rPr>
        <w:t>的实际退出日期</w:t>
      </w:r>
      <w:bookmarkEnd w:id="5"/>
    </w:p>
    <w:p w14:paraId="47CF3E4B" w14:textId="77777777" w:rsidR="00A55938" w:rsidRDefault="00000000">
      <w:pPr>
        <w:spacing w:after="120" w:line="360" w:lineRule="auto"/>
        <w:ind w:firstLine="480"/>
        <w:rPr>
          <w:lang w:eastAsia="zh-CN"/>
        </w:rPr>
      </w:pPr>
      <w:r>
        <w:rPr>
          <w:lang w:eastAsia="zh-CN"/>
        </w:rPr>
        <w:t>为了重建</w:t>
      </w:r>
      <w:r>
        <w:rPr>
          <w:lang w:eastAsia="zh-CN"/>
        </w:rPr>
        <w:t xml:space="preserve"> VC </w:t>
      </w:r>
      <w:r>
        <w:rPr>
          <w:lang w:eastAsia="zh-CN"/>
        </w:rPr>
        <w:t>投资者的实际退出行为，我们进一步从若干监管来源中手工收集持股更新信息：</w:t>
      </w:r>
    </w:p>
    <w:p w14:paraId="7495B163" w14:textId="77777777" w:rsidR="00A55938" w:rsidRDefault="00000000">
      <w:pPr>
        <w:spacing w:after="120" w:line="360" w:lineRule="auto"/>
        <w:ind w:firstLine="480"/>
        <w:rPr>
          <w:lang w:eastAsia="zh-CN"/>
        </w:rPr>
      </w:pPr>
      <w:r>
        <w:rPr>
          <w:lang w:eastAsia="zh-CN"/>
        </w:rPr>
        <w:t xml:space="preserve">• </w:t>
      </w:r>
      <w:r>
        <w:rPr>
          <w:lang w:eastAsia="zh-CN"/>
        </w:rPr>
        <w:t>报告大额持股变动的</w:t>
      </w:r>
      <w:r>
        <w:rPr>
          <w:lang w:eastAsia="zh-CN"/>
        </w:rPr>
        <w:t xml:space="preserve"> 10-K </w:t>
      </w:r>
      <w:r>
        <w:rPr>
          <w:lang w:eastAsia="zh-CN"/>
        </w:rPr>
        <w:t>和</w:t>
      </w:r>
      <w:r>
        <w:rPr>
          <w:lang w:eastAsia="zh-CN"/>
        </w:rPr>
        <w:t xml:space="preserve"> 10-Q </w:t>
      </w:r>
      <w:r>
        <w:rPr>
          <w:lang w:eastAsia="zh-CN"/>
        </w:rPr>
        <w:t>文件。</w:t>
      </w:r>
    </w:p>
    <w:p w14:paraId="2DC3239E" w14:textId="77777777" w:rsidR="00A55938" w:rsidRDefault="00000000">
      <w:pPr>
        <w:spacing w:after="120" w:line="360" w:lineRule="auto"/>
        <w:ind w:firstLine="480"/>
        <w:rPr>
          <w:lang w:eastAsia="zh-CN"/>
        </w:rPr>
      </w:pPr>
      <w:r>
        <w:rPr>
          <w:lang w:eastAsia="zh-CN"/>
        </w:rPr>
        <w:t>对于每一个</w:t>
      </w:r>
      <w:r>
        <w:rPr>
          <w:lang w:eastAsia="zh-CN"/>
        </w:rPr>
        <w:t xml:space="preserve"> VC-</w:t>
      </w:r>
      <w:r>
        <w:rPr>
          <w:lang w:eastAsia="zh-CN"/>
        </w:rPr>
        <w:t>企业配对，我们识别该投资者持股比例下降</w:t>
      </w:r>
      <w:proofErr w:type="gramStart"/>
      <w:r>
        <w:rPr>
          <w:lang w:eastAsia="zh-CN"/>
        </w:rPr>
        <w:t>至关键</w:t>
      </w:r>
      <w:proofErr w:type="gramEnd"/>
      <w:r>
        <w:rPr>
          <w:lang w:eastAsia="zh-CN"/>
        </w:rPr>
        <w:t>监管阈值以下（例如低于</w:t>
      </w:r>
      <w:r>
        <w:rPr>
          <w:lang w:eastAsia="zh-CN"/>
        </w:rPr>
        <w:t xml:space="preserve"> 5%</w:t>
      </w:r>
      <w:r>
        <w:rPr>
          <w:lang w:eastAsia="zh-CN"/>
        </w:rPr>
        <w:t>）的月份，或完全退出发生的月份。由此，我们得到每位</w:t>
      </w:r>
      <w:r>
        <w:rPr>
          <w:lang w:eastAsia="zh-CN"/>
        </w:rPr>
        <w:t xml:space="preserve"> VC </w:t>
      </w:r>
      <w:r>
        <w:rPr>
          <w:lang w:eastAsia="zh-CN"/>
        </w:rPr>
        <w:t>投资者实际退出时机的精确度量。这些真实退出日期构成了评估</w:t>
      </w:r>
      <w:r>
        <w:rPr>
          <w:lang w:eastAsia="zh-CN"/>
        </w:rPr>
        <w:t xml:space="preserve"> LLM </w:t>
      </w:r>
      <w:r>
        <w:rPr>
          <w:lang w:eastAsia="zh-CN"/>
        </w:rPr>
        <w:t>框架所生成</w:t>
      </w:r>
      <w:proofErr w:type="gramStart"/>
      <w:r>
        <w:rPr>
          <w:lang w:eastAsia="zh-CN"/>
        </w:rPr>
        <w:t>反事实</w:t>
      </w:r>
      <w:proofErr w:type="gramEnd"/>
      <w:r>
        <w:rPr>
          <w:lang w:eastAsia="zh-CN"/>
        </w:rPr>
        <w:t>退出日期的基准。</w:t>
      </w:r>
    </w:p>
    <w:p w14:paraId="323A3998" w14:textId="77777777" w:rsidR="00A55938" w:rsidRDefault="00000000">
      <w:pPr>
        <w:pStyle w:val="21"/>
        <w:spacing w:after="120" w:line="360" w:lineRule="auto"/>
        <w:ind w:firstLine="522"/>
        <w:rPr>
          <w:lang w:eastAsia="zh-CN"/>
        </w:rPr>
      </w:pPr>
      <w:bookmarkStart w:id="6" w:name="_Toc227850379"/>
      <w:r>
        <w:rPr>
          <w:rFonts w:ascii="Times New Roman" w:hAnsi="Times New Roman"/>
          <w:lang w:eastAsia="zh-CN"/>
        </w:rPr>
        <w:t xml:space="preserve">2.4 </w:t>
      </w:r>
      <w:r>
        <w:rPr>
          <w:rFonts w:ascii="Times New Roman" w:hAnsi="Times New Roman"/>
          <w:lang w:eastAsia="zh-CN"/>
        </w:rPr>
        <w:t>样本概况</w:t>
      </w:r>
      <w:bookmarkEnd w:id="6"/>
    </w:p>
    <w:p w14:paraId="7EC043D9" w14:textId="77777777" w:rsidR="00A55938" w:rsidRDefault="00000000">
      <w:pPr>
        <w:spacing w:after="120" w:line="360" w:lineRule="auto"/>
        <w:ind w:firstLine="480"/>
        <w:rPr>
          <w:lang w:eastAsia="zh-CN"/>
        </w:rPr>
      </w:pPr>
      <w:r>
        <w:rPr>
          <w:lang w:eastAsia="zh-CN"/>
        </w:rPr>
        <w:t>最终数据集包括：</w:t>
      </w:r>
    </w:p>
    <w:p w14:paraId="30F7CE8C" w14:textId="77777777" w:rsidR="00A55938" w:rsidRDefault="00000000">
      <w:pPr>
        <w:pStyle w:val="a0"/>
        <w:spacing w:after="120" w:line="360" w:lineRule="auto"/>
        <w:ind w:firstLine="480"/>
        <w:rPr>
          <w:lang w:eastAsia="zh-CN"/>
        </w:rPr>
      </w:pPr>
      <w:r>
        <w:rPr>
          <w:lang w:eastAsia="zh-CN"/>
        </w:rPr>
        <w:t xml:space="preserve">2010 </w:t>
      </w:r>
      <w:r>
        <w:rPr>
          <w:lang w:eastAsia="zh-CN"/>
        </w:rPr>
        <w:t>至</w:t>
      </w:r>
      <w:r>
        <w:rPr>
          <w:lang w:eastAsia="zh-CN"/>
        </w:rPr>
        <w:t xml:space="preserve"> 2019 </w:t>
      </w:r>
      <w:r>
        <w:rPr>
          <w:lang w:eastAsia="zh-CN"/>
        </w:rPr>
        <w:t>年间美国获得风险投资支持的</w:t>
      </w:r>
      <w:r>
        <w:rPr>
          <w:lang w:eastAsia="zh-CN"/>
        </w:rPr>
        <w:t xml:space="preserve"> IPO</w:t>
      </w:r>
      <w:r>
        <w:rPr>
          <w:lang w:eastAsia="zh-CN"/>
        </w:rPr>
        <w:t>；</w:t>
      </w:r>
    </w:p>
    <w:p w14:paraId="2DBBAE4C" w14:textId="77777777" w:rsidR="00A55938" w:rsidRDefault="00000000">
      <w:pPr>
        <w:pStyle w:val="a0"/>
        <w:spacing w:after="120" w:line="360" w:lineRule="auto"/>
        <w:ind w:firstLine="480"/>
        <w:rPr>
          <w:lang w:eastAsia="zh-CN"/>
        </w:rPr>
      </w:pPr>
      <w:r>
        <w:rPr>
          <w:lang w:eastAsia="zh-CN"/>
        </w:rPr>
        <w:t>通过对</w:t>
      </w:r>
      <w:r>
        <w:rPr>
          <w:lang w:eastAsia="zh-CN"/>
        </w:rPr>
        <w:t xml:space="preserve"> 10-K </w:t>
      </w:r>
      <w:r>
        <w:rPr>
          <w:lang w:eastAsia="zh-CN"/>
        </w:rPr>
        <w:t>文件进行文本分析而提取出的</w:t>
      </w:r>
      <w:r>
        <w:rPr>
          <w:lang w:eastAsia="zh-CN"/>
        </w:rPr>
        <w:t xml:space="preserve"> VC </w:t>
      </w:r>
      <w:r>
        <w:rPr>
          <w:lang w:eastAsia="zh-CN"/>
        </w:rPr>
        <w:t>身份；</w:t>
      </w:r>
    </w:p>
    <w:p w14:paraId="141A607F" w14:textId="77777777" w:rsidR="00A55938" w:rsidRDefault="00000000">
      <w:pPr>
        <w:pStyle w:val="a0"/>
        <w:spacing w:after="120" w:line="360" w:lineRule="auto"/>
        <w:ind w:firstLine="480"/>
      </w:pPr>
      <w:proofErr w:type="spellStart"/>
      <w:r>
        <w:t>适用于</w:t>
      </w:r>
      <w:proofErr w:type="spellEnd"/>
      <w:r>
        <w:t xml:space="preserve"> LLM </w:t>
      </w:r>
      <w:proofErr w:type="spellStart"/>
      <w:r>
        <w:t>评估的</w:t>
      </w:r>
      <w:proofErr w:type="spellEnd"/>
      <w:r>
        <w:t xml:space="preserve"> IPO </w:t>
      </w:r>
      <w:proofErr w:type="gramStart"/>
      <w:r>
        <w:t>后月度信息；</w:t>
      </w:r>
      <w:proofErr w:type="gramEnd"/>
    </w:p>
    <w:p w14:paraId="52F4952B" w14:textId="77777777" w:rsidR="00A55938" w:rsidRDefault="00000000">
      <w:pPr>
        <w:pStyle w:val="a0"/>
        <w:spacing w:after="120" w:line="360" w:lineRule="auto"/>
        <w:ind w:firstLine="480"/>
        <w:rPr>
          <w:lang w:eastAsia="zh-CN"/>
        </w:rPr>
      </w:pPr>
      <w:r>
        <w:rPr>
          <w:lang w:eastAsia="zh-CN"/>
        </w:rPr>
        <w:t>根据监管文件重建出的实际退出日期。</w:t>
      </w:r>
    </w:p>
    <w:p w14:paraId="0C0B72D5" w14:textId="77777777" w:rsidR="00A55938" w:rsidRDefault="00000000">
      <w:pPr>
        <w:spacing w:after="120" w:line="360" w:lineRule="auto"/>
        <w:ind w:firstLine="480"/>
        <w:rPr>
          <w:lang w:eastAsia="zh-CN"/>
        </w:rPr>
      </w:pPr>
      <w:r>
        <w:rPr>
          <w:lang w:eastAsia="zh-CN"/>
        </w:rPr>
        <w:t>该数据集为比较观察到的</w:t>
      </w:r>
      <w:r>
        <w:rPr>
          <w:lang w:eastAsia="zh-CN"/>
        </w:rPr>
        <w:t xml:space="preserve"> VC </w:t>
      </w:r>
      <w:r>
        <w:rPr>
          <w:lang w:eastAsia="zh-CN"/>
        </w:rPr>
        <w:t>行为与大型语言模型生成的</w:t>
      </w:r>
      <w:proofErr w:type="gramStart"/>
      <w:r>
        <w:rPr>
          <w:lang w:eastAsia="zh-CN"/>
        </w:rPr>
        <w:t>反事实</w:t>
      </w:r>
      <w:proofErr w:type="gramEnd"/>
      <w:r>
        <w:rPr>
          <w:lang w:eastAsia="zh-CN"/>
        </w:rPr>
        <w:t>建议提供了必要基础。</w:t>
      </w:r>
    </w:p>
    <w:p w14:paraId="2E41118C" w14:textId="77777777" w:rsidR="00A55938" w:rsidRDefault="00000000">
      <w:pPr>
        <w:pStyle w:val="1"/>
        <w:spacing w:before="120" w:after="60" w:line="360" w:lineRule="auto"/>
        <w:ind w:firstLine="562"/>
        <w:rPr>
          <w:lang w:eastAsia="zh-CN"/>
        </w:rPr>
      </w:pPr>
      <w:bookmarkStart w:id="7" w:name="_Toc227850380"/>
      <w:r>
        <w:rPr>
          <w:rFonts w:ascii="Times New Roman" w:eastAsia="宋体" w:hAnsi="Times New Roman"/>
          <w:lang w:eastAsia="zh-CN"/>
        </w:rPr>
        <w:t xml:space="preserve">3. </w:t>
      </w:r>
      <w:r>
        <w:rPr>
          <w:rFonts w:ascii="Times New Roman" w:eastAsia="宋体" w:hAnsi="Times New Roman"/>
          <w:lang w:eastAsia="zh-CN"/>
        </w:rPr>
        <w:t>研究方法</w:t>
      </w:r>
      <w:bookmarkEnd w:id="7"/>
    </w:p>
    <w:p w14:paraId="114AFC3B" w14:textId="77777777" w:rsidR="00A55938" w:rsidRDefault="00000000">
      <w:pPr>
        <w:spacing w:after="120" w:line="360" w:lineRule="auto"/>
        <w:ind w:firstLine="480"/>
        <w:rPr>
          <w:lang w:eastAsia="zh-CN"/>
        </w:rPr>
      </w:pPr>
      <w:r>
        <w:rPr>
          <w:lang w:eastAsia="zh-CN"/>
        </w:rPr>
        <w:t>本节说明用于评估大型语言模型（</w:t>
      </w:r>
      <w:r>
        <w:rPr>
          <w:lang w:eastAsia="zh-CN"/>
        </w:rPr>
        <w:t>LLM</w:t>
      </w:r>
      <w:r>
        <w:rPr>
          <w:lang w:eastAsia="zh-CN"/>
        </w:rPr>
        <w:t>）能否比实际</w:t>
      </w:r>
      <w:r>
        <w:rPr>
          <w:lang w:eastAsia="zh-CN"/>
        </w:rPr>
        <w:t xml:space="preserve"> VC </w:t>
      </w:r>
      <w:r>
        <w:rPr>
          <w:lang w:eastAsia="zh-CN"/>
        </w:rPr>
        <w:t>行为生成更优退出时机建议的框架。方法设计主要包括两个部分。首先，我们为每一家</w:t>
      </w:r>
      <w:r>
        <w:rPr>
          <w:lang w:eastAsia="zh-CN"/>
        </w:rPr>
        <w:t xml:space="preserve"> IPO </w:t>
      </w:r>
      <w:r>
        <w:rPr>
          <w:lang w:eastAsia="zh-CN"/>
        </w:rPr>
        <w:t>企业构建详细的月度信息时间线，反映</w:t>
      </w:r>
      <w:r>
        <w:rPr>
          <w:lang w:eastAsia="zh-CN"/>
        </w:rPr>
        <w:t xml:space="preserve"> VC </w:t>
      </w:r>
      <w:r>
        <w:rPr>
          <w:lang w:eastAsia="zh-CN"/>
        </w:rPr>
        <w:t>在每个时点能够获得的全部公开信息。其次，我们使用基于</w:t>
      </w:r>
      <w:r>
        <w:rPr>
          <w:lang w:eastAsia="zh-CN"/>
        </w:rPr>
        <w:t xml:space="preserve"> LLM </w:t>
      </w:r>
      <w:r>
        <w:rPr>
          <w:lang w:eastAsia="zh-CN"/>
        </w:rPr>
        <w:t>的框架，结合学术理论与企业特定信息，生成</w:t>
      </w:r>
      <w:proofErr w:type="gramStart"/>
      <w:r>
        <w:rPr>
          <w:lang w:eastAsia="zh-CN"/>
        </w:rPr>
        <w:t>反事实</w:t>
      </w:r>
      <w:proofErr w:type="gramEnd"/>
      <w:r>
        <w:rPr>
          <w:lang w:eastAsia="zh-CN"/>
        </w:rPr>
        <w:t>退出建议。将真实退出日期与</w:t>
      </w:r>
      <w:r>
        <w:rPr>
          <w:lang w:eastAsia="zh-CN"/>
        </w:rPr>
        <w:t xml:space="preserve"> LLM </w:t>
      </w:r>
      <w:r>
        <w:rPr>
          <w:lang w:eastAsia="zh-CN"/>
        </w:rPr>
        <w:t>隐含退出日期进行比较，使我们能够量化替代性时机决策可能带来的收益或损失。</w:t>
      </w:r>
    </w:p>
    <w:p w14:paraId="04BB2B25" w14:textId="77777777" w:rsidR="00A55938" w:rsidRDefault="00000000">
      <w:pPr>
        <w:pStyle w:val="21"/>
        <w:spacing w:after="120" w:line="360" w:lineRule="auto"/>
        <w:ind w:firstLine="522"/>
        <w:rPr>
          <w:lang w:eastAsia="zh-CN"/>
        </w:rPr>
      </w:pPr>
      <w:bookmarkStart w:id="8" w:name="_Toc227850381"/>
      <w:r>
        <w:rPr>
          <w:rFonts w:ascii="Times New Roman" w:hAnsi="Times New Roman"/>
          <w:lang w:eastAsia="zh-CN"/>
        </w:rPr>
        <w:t>3.1 LLM-</w:t>
      </w:r>
      <w:r>
        <w:rPr>
          <w:rFonts w:ascii="Times New Roman" w:hAnsi="Times New Roman"/>
          <w:lang w:eastAsia="zh-CN"/>
        </w:rPr>
        <w:t>整合的实物期权退出模型（</w:t>
      </w:r>
      <w:r>
        <w:rPr>
          <w:rFonts w:ascii="Times New Roman" w:hAnsi="Times New Roman"/>
          <w:lang w:eastAsia="zh-CN"/>
        </w:rPr>
        <w:t>LLM-ROEM</w:t>
      </w:r>
      <w:r>
        <w:rPr>
          <w:rFonts w:ascii="Times New Roman" w:hAnsi="Times New Roman"/>
          <w:lang w:eastAsia="zh-CN"/>
        </w:rPr>
        <w:t>）</w:t>
      </w:r>
      <w:bookmarkEnd w:id="8"/>
    </w:p>
    <w:p w14:paraId="1B72D767" w14:textId="77777777" w:rsidR="00A55938" w:rsidRDefault="00000000">
      <w:pPr>
        <w:spacing w:after="120" w:line="360" w:lineRule="auto"/>
        <w:ind w:firstLine="480"/>
        <w:rPr>
          <w:lang w:eastAsia="zh-CN"/>
        </w:rPr>
      </w:pPr>
      <w:r>
        <w:rPr>
          <w:lang w:eastAsia="zh-CN"/>
        </w:rPr>
        <w:t>我们的方法受到</w:t>
      </w:r>
      <w:r>
        <w:rPr>
          <w:lang w:eastAsia="zh-CN"/>
        </w:rPr>
        <w:t xml:space="preserve"> Li </w:t>
      </w:r>
      <w:r>
        <w:rPr>
          <w:lang w:eastAsia="zh-CN"/>
        </w:rPr>
        <w:t>等（</w:t>
      </w:r>
      <w:r>
        <w:rPr>
          <w:lang w:eastAsia="zh-CN"/>
        </w:rPr>
        <w:t>2025</w:t>
      </w:r>
      <w:r>
        <w:rPr>
          <w:lang w:eastAsia="zh-CN"/>
        </w:rPr>
        <w:t>）提出的</w:t>
      </w:r>
      <w:r>
        <w:rPr>
          <w:lang w:eastAsia="zh-CN"/>
        </w:rPr>
        <w:t xml:space="preserve"> IPO </w:t>
      </w:r>
      <w:r>
        <w:rPr>
          <w:lang w:eastAsia="zh-CN"/>
        </w:rPr>
        <w:t>后</w:t>
      </w:r>
      <w:r>
        <w:rPr>
          <w:lang w:eastAsia="zh-CN"/>
        </w:rPr>
        <w:t xml:space="preserve"> VC </w:t>
      </w:r>
      <w:r>
        <w:rPr>
          <w:lang w:eastAsia="zh-CN"/>
        </w:rPr>
        <w:t>持股实物期权解释的启发。该研究将保留的股权视为一种交换期权，其价值会随着不确定性和私人信息的增加而提高。我们将这些机制整合到一个结构化提示框架中，使</w:t>
      </w:r>
      <w:r>
        <w:rPr>
          <w:lang w:eastAsia="zh-CN"/>
        </w:rPr>
        <w:t xml:space="preserve"> LLM </w:t>
      </w:r>
      <w:r>
        <w:rPr>
          <w:lang w:eastAsia="zh-CN"/>
        </w:rPr>
        <w:t>能够提供前瞻性的退出建议。</w:t>
      </w:r>
    </w:p>
    <w:p w14:paraId="1FBE3D4C" w14:textId="77777777" w:rsidR="00A55938" w:rsidRDefault="00000000">
      <w:pPr>
        <w:pStyle w:val="31"/>
        <w:spacing w:after="120" w:line="360" w:lineRule="auto"/>
        <w:ind w:firstLine="482"/>
        <w:rPr>
          <w:lang w:eastAsia="zh-CN"/>
        </w:rPr>
      </w:pPr>
      <w:bookmarkStart w:id="9" w:name="_Toc227850382"/>
      <w:r>
        <w:rPr>
          <w:rFonts w:ascii="Times New Roman" w:hAnsi="Times New Roman"/>
          <w:lang w:eastAsia="zh-CN"/>
        </w:rPr>
        <w:t xml:space="preserve">3.1.1 </w:t>
      </w:r>
      <w:r>
        <w:rPr>
          <w:rFonts w:ascii="Times New Roman" w:hAnsi="Times New Roman"/>
          <w:lang w:eastAsia="zh-CN"/>
        </w:rPr>
        <w:t>第一步：</w:t>
      </w:r>
      <w:r>
        <w:rPr>
          <w:rFonts w:ascii="Times New Roman" w:hAnsi="Times New Roman"/>
          <w:lang w:eastAsia="zh-CN"/>
        </w:rPr>
        <w:t xml:space="preserve">IPO </w:t>
      </w:r>
      <w:r>
        <w:rPr>
          <w:rFonts w:ascii="Times New Roman" w:hAnsi="Times New Roman"/>
          <w:lang w:eastAsia="zh-CN"/>
        </w:rPr>
        <w:t>后月度信息时间线</w:t>
      </w:r>
      <w:bookmarkEnd w:id="9"/>
    </w:p>
    <w:p w14:paraId="60424CE5" w14:textId="77777777" w:rsidR="00A55938" w:rsidRDefault="00000000">
      <w:pPr>
        <w:spacing w:after="120" w:line="360" w:lineRule="auto"/>
        <w:ind w:firstLine="480"/>
        <w:rPr>
          <w:lang w:eastAsia="zh-CN"/>
        </w:rPr>
      </w:pPr>
      <w:r>
        <w:rPr>
          <w:lang w:eastAsia="zh-CN"/>
        </w:rPr>
        <w:t>对于每家公司，我们从锁定期到期时开始，构建逐月的信息序列。在每个月份</w:t>
      </w:r>
      <w:r>
        <w:rPr>
          <w:lang w:eastAsia="zh-CN"/>
        </w:rPr>
        <w:t xml:space="preserve"> t</w:t>
      </w:r>
      <w:r>
        <w:rPr>
          <w:lang w:eastAsia="zh-CN"/>
        </w:rPr>
        <w:t>，</w:t>
      </w:r>
      <w:r>
        <w:rPr>
          <w:lang w:eastAsia="zh-CN"/>
        </w:rPr>
        <w:t xml:space="preserve">LLM </w:t>
      </w:r>
      <w:r>
        <w:rPr>
          <w:lang w:eastAsia="zh-CN"/>
        </w:rPr>
        <w:t>只接收当时公开可得的信息，包括：</w:t>
      </w:r>
    </w:p>
    <w:p w14:paraId="6A8CE78C" w14:textId="77777777" w:rsidR="00A55938" w:rsidRDefault="00000000">
      <w:pPr>
        <w:pStyle w:val="a0"/>
        <w:spacing w:after="120" w:line="360" w:lineRule="auto"/>
        <w:ind w:firstLine="480"/>
        <w:rPr>
          <w:lang w:eastAsia="zh-CN"/>
        </w:rPr>
      </w:pPr>
      <w:r>
        <w:rPr>
          <w:lang w:eastAsia="zh-CN"/>
        </w:rPr>
        <w:t>季度财务报表（</w:t>
      </w:r>
      <w:r>
        <w:rPr>
          <w:lang w:eastAsia="zh-CN"/>
        </w:rPr>
        <w:t>10-Q/10-K</w:t>
      </w:r>
      <w:r>
        <w:rPr>
          <w:lang w:eastAsia="zh-CN"/>
        </w:rPr>
        <w:t>）；</w:t>
      </w:r>
    </w:p>
    <w:p w14:paraId="3A9BD774" w14:textId="77777777" w:rsidR="00A55938" w:rsidRDefault="00000000">
      <w:pPr>
        <w:pStyle w:val="a0"/>
        <w:spacing w:after="120" w:line="360" w:lineRule="auto"/>
        <w:ind w:firstLine="480"/>
        <w:rPr>
          <w:lang w:eastAsia="zh-CN"/>
        </w:rPr>
      </w:pPr>
      <w:r>
        <w:rPr>
          <w:lang w:eastAsia="zh-CN"/>
        </w:rPr>
        <w:t>业绩电话会记录及重大新闻文章；</w:t>
      </w:r>
    </w:p>
    <w:p w14:paraId="07A53EB5" w14:textId="77777777" w:rsidR="00A55938" w:rsidRDefault="00000000">
      <w:pPr>
        <w:pStyle w:val="a0"/>
        <w:spacing w:after="120" w:line="360" w:lineRule="auto"/>
        <w:ind w:firstLine="480"/>
        <w:rPr>
          <w:lang w:eastAsia="zh-CN"/>
        </w:rPr>
      </w:pPr>
      <w:r>
        <w:rPr>
          <w:lang w:eastAsia="zh-CN"/>
        </w:rPr>
        <w:t>股票收益率、波动率和交易量；</w:t>
      </w:r>
    </w:p>
    <w:p w14:paraId="696356C1" w14:textId="77777777" w:rsidR="00A55938" w:rsidRDefault="00000000">
      <w:pPr>
        <w:pStyle w:val="a0"/>
        <w:spacing w:after="120" w:line="360" w:lineRule="auto"/>
        <w:ind w:firstLine="480"/>
        <w:rPr>
          <w:lang w:eastAsia="zh-CN"/>
        </w:rPr>
      </w:pPr>
      <w:r>
        <w:rPr>
          <w:lang w:eastAsia="zh-CN"/>
        </w:rPr>
        <w:t>行业表现与宏观经济指标；</w:t>
      </w:r>
    </w:p>
    <w:p w14:paraId="23042260" w14:textId="77777777" w:rsidR="00A55938" w:rsidRDefault="00000000">
      <w:pPr>
        <w:pStyle w:val="a0"/>
        <w:spacing w:after="120" w:line="360" w:lineRule="auto"/>
        <w:ind w:firstLine="480"/>
        <w:rPr>
          <w:lang w:eastAsia="zh-CN"/>
        </w:rPr>
      </w:pPr>
      <w:r>
        <w:rPr>
          <w:lang w:eastAsia="zh-CN"/>
        </w:rPr>
        <w:t>专利申请或技术公告等创新活动。</w:t>
      </w:r>
    </w:p>
    <w:p w14:paraId="70A784CE" w14:textId="77777777" w:rsidR="00A55938" w:rsidRDefault="00000000">
      <w:pPr>
        <w:spacing w:after="120" w:line="360" w:lineRule="auto"/>
        <w:ind w:firstLine="480"/>
        <w:rPr>
          <w:lang w:eastAsia="zh-CN"/>
        </w:rPr>
      </w:pPr>
      <w:r>
        <w:rPr>
          <w:lang w:eastAsia="zh-CN"/>
        </w:rPr>
        <w:t>所有文本和数值输入都带有时间戳，以确保</w:t>
      </w:r>
      <w:r>
        <w:rPr>
          <w:lang w:eastAsia="zh-CN"/>
        </w:rPr>
        <w:t xml:space="preserve"> LLM </w:t>
      </w:r>
      <w:r>
        <w:rPr>
          <w:lang w:eastAsia="zh-CN"/>
        </w:rPr>
        <w:t>永远不会接收到未来信息，从而避免前视偏差。</w:t>
      </w:r>
    </w:p>
    <w:p w14:paraId="659EBB0F" w14:textId="77777777" w:rsidR="00A55938" w:rsidRDefault="00000000">
      <w:pPr>
        <w:pStyle w:val="31"/>
        <w:spacing w:after="120" w:line="360" w:lineRule="auto"/>
        <w:ind w:firstLine="482"/>
        <w:rPr>
          <w:lang w:eastAsia="zh-CN"/>
        </w:rPr>
      </w:pPr>
      <w:bookmarkStart w:id="10" w:name="_Toc227850383"/>
      <w:r>
        <w:rPr>
          <w:rFonts w:ascii="Times New Roman" w:hAnsi="Times New Roman"/>
          <w:lang w:eastAsia="zh-CN"/>
        </w:rPr>
        <w:t xml:space="preserve">3.1.2 </w:t>
      </w:r>
      <w:r>
        <w:rPr>
          <w:rFonts w:ascii="Times New Roman" w:hAnsi="Times New Roman"/>
          <w:lang w:eastAsia="zh-CN"/>
        </w:rPr>
        <w:t>第二步：结合学术理论的</w:t>
      </w:r>
      <w:r>
        <w:rPr>
          <w:rFonts w:ascii="Times New Roman" w:hAnsi="Times New Roman"/>
          <w:lang w:eastAsia="zh-CN"/>
        </w:rPr>
        <w:t xml:space="preserve"> LLM </w:t>
      </w:r>
      <w:r>
        <w:rPr>
          <w:rFonts w:ascii="Times New Roman" w:hAnsi="Times New Roman"/>
          <w:lang w:eastAsia="zh-CN"/>
        </w:rPr>
        <w:t>提示设计</w:t>
      </w:r>
      <w:bookmarkEnd w:id="10"/>
    </w:p>
    <w:p w14:paraId="157B21C4" w14:textId="77777777" w:rsidR="00A55938" w:rsidRDefault="00000000">
      <w:pPr>
        <w:spacing w:after="120" w:line="360" w:lineRule="auto"/>
        <w:ind w:firstLine="480"/>
        <w:rPr>
          <w:lang w:eastAsia="zh-CN"/>
        </w:rPr>
      </w:pPr>
      <w:r>
        <w:rPr>
          <w:lang w:eastAsia="zh-CN"/>
        </w:rPr>
        <w:t>在每个月份</w:t>
      </w:r>
      <w:r>
        <w:rPr>
          <w:lang w:eastAsia="zh-CN"/>
        </w:rPr>
        <w:t xml:space="preserve"> t</w:t>
      </w:r>
      <w:r>
        <w:rPr>
          <w:lang w:eastAsia="zh-CN"/>
        </w:rPr>
        <w:t>，</w:t>
      </w:r>
      <w:r>
        <w:rPr>
          <w:lang w:eastAsia="zh-CN"/>
        </w:rPr>
        <w:t xml:space="preserve">LLM </w:t>
      </w:r>
      <w:r>
        <w:rPr>
          <w:lang w:eastAsia="zh-CN"/>
        </w:rPr>
        <w:t>会同时接收企业特定信息以及来自风险投资退出文献的理论洞见，包括：</w:t>
      </w:r>
    </w:p>
    <w:p w14:paraId="2FCB2496" w14:textId="77777777" w:rsidR="00A55938" w:rsidRDefault="00000000">
      <w:pPr>
        <w:pStyle w:val="a0"/>
        <w:spacing w:after="120" w:line="360" w:lineRule="auto"/>
        <w:ind w:firstLine="480"/>
        <w:rPr>
          <w:lang w:eastAsia="zh-CN"/>
        </w:rPr>
      </w:pPr>
      <w:r>
        <w:rPr>
          <w:lang w:eastAsia="zh-CN"/>
        </w:rPr>
        <w:t>信号传递与信息不对称理论（如</w:t>
      </w:r>
      <w:r>
        <w:rPr>
          <w:lang w:eastAsia="zh-CN"/>
        </w:rPr>
        <w:t xml:space="preserve"> Neus </w:t>
      </w:r>
      <w:r>
        <w:rPr>
          <w:lang w:eastAsia="zh-CN"/>
        </w:rPr>
        <w:t>与</w:t>
      </w:r>
      <w:r>
        <w:rPr>
          <w:lang w:eastAsia="zh-CN"/>
        </w:rPr>
        <w:t xml:space="preserve"> Walz</w:t>
      </w:r>
      <w:r>
        <w:rPr>
          <w:lang w:eastAsia="zh-CN"/>
        </w:rPr>
        <w:t>）；</w:t>
      </w:r>
    </w:p>
    <w:p w14:paraId="1F4753CE" w14:textId="77777777" w:rsidR="00A55938" w:rsidRDefault="00000000">
      <w:pPr>
        <w:pStyle w:val="a0"/>
        <w:spacing w:after="120" w:line="360" w:lineRule="auto"/>
        <w:ind w:firstLine="480"/>
      </w:pPr>
      <w:r>
        <w:t xml:space="preserve">IPO </w:t>
      </w:r>
      <w:proofErr w:type="spellStart"/>
      <w:r>
        <w:t>时机生存模型的决定因素（</w:t>
      </w:r>
      <w:r>
        <w:t>Giot</w:t>
      </w:r>
      <w:proofErr w:type="spellEnd"/>
      <w:r>
        <w:t xml:space="preserve"> </w:t>
      </w:r>
      <w:r>
        <w:t>与</w:t>
      </w:r>
      <w:r>
        <w:t xml:space="preserve"> Schwienbacher</w:t>
      </w:r>
      <w:proofErr w:type="gramStart"/>
      <w:r>
        <w:t>）；</w:t>
      </w:r>
      <w:proofErr w:type="gramEnd"/>
    </w:p>
    <w:p w14:paraId="0E66B9FD" w14:textId="77777777" w:rsidR="00A55938" w:rsidRDefault="00000000">
      <w:pPr>
        <w:pStyle w:val="a0"/>
        <w:spacing w:after="120" w:line="360" w:lineRule="auto"/>
        <w:ind w:firstLine="480"/>
      </w:pPr>
      <w:r>
        <w:t xml:space="preserve">IPO </w:t>
      </w:r>
      <w:r>
        <w:t>后的监督激励（</w:t>
      </w:r>
      <w:r>
        <w:t xml:space="preserve">Basnet </w:t>
      </w:r>
      <w:r>
        <w:t>等）；</w:t>
      </w:r>
    </w:p>
    <w:p w14:paraId="15F9E293" w14:textId="77777777" w:rsidR="00A55938" w:rsidRDefault="00000000">
      <w:pPr>
        <w:pStyle w:val="a0"/>
        <w:spacing w:after="120" w:line="360" w:lineRule="auto"/>
        <w:ind w:firstLine="480"/>
        <w:rPr>
          <w:lang w:eastAsia="zh-CN"/>
        </w:rPr>
      </w:pPr>
      <w:r>
        <w:rPr>
          <w:lang w:eastAsia="zh-CN"/>
        </w:rPr>
        <w:t>与锁定</w:t>
      </w:r>
      <w:proofErr w:type="gramStart"/>
      <w:r>
        <w:rPr>
          <w:lang w:eastAsia="zh-CN"/>
        </w:rPr>
        <w:t>期相关</w:t>
      </w:r>
      <w:proofErr w:type="gramEnd"/>
      <w:r>
        <w:rPr>
          <w:lang w:eastAsia="zh-CN"/>
        </w:rPr>
        <w:t>的约束和时机风险（</w:t>
      </w:r>
      <w:r>
        <w:rPr>
          <w:lang w:eastAsia="zh-CN"/>
        </w:rPr>
        <w:t xml:space="preserve">Bessler </w:t>
      </w:r>
      <w:r>
        <w:rPr>
          <w:lang w:eastAsia="zh-CN"/>
        </w:rPr>
        <w:t>与</w:t>
      </w:r>
      <w:r>
        <w:rPr>
          <w:lang w:eastAsia="zh-CN"/>
        </w:rPr>
        <w:t xml:space="preserve"> Kurth</w:t>
      </w:r>
      <w:r>
        <w:rPr>
          <w:lang w:eastAsia="zh-CN"/>
        </w:rPr>
        <w:t>）；</w:t>
      </w:r>
    </w:p>
    <w:p w14:paraId="2E75D5B4" w14:textId="77777777" w:rsidR="00A55938" w:rsidRDefault="00000000">
      <w:pPr>
        <w:pStyle w:val="a0"/>
        <w:spacing w:after="120" w:line="360" w:lineRule="auto"/>
        <w:ind w:firstLine="480"/>
        <w:rPr>
          <w:lang w:eastAsia="zh-CN"/>
        </w:rPr>
      </w:pPr>
      <w:r>
        <w:rPr>
          <w:lang w:eastAsia="zh-CN"/>
        </w:rPr>
        <w:t>实物期权逻辑（</w:t>
      </w:r>
      <w:r>
        <w:rPr>
          <w:lang w:eastAsia="zh-CN"/>
        </w:rPr>
        <w:t xml:space="preserve">Li </w:t>
      </w:r>
      <w:r>
        <w:rPr>
          <w:lang w:eastAsia="zh-CN"/>
        </w:rPr>
        <w:t>等，</w:t>
      </w:r>
      <w:r>
        <w:rPr>
          <w:lang w:eastAsia="zh-CN"/>
        </w:rPr>
        <w:t>2025</w:t>
      </w:r>
      <w:r>
        <w:rPr>
          <w:lang w:eastAsia="zh-CN"/>
        </w:rPr>
        <w:t>）。</w:t>
      </w:r>
    </w:p>
    <w:p w14:paraId="79942BFC" w14:textId="77777777" w:rsidR="00A55938" w:rsidRDefault="00000000">
      <w:pPr>
        <w:spacing w:after="120" w:line="360" w:lineRule="auto"/>
        <w:ind w:firstLine="480"/>
        <w:rPr>
          <w:lang w:eastAsia="zh-CN"/>
        </w:rPr>
      </w:pPr>
      <w:r>
        <w:rPr>
          <w:lang w:eastAsia="zh-CN"/>
        </w:rPr>
        <w:t>随后，</w:t>
      </w:r>
      <w:r>
        <w:rPr>
          <w:lang w:eastAsia="zh-CN"/>
        </w:rPr>
        <w:t xml:space="preserve">LLM </w:t>
      </w:r>
      <w:r>
        <w:rPr>
          <w:lang w:eastAsia="zh-CN"/>
        </w:rPr>
        <w:t>需要评估在月份</w:t>
      </w:r>
      <w:r>
        <w:rPr>
          <w:lang w:eastAsia="zh-CN"/>
        </w:rPr>
        <w:t xml:space="preserve"> t </w:t>
      </w:r>
      <w:r>
        <w:rPr>
          <w:lang w:eastAsia="zh-CN"/>
        </w:rPr>
        <w:t>退出是否最优，投资者是否应继续持有，或者是否建议在未来某个窗口内退出（例如</w:t>
      </w:r>
      <w:r>
        <w:rPr>
          <w:lang w:eastAsia="zh-CN"/>
        </w:rPr>
        <w:t>“</w:t>
      </w:r>
      <w:r>
        <w:rPr>
          <w:lang w:eastAsia="zh-CN"/>
        </w:rPr>
        <w:t>在未来三个月内退出</w:t>
      </w:r>
      <w:r>
        <w:rPr>
          <w:lang w:eastAsia="zh-CN"/>
        </w:rPr>
        <w:t>”</w:t>
      </w:r>
      <w:r>
        <w:rPr>
          <w:lang w:eastAsia="zh-CN"/>
        </w:rPr>
        <w:t>）。为了进行稳健性检验，研究测试了多种提示模板，所有最终版本都记录在附录中。</w:t>
      </w:r>
    </w:p>
    <w:p w14:paraId="44685B55" w14:textId="77777777" w:rsidR="00A55938" w:rsidRDefault="00000000">
      <w:pPr>
        <w:pStyle w:val="31"/>
        <w:spacing w:after="120" w:line="360" w:lineRule="auto"/>
        <w:ind w:firstLine="482"/>
        <w:rPr>
          <w:lang w:eastAsia="zh-CN"/>
        </w:rPr>
      </w:pPr>
      <w:bookmarkStart w:id="11" w:name="_Toc227850384"/>
      <w:r>
        <w:rPr>
          <w:rFonts w:ascii="Times New Roman" w:hAnsi="Times New Roman"/>
          <w:lang w:eastAsia="zh-CN"/>
        </w:rPr>
        <w:t xml:space="preserve">3.1.3 </w:t>
      </w:r>
      <w:r>
        <w:rPr>
          <w:rFonts w:ascii="Times New Roman" w:hAnsi="Times New Roman"/>
          <w:lang w:eastAsia="zh-CN"/>
        </w:rPr>
        <w:t>第三步：推导</w:t>
      </w:r>
      <w:r>
        <w:rPr>
          <w:rFonts w:ascii="Times New Roman" w:hAnsi="Times New Roman"/>
          <w:lang w:eastAsia="zh-CN"/>
        </w:rPr>
        <w:t xml:space="preserve"> LLM </w:t>
      </w:r>
      <w:r>
        <w:rPr>
          <w:rFonts w:ascii="Times New Roman" w:hAnsi="Times New Roman"/>
          <w:lang w:eastAsia="zh-CN"/>
        </w:rPr>
        <w:t>隐含退出日期</w:t>
      </w:r>
      <w:bookmarkEnd w:id="11"/>
    </w:p>
    <w:p w14:paraId="72849E39" w14:textId="77777777" w:rsidR="00A55938" w:rsidRDefault="00000000">
      <w:pPr>
        <w:spacing w:after="120" w:line="360" w:lineRule="auto"/>
        <w:ind w:firstLine="480"/>
        <w:rPr>
          <w:lang w:eastAsia="zh-CN"/>
        </w:rPr>
      </w:pPr>
      <w:r>
        <w:rPr>
          <w:lang w:eastAsia="zh-CN"/>
        </w:rPr>
        <w:t>对于每一家</w:t>
      </w:r>
      <w:r>
        <w:rPr>
          <w:lang w:eastAsia="zh-CN"/>
        </w:rPr>
        <w:t xml:space="preserve"> IPO </w:t>
      </w:r>
      <w:r>
        <w:rPr>
          <w:lang w:eastAsia="zh-CN"/>
        </w:rPr>
        <w:t>企业，研究将</w:t>
      </w:r>
      <w:r>
        <w:rPr>
          <w:lang w:eastAsia="zh-CN"/>
        </w:rPr>
        <w:t xml:space="preserve"> LLM </w:t>
      </w:r>
      <w:r>
        <w:rPr>
          <w:lang w:eastAsia="zh-CN"/>
        </w:rPr>
        <w:t>首次建议退出的月份（或者推荐退出窗口的起始月份）记录为</w:t>
      </w:r>
      <w:r>
        <w:rPr>
          <w:lang w:eastAsia="zh-CN"/>
        </w:rPr>
        <w:t xml:space="preserve"> LLM </w:t>
      </w:r>
      <w:r>
        <w:rPr>
          <w:lang w:eastAsia="zh-CN"/>
        </w:rPr>
        <w:t>隐含退出日期。这一做法模拟了一个在仅使用当期信息的情况下、受</w:t>
      </w:r>
      <w:r>
        <w:rPr>
          <w:lang w:eastAsia="zh-CN"/>
        </w:rPr>
        <w:t xml:space="preserve"> LLM </w:t>
      </w:r>
      <w:r>
        <w:rPr>
          <w:lang w:eastAsia="zh-CN"/>
        </w:rPr>
        <w:t>指导的投资者可能采取的行为。</w:t>
      </w:r>
    </w:p>
    <w:p w14:paraId="64B6E272" w14:textId="77777777" w:rsidR="00A55938" w:rsidRDefault="00000000">
      <w:pPr>
        <w:pStyle w:val="31"/>
        <w:spacing w:after="120" w:line="360" w:lineRule="auto"/>
        <w:ind w:firstLine="482"/>
        <w:rPr>
          <w:lang w:eastAsia="zh-CN"/>
        </w:rPr>
      </w:pPr>
      <w:bookmarkStart w:id="12" w:name="_Toc227850385"/>
      <w:r>
        <w:rPr>
          <w:rFonts w:ascii="Times New Roman" w:hAnsi="Times New Roman"/>
          <w:lang w:eastAsia="zh-CN"/>
        </w:rPr>
        <w:t xml:space="preserve">3.1.4 </w:t>
      </w:r>
      <w:r>
        <w:rPr>
          <w:rFonts w:ascii="Times New Roman" w:hAnsi="Times New Roman"/>
          <w:lang w:eastAsia="zh-CN"/>
        </w:rPr>
        <w:t>第四步：经济价值比较</w:t>
      </w:r>
      <w:bookmarkEnd w:id="12"/>
    </w:p>
    <w:p w14:paraId="571A256D" w14:textId="77777777" w:rsidR="00A55938" w:rsidRDefault="00000000">
      <w:pPr>
        <w:spacing w:after="120" w:line="360" w:lineRule="auto"/>
        <w:ind w:firstLine="480"/>
        <w:rPr>
          <w:lang w:eastAsia="zh-CN"/>
        </w:rPr>
      </w:pPr>
      <w:r>
        <w:rPr>
          <w:lang w:eastAsia="zh-CN"/>
        </w:rPr>
        <w:t>我们利用从锁定期到期到各退出点的</w:t>
      </w:r>
      <w:r>
        <w:rPr>
          <w:lang w:eastAsia="zh-CN"/>
        </w:rPr>
        <w:t xml:space="preserve"> IPO </w:t>
      </w:r>
      <w:r>
        <w:rPr>
          <w:lang w:eastAsia="zh-CN"/>
        </w:rPr>
        <w:t>后累计股票收益率，将</w:t>
      </w:r>
      <w:r>
        <w:rPr>
          <w:lang w:eastAsia="zh-CN"/>
        </w:rPr>
        <w:t xml:space="preserve"> LLM </w:t>
      </w:r>
      <w:r>
        <w:rPr>
          <w:lang w:eastAsia="zh-CN"/>
        </w:rPr>
        <w:t>隐含退出日期与</w:t>
      </w:r>
      <w:r>
        <w:rPr>
          <w:lang w:eastAsia="zh-CN"/>
        </w:rPr>
        <w:t xml:space="preserve"> VC </w:t>
      </w:r>
      <w:r>
        <w:rPr>
          <w:lang w:eastAsia="zh-CN"/>
        </w:rPr>
        <w:t>的实际退出日期进行比较。对于每一个</w:t>
      </w:r>
      <w:r>
        <w:rPr>
          <w:lang w:eastAsia="zh-CN"/>
        </w:rPr>
        <w:t xml:space="preserve"> VC-</w:t>
      </w:r>
      <w:r>
        <w:rPr>
          <w:lang w:eastAsia="zh-CN"/>
        </w:rPr>
        <w:t>企业配对，计算如下：</w:t>
      </w:r>
    </w:p>
    <w:p w14:paraId="211AA3A9" w14:textId="77777777" w:rsidR="00A55938" w:rsidRDefault="00000000">
      <w:pPr>
        <w:spacing w:after="120" w:line="360" w:lineRule="auto"/>
        <w:ind w:firstLine="480"/>
        <w:jc w:val="center"/>
      </w:pPr>
      <w:r>
        <w:t>ΔR = R</w:t>
      </w:r>
      <w:r>
        <w:rPr>
          <w:i/>
        </w:rPr>
        <w:t>LLM exit</w:t>
      </w:r>
      <w:r>
        <w:t xml:space="preserve"> − R</w:t>
      </w:r>
      <w:r>
        <w:rPr>
          <w:i/>
        </w:rPr>
        <w:t>VC exit</w:t>
      </w:r>
    </w:p>
    <w:p w14:paraId="160554CD" w14:textId="77777777" w:rsidR="00A55938" w:rsidRDefault="00000000">
      <w:pPr>
        <w:spacing w:after="120" w:line="360" w:lineRule="auto"/>
        <w:ind w:firstLine="480"/>
        <w:rPr>
          <w:lang w:eastAsia="zh-CN"/>
        </w:rPr>
      </w:pPr>
      <w:r>
        <w:rPr>
          <w:lang w:eastAsia="zh-CN"/>
        </w:rPr>
        <w:t>其中，</w:t>
      </w:r>
      <w:r>
        <w:rPr>
          <w:lang w:eastAsia="zh-CN"/>
        </w:rPr>
        <w:t xml:space="preserve">R </w:t>
      </w:r>
      <w:r>
        <w:rPr>
          <w:lang w:eastAsia="zh-CN"/>
        </w:rPr>
        <w:t>表示累计收益率。若</w:t>
      </w:r>
      <w:r>
        <w:rPr>
          <w:lang w:eastAsia="zh-CN"/>
        </w:rPr>
        <w:t xml:space="preserve"> </w:t>
      </w:r>
      <w:r>
        <w:t>Δ</w:t>
      </w:r>
      <w:r>
        <w:rPr>
          <w:lang w:eastAsia="zh-CN"/>
        </w:rPr>
        <w:t xml:space="preserve">R </w:t>
      </w:r>
      <w:r>
        <w:rPr>
          <w:lang w:eastAsia="zh-CN"/>
        </w:rPr>
        <w:t>为正，表示遵循</w:t>
      </w:r>
      <w:r>
        <w:rPr>
          <w:lang w:eastAsia="zh-CN"/>
        </w:rPr>
        <w:t xml:space="preserve"> LLM </w:t>
      </w:r>
      <w:r>
        <w:rPr>
          <w:lang w:eastAsia="zh-CN"/>
        </w:rPr>
        <w:t>建议将产生更高收益；若为负，则表示表现较差。</w:t>
      </w:r>
    </w:p>
    <w:p w14:paraId="6592FE1C" w14:textId="77777777" w:rsidR="00A55938" w:rsidRDefault="00000000">
      <w:pPr>
        <w:spacing w:after="120" w:line="360" w:lineRule="auto"/>
        <w:ind w:firstLine="480"/>
      </w:pPr>
      <w:proofErr w:type="spellStart"/>
      <w:r>
        <w:t>我们还进一步评估</w:t>
      </w:r>
      <w:proofErr w:type="spellEnd"/>
      <w:r>
        <w:t>：</w:t>
      </w:r>
    </w:p>
    <w:p w14:paraId="532B5681" w14:textId="77777777" w:rsidR="00A55938" w:rsidRDefault="00000000">
      <w:pPr>
        <w:pStyle w:val="a0"/>
        <w:spacing w:after="120" w:line="360" w:lineRule="auto"/>
        <w:ind w:firstLine="480"/>
      </w:pPr>
      <w:r>
        <w:t>时机误差的幅度；</w:t>
      </w:r>
    </w:p>
    <w:p w14:paraId="40A28701" w14:textId="77777777" w:rsidR="00A55938" w:rsidRDefault="00000000">
      <w:pPr>
        <w:pStyle w:val="a0"/>
        <w:spacing w:after="120" w:line="360" w:lineRule="auto"/>
        <w:ind w:firstLine="480"/>
        <w:rPr>
          <w:lang w:eastAsia="zh-CN"/>
        </w:rPr>
      </w:pPr>
      <w:r>
        <w:rPr>
          <w:lang w:eastAsia="zh-CN"/>
        </w:rPr>
        <w:t>过早退出与过晚退出的频率；</w:t>
      </w:r>
    </w:p>
    <w:p w14:paraId="3621F9AC" w14:textId="77777777" w:rsidR="00A55938" w:rsidRDefault="00000000">
      <w:pPr>
        <w:pStyle w:val="a0"/>
        <w:spacing w:after="120" w:line="360" w:lineRule="auto"/>
        <w:ind w:firstLine="480"/>
        <w:rPr>
          <w:lang w:eastAsia="zh-CN"/>
        </w:rPr>
      </w:pPr>
      <w:r>
        <w:rPr>
          <w:lang w:eastAsia="zh-CN"/>
        </w:rPr>
        <w:t>不同行业、波动率与</w:t>
      </w:r>
      <w:r>
        <w:rPr>
          <w:lang w:eastAsia="zh-CN"/>
        </w:rPr>
        <w:t xml:space="preserve"> VC </w:t>
      </w:r>
      <w:r>
        <w:rPr>
          <w:lang w:eastAsia="zh-CN"/>
        </w:rPr>
        <w:t>声誉下的子样本差异；</w:t>
      </w:r>
    </w:p>
    <w:p w14:paraId="5073F9D3" w14:textId="77777777" w:rsidR="00A55938" w:rsidRDefault="00000000">
      <w:pPr>
        <w:pStyle w:val="a0"/>
        <w:spacing w:after="120" w:line="360" w:lineRule="auto"/>
        <w:ind w:firstLine="480"/>
        <w:rPr>
          <w:lang w:eastAsia="zh-CN"/>
        </w:rPr>
      </w:pPr>
      <w:r>
        <w:rPr>
          <w:lang w:eastAsia="zh-CN"/>
        </w:rPr>
        <w:t xml:space="preserve">LLM </w:t>
      </w:r>
      <w:r>
        <w:rPr>
          <w:lang w:eastAsia="zh-CN"/>
        </w:rPr>
        <w:t>时机与基于风险率模型时机之间的对应关系。</w:t>
      </w:r>
    </w:p>
    <w:p w14:paraId="0C43F24A" w14:textId="77777777" w:rsidR="00A55938" w:rsidRDefault="00000000">
      <w:pPr>
        <w:pStyle w:val="31"/>
        <w:spacing w:after="120" w:line="360" w:lineRule="auto"/>
        <w:ind w:firstLine="482"/>
        <w:rPr>
          <w:lang w:eastAsia="zh-CN"/>
        </w:rPr>
      </w:pPr>
      <w:bookmarkStart w:id="13" w:name="_Toc227850386"/>
      <w:r>
        <w:rPr>
          <w:rFonts w:ascii="Times New Roman" w:hAnsi="Times New Roman"/>
          <w:lang w:eastAsia="zh-CN"/>
        </w:rPr>
        <w:t xml:space="preserve">3.1.5 </w:t>
      </w:r>
      <w:r>
        <w:rPr>
          <w:rFonts w:ascii="Times New Roman" w:hAnsi="Times New Roman"/>
          <w:lang w:eastAsia="zh-CN"/>
        </w:rPr>
        <w:t>第五步：稳健性检验</w:t>
      </w:r>
      <w:bookmarkEnd w:id="13"/>
    </w:p>
    <w:p w14:paraId="25B2C42C" w14:textId="77777777" w:rsidR="00A55938" w:rsidRDefault="00000000">
      <w:pPr>
        <w:spacing w:after="120" w:line="360" w:lineRule="auto"/>
        <w:ind w:firstLine="480"/>
        <w:rPr>
          <w:lang w:eastAsia="zh-CN"/>
        </w:rPr>
      </w:pPr>
      <w:r>
        <w:rPr>
          <w:lang w:eastAsia="zh-CN"/>
        </w:rPr>
        <w:t>为了确保结果稳健，研究最终将开展一系列敏感性分析：</w:t>
      </w:r>
    </w:p>
    <w:p w14:paraId="561C83CE" w14:textId="77777777" w:rsidR="00A55938" w:rsidRDefault="00000000">
      <w:pPr>
        <w:pStyle w:val="a0"/>
        <w:spacing w:after="120" w:line="360" w:lineRule="auto"/>
        <w:ind w:firstLine="480"/>
        <w:rPr>
          <w:lang w:eastAsia="zh-CN"/>
        </w:rPr>
      </w:pPr>
      <w:r>
        <w:rPr>
          <w:lang w:eastAsia="zh-CN"/>
        </w:rPr>
        <w:t>不同的提示结构与理论侧重点；</w:t>
      </w:r>
    </w:p>
    <w:p w14:paraId="1EF95C0A" w14:textId="77777777" w:rsidR="00A55938" w:rsidRDefault="00000000">
      <w:pPr>
        <w:pStyle w:val="a0"/>
        <w:spacing w:after="120" w:line="360" w:lineRule="auto"/>
        <w:ind w:firstLine="480"/>
        <w:rPr>
          <w:lang w:eastAsia="zh-CN"/>
        </w:rPr>
      </w:pPr>
      <w:r>
        <w:rPr>
          <w:lang w:eastAsia="zh-CN"/>
        </w:rPr>
        <w:t>“</w:t>
      </w:r>
      <w:r>
        <w:rPr>
          <w:lang w:eastAsia="zh-CN"/>
        </w:rPr>
        <w:t>退出</w:t>
      </w:r>
      <w:r>
        <w:rPr>
          <w:lang w:eastAsia="zh-CN"/>
        </w:rPr>
        <w:t>”</w:t>
      </w:r>
      <w:r>
        <w:rPr>
          <w:lang w:eastAsia="zh-CN"/>
        </w:rPr>
        <w:t>的多种定义（完全退出与阈值式退出）；</w:t>
      </w:r>
    </w:p>
    <w:p w14:paraId="5F4CBC2E" w14:textId="77777777" w:rsidR="00A55938" w:rsidRDefault="00000000">
      <w:pPr>
        <w:pStyle w:val="a0"/>
        <w:spacing w:after="120" w:line="360" w:lineRule="auto"/>
        <w:ind w:firstLine="480"/>
      </w:pPr>
      <w:proofErr w:type="spellStart"/>
      <w:proofErr w:type="gramStart"/>
      <w:r>
        <w:t>剔除极端高波动企业</w:t>
      </w:r>
      <w:proofErr w:type="spellEnd"/>
      <w:r>
        <w:t>；</w:t>
      </w:r>
      <w:proofErr w:type="gramEnd"/>
    </w:p>
    <w:p w14:paraId="1DDC14AB" w14:textId="77777777" w:rsidR="00A55938" w:rsidRDefault="00000000">
      <w:pPr>
        <w:pStyle w:val="a0"/>
        <w:spacing w:after="120" w:line="360" w:lineRule="auto"/>
        <w:ind w:firstLine="480"/>
      </w:pPr>
      <w:r>
        <w:t>在多个</w:t>
      </w:r>
      <w:r>
        <w:t xml:space="preserve"> LLM</w:t>
      </w:r>
      <w:r>
        <w:t>（</w:t>
      </w:r>
      <w:r>
        <w:t>GPT</w:t>
      </w:r>
      <w:r>
        <w:t>、</w:t>
      </w:r>
      <w:r>
        <w:t>Llama</w:t>
      </w:r>
      <w:r>
        <w:t>、</w:t>
      </w:r>
      <w:r>
        <w:t>Claude</w:t>
      </w:r>
      <w:r>
        <w:t>、</w:t>
      </w:r>
      <w:r>
        <w:t>Mistral</w:t>
      </w:r>
      <w:r>
        <w:t>）之间进行评估；</w:t>
      </w:r>
    </w:p>
    <w:p w14:paraId="1F11A370" w14:textId="77777777" w:rsidR="00A55938" w:rsidRDefault="00000000">
      <w:pPr>
        <w:pStyle w:val="a0"/>
        <w:spacing w:after="120" w:line="360" w:lineRule="auto"/>
        <w:ind w:firstLine="480"/>
        <w:rPr>
          <w:lang w:eastAsia="zh-CN"/>
        </w:rPr>
      </w:pPr>
      <w:r>
        <w:rPr>
          <w:lang w:eastAsia="zh-CN"/>
        </w:rPr>
        <w:t>改变提示中纳入学术理论的数量。</w:t>
      </w:r>
    </w:p>
    <w:p w14:paraId="02B7C5D3" w14:textId="77777777" w:rsidR="00A55938" w:rsidRDefault="00000000">
      <w:pPr>
        <w:spacing w:after="120" w:line="360" w:lineRule="auto"/>
        <w:ind w:firstLine="480"/>
        <w:rPr>
          <w:lang w:eastAsia="zh-CN"/>
        </w:rPr>
      </w:pPr>
      <w:r>
        <w:rPr>
          <w:lang w:eastAsia="zh-CN"/>
        </w:rPr>
        <w:t>这些分析有助于确保研究发现并非由提示设计伪影或样本选择所驱动。</w:t>
      </w:r>
    </w:p>
    <w:p w14:paraId="5F2CE3BA" w14:textId="77777777" w:rsidR="00A55938" w:rsidRDefault="00000000">
      <w:pPr>
        <w:pStyle w:val="1"/>
        <w:spacing w:before="120" w:after="60" w:line="360" w:lineRule="auto"/>
        <w:ind w:firstLine="562"/>
        <w:rPr>
          <w:lang w:eastAsia="zh-CN"/>
        </w:rPr>
      </w:pPr>
      <w:bookmarkStart w:id="14" w:name="_Toc227850387"/>
      <w:r>
        <w:rPr>
          <w:rFonts w:ascii="Times New Roman" w:eastAsia="宋体" w:hAnsi="Times New Roman"/>
          <w:lang w:eastAsia="zh-CN"/>
        </w:rPr>
        <w:t xml:space="preserve">4. </w:t>
      </w:r>
      <w:r>
        <w:rPr>
          <w:rFonts w:ascii="Times New Roman" w:eastAsia="宋体" w:hAnsi="Times New Roman"/>
          <w:lang w:eastAsia="zh-CN"/>
        </w:rPr>
        <w:t>结果</w:t>
      </w:r>
      <w:bookmarkEnd w:id="14"/>
    </w:p>
    <w:p w14:paraId="582939A0" w14:textId="77777777" w:rsidR="00A55938" w:rsidRDefault="00000000">
      <w:pPr>
        <w:spacing w:after="120" w:line="360" w:lineRule="auto"/>
        <w:ind w:firstLine="480"/>
        <w:rPr>
          <w:lang w:eastAsia="zh-CN"/>
        </w:rPr>
      </w:pPr>
      <w:r>
        <w:rPr>
          <w:lang w:eastAsia="zh-CN"/>
        </w:rPr>
        <w:t>本节展示实证分析的研究发现。由于完整的数值结果将在后续补充，这里主要给出本节结构，并为各组成部分提供描述性文本。各小节遵循我们的实证步骤顺序：（</w:t>
      </w:r>
      <w:proofErr w:type="spellStart"/>
      <w:r>
        <w:rPr>
          <w:lang w:eastAsia="zh-CN"/>
        </w:rPr>
        <w:t>i</w:t>
      </w:r>
      <w:proofErr w:type="spellEnd"/>
      <w:r>
        <w:rPr>
          <w:lang w:eastAsia="zh-CN"/>
        </w:rPr>
        <w:t>）识别并刻画风险投资（</w:t>
      </w:r>
      <w:r>
        <w:rPr>
          <w:lang w:eastAsia="zh-CN"/>
        </w:rPr>
        <w:t>VC</w:t>
      </w:r>
      <w:r>
        <w:rPr>
          <w:lang w:eastAsia="zh-CN"/>
        </w:rPr>
        <w:t>）投资者；（</w:t>
      </w:r>
      <w:r>
        <w:rPr>
          <w:lang w:eastAsia="zh-CN"/>
        </w:rPr>
        <w:t>ii</w:t>
      </w:r>
      <w:r>
        <w:rPr>
          <w:lang w:eastAsia="zh-CN"/>
        </w:rPr>
        <w:t>）重建其实际退出时机；（</w:t>
      </w:r>
      <w:r>
        <w:rPr>
          <w:lang w:eastAsia="zh-CN"/>
        </w:rPr>
        <w:t>iii</w:t>
      </w:r>
      <w:r>
        <w:rPr>
          <w:lang w:eastAsia="zh-CN"/>
        </w:rPr>
        <w:t>）将真实退出日期与</w:t>
      </w:r>
      <w:r>
        <w:rPr>
          <w:lang w:eastAsia="zh-CN"/>
        </w:rPr>
        <w:t xml:space="preserve"> LLM </w:t>
      </w:r>
      <w:r>
        <w:rPr>
          <w:lang w:eastAsia="zh-CN"/>
        </w:rPr>
        <w:t>生成的</w:t>
      </w:r>
      <w:proofErr w:type="gramStart"/>
      <w:r>
        <w:rPr>
          <w:lang w:eastAsia="zh-CN"/>
        </w:rPr>
        <w:t>反事实</w:t>
      </w:r>
      <w:proofErr w:type="gramEnd"/>
      <w:r>
        <w:rPr>
          <w:lang w:eastAsia="zh-CN"/>
        </w:rPr>
        <w:t>退出建议进行比较，以及分析其相关经济含义。</w:t>
      </w:r>
    </w:p>
    <w:p w14:paraId="4094A4EA" w14:textId="77777777" w:rsidR="00A55938" w:rsidRDefault="00000000">
      <w:pPr>
        <w:pStyle w:val="21"/>
        <w:spacing w:after="120" w:line="360" w:lineRule="auto"/>
        <w:ind w:firstLine="522"/>
        <w:rPr>
          <w:lang w:eastAsia="zh-CN"/>
        </w:rPr>
      </w:pPr>
      <w:bookmarkStart w:id="15" w:name="_Toc227850388"/>
      <w:r>
        <w:rPr>
          <w:rFonts w:ascii="Times New Roman" w:hAnsi="Times New Roman"/>
          <w:lang w:eastAsia="zh-CN"/>
        </w:rPr>
        <w:t xml:space="preserve">4.1 </w:t>
      </w:r>
      <w:r>
        <w:rPr>
          <w:rFonts w:ascii="Times New Roman" w:hAnsi="Times New Roman"/>
          <w:lang w:eastAsia="zh-CN"/>
        </w:rPr>
        <w:t>风险投资者概况（表</w:t>
      </w:r>
      <w:r>
        <w:rPr>
          <w:rFonts w:ascii="Times New Roman" w:hAnsi="Times New Roman"/>
          <w:lang w:eastAsia="zh-CN"/>
        </w:rPr>
        <w:t xml:space="preserve"> 1</w:t>
      </w:r>
      <w:r>
        <w:rPr>
          <w:rFonts w:ascii="Times New Roman" w:hAnsi="Times New Roman"/>
          <w:lang w:eastAsia="zh-CN"/>
        </w:rPr>
        <w:t>）</w:t>
      </w:r>
      <w:bookmarkEnd w:id="15"/>
    </w:p>
    <w:p w14:paraId="21876D2A" w14:textId="77777777" w:rsidR="00A55938" w:rsidRDefault="00000000">
      <w:pPr>
        <w:spacing w:after="120" w:line="360" w:lineRule="auto"/>
        <w:ind w:firstLine="480"/>
        <w:rPr>
          <w:lang w:eastAsia="zh-CN"/>
        </w:rPr>
      </w:pPr>
      <w:r>
        <w:rPr>
          <w:lang w:eastAsia="zh-CN"/>
        </w:rPr>
        <w:t>第一步，我们将识别样本中</w:t>
      </w:r>
      <w:r>
        <w:rPr>
          <w:lang w:eastAsia="zh-CN"/>
        </w:rPr>
        <w:t xml:space="preserve"> 397 </w:t>
      </w:r>
      <w:r>
        <w:rPr>
          <w:lang w:eastAsia="zh-CN"/>
        </w:rPr>
        <w:t>家</w:t>
      </w:r>
      <w:r>
        <w:rPr>
          <w:lang w:eastAsia="zh-CN"/>
        </w:rPr>
        <w:t xml:space="preserve"> IPO </w:t>
      </w:r>
      <w:r>
        <w:rPr>
          <w:lang w:eastAsia="zh-CN"/>
        </w:rPr>
        <w:t>企业所对应的全部</w:t>
      </w:r>
      <w:r>
        <w:rPr>
          <w:lang w:eastAsia="zh-CN"/>
        </w:rPr>
        <w:t xml:space="preserve"> VC </w:t>
      </w:r>
      <w:r>
        <w:rPr>
          <w:lang w:eastAsia="zh-CN"/>
        </w:rPr>
        <w:t>投资者。通过对每家公司</w:t>
      </w:r>
      <w:r>
        <w:rPr>
          <w:lang w:eastAsia="zh-CN"/>
        </w:rPr>
        <w:t xml:space="preserve"> 10-K </w:t>
      </w:r>
      <w:r>
        <w:rPr>
          <w:lang w:eastAsia="zh-CN"/>
        </w:rPr>
        <w:t>文件进行文本提取和名称匹配，我们整理出一份全面的</w:t>
      </w:r>
      <w:r>
        <w:rPr>
          <w:lang w:eastAsia="zh-CN"/>
        </w:rPr>
        <w:t xml:space="preserve"> VC </w:t>
      </w:r>
      <w:r>
        <w:rPr>
          <w:lang w:eastAsia="zh-CN"/>
        </w:rPr>
        <w:t>投资者名单及其</w:t>
      </w:r>
      <w:r>
        <w:rPr>
          <w:lang w:eastAsia="zh-CN"/>
        </w:rPr>
        <w:t xml:space="preserve"> IPO </w:t>
      </w:r>
      <w:r>
        <w:rPr>
          <w:lang w:eastAsia="zh-CN"/>
        </w:rPr>
        <w:t>前持股比例。根据我们从数据中得到的结果，每一家完成</w:t>
      </w:r>
      <w:r>
        <w:rPr>
          <w:lang w:eastAsia="zh-CN"/>
        </w:rPr>
        <w:t xml:space="preserve"> IPO </w:t>
      </w:r>
      <w:r>
        <w:rPr>
          <w:lang w:eastAsia="zh-CN"/>
        </w:rPr>
        <w:t>的企业平均有</w:t>
      </w:r>
      <w:r>
        <w:rPr>
          <w:lang w:eastAsia="zh-CN"/>
        </w:rPr>
        <w:t xml:space="preserve"> 2 </w:t>
      </w:r>
      <w:r>
        <w:rPr>
          <w:lang w:eastAsia="zh-CN"/>
        </w:rPr>
        <w:t>至</w:t>
      </w:r>
      <w:r>
        <w:rPr>
          <w:lang w:eastAsia="zh-CN"/>
        </w:rPr>
        <w:t xml:space="preserve"> 5 </w:t>
      </w:r>
      <w:r>
        <w:rPr>
          <w:lang w:eastAsia="zh-CN"/>
        </w:rPr>
        <w:t>家</w:t>
      </w:r>
      <w:r>
        <w:rPr>
          <w:lang w:eastAsia="zh-CN"/>
        </w:rPr>
        <w:t xml:space="preserve"> VC</w:t>
      </w:r>
      <w:r>
        <w:rPr>
          <w:lang w:eastAsia="zh-CN"/>
        </w:rPr>
        <w:t>，总计涉及</w:t>
      </w:r>
      <w:r>
        <w:rPr>
          <w:lang w:eastAsia="zh-CN"/>
        </w:rPr>
        <w:t xml:space="preserve"> 173 </w:t>
      </w:r>
      <w:r>
        <w:rPr>
          <w:lang w:eastAsia="zh-CN"/>
        </w:rPr>
        <w:t>家</w:t>
      </w:r>
      <w:r>
        <w:rPr>
          <w:lang w:eastAsia="zh-CN"/>
        </w:rPr>
        <w:t xml:space="preserve"> VC</w:t>
      </w:r>
      <w:r>
        <w:rPr>
          <w:lang w:eastAsia="zh-CN"/>
        </w:rPr>
        <w:t>。</w:t>
      </w:r>
    </w:p>
    <w:p w14:paraId="6373BB06" w14:textId="77777777" w:rsidR="00A55938" w:rsidRDefault="00000000">
      <w:pPr>
        <w:pStyle w:val="21"/>
        <w:spacing w:after="120" w:line="360" w:lineRule="auto"/>
        <w:ind w:firstLine="522"/>
        <w:rPr>
          <w:lang w:eastAsia="zh-CN"/>
        </w:rPr>
      </w:pPr>
      <w:bookmarkStart w:id="16" w:name="_Toc227850389"/>
      <w:r>
        <w:rPr>
          <w:rFonts w:ascii="Times New Roman" w:hAnsi="Times New Roman"/>
          <w:lang w:eastAsia="zh-CN"/>
        </w:rPr>
        <w:t xml:space="preserve">4.2 VC </w:t>
      </w:r>
      <w:r>
        <w:rPr>
          <w:rFonts w:ascii="Times New Roman" w:hAnsi="Times New Roman"/>
          <w:lang w:eastAsia="zh-CN"/>
        </w:rPr>
        <w:t>投资者的实际退出时机</w:t>
      </w:r>
      <w:bookmarkEnd w:id="16"/>
    </w:p>
    <w:p w14:paraId="69DABC0E" w14:textId="77777777" w:rsidR="00A55938" w:rsidRDefault="00000000">
      <w:pPr>
        <w:spacing w:after="120" w:line="360" w:lineRule="auto"/>
        <w:ind w:firstLine="480"/>
        <w:rPr>
          <w:lang w:eastAsia="zh-CN"/>
        </w:rPr>
      </w:pPr>
      <w:r>
        <w:rPr>
          <w:lang w:eastAsia="zh-CN"/>
        </w:rPr>
        <w:t>首先，我们考察风险投资（</w:t>
      </w:r>
      <w:r>
        <w:rPr>
          <w:lang w:eastAsia="zh-CN"/>
        </w:rPr>
        <w:t>VC</w:t>
      </w:r>
      <w:r>
        <w:rPr>
          <w:lang w:eastAsia="zh-CN"/>
        </w:rPr>
        <w:t>）投资者在</w:t>
      </w:r>
      <w:r>
        <w:rPr>
          <w:lang w:eastAsia="zh-CN"/>
        </w:rPr>
        <w:t xml:space="preserve"> IPO </w:t>
      </w:r>
      <w:r>
        <w:rPr>
          <w:lang w:eastAsia="zh-CN"/>
        </w:rPr>
        <w:t>之后的真实退出行为。基于</w:t>
      </w:r>
      <w:r>
        <w:rPr>
          <w:lang w:eastAsia="zh-CN"/>
        </w:rPr>
        <w:t xml:space="preserve"> SEC </w:t>
      </w:r>
      <w:r>
        <w:rPr>
          <w:lang w:eastAsia="zh-CN"/>
        </w:rPr>
        <w:t>文件披露的持股信息，我们识别出与样本内</w:t>
      </w:r>
      <w:r>
        <w:rPr>
          <w:lang w:eastAsia="zh-CN"/>
        </w:rPr>
        <w:t xml:space="preserve"> IPO </w:t>
      </w:r>
      <w:r>
        <w:rPr>
          <w:lang w:eastAsia="zh-CN"/>
        </w:rPr>
        <w:t>企业相关的</w:t>
      </w:r>
      <w:r>
        <w:rPr>
          <w:lang w:eastAsia="zh-CN"/>
        </w:rPr>
        <w:t xml:space="preserve"> 173 </w:t>
      </w:r>
      <w:r>
        <w:rPr>
          <w:lang w:eastAsia="zh-CN"/>
        </w:rPr>
        <w:t>家独立</w:t>
      </w:r>
      <w:r>
        <w:rPr>
          <w:lang w:eastAsia="zh-CN"/>
        </w:rPr>
        <w:t xml:space="preserve"> VC </w:t>
      </w:r>
      <w:r>
        <w:rPr>
          <w:lang w:eastAsia="zh-CN"/>
        </w:rPr>
        <w:t>投资者，平均每家公司有</w:t>
      </w:r>
      <w:r>
        <w:rPr>
          <w:lang w:eastAsia="zh-CN"/>
        </w:rPr>
        <w:t xml:space="preserve"> 2 </w:t>
      </w:r>
      <w:r>
        <w:rPr>
          <w:lang w:eastAsia="zh-CN"/>
        </w:rPr>
        <w:t>至</w:t>
      </w:r>
      <w:r>
        <w:rPr>
          <w:lang w:eastAsia="zh-CN"/>
        </w:rPr>
        <w:t xml:space="preserve"> 5 </w:t>
      </w:r>
      <w:r>
        <w:rPr>
          <w:lang w:eastAsia="zh-CN"/>
        </w:rPr>
        <w:t>家</w:t>
      </w:r>
      <w:r>
        <w:rPr>
          <w:lang w:eastAsia="zh-CN"/>
        </w:rPr>
        <w:t xml:space="preserve"> VC</w:t>
      </w:r>
      <w:r>
        <w:rPr>
          <w:lang w:eastAsia="zh-CN"/>
        </w:rPr>
        <w:t>，这与既有研究所记录的联合风险投资模式一致。</w:t>
      </w:r>
    </w:p>
    <w:p w14:paraId="076D4DFD" w14:textId="77777777" w:rsidR="00A55938" w:rsidRDefault="00000000">
      <w:pPr>
        <w:spacing w:after="120" w:line="360" w:lineRule="auto"/>
        <w:ind w:firstLine="480"/>
        <w:rPr>
          <w:lang w:eastAsia="zh-CN"/>
        </w:rPr>
      </w:pPr>
      <w:proofErr w:type="gramStart"/>
      <w:r>
        <w:rPr>
          <w:lang w:eastAsia="zh-CN"/>
        </w:rPr>
        <w:t>本分析</w:t>
      </w:r>
      <w:proofErr w:type="gramEnd"/>
      <w:r>
        <w:rPr>
          <w:lang w:eastAsia="zh-CN"/>
        </w:rPr>
        <w:t>覆盖</w:t>
      </w:r>
      <w:r>
        <w:rPr>
          <w:lang w:eastAsia="zh-CN"/>
        </w:rPr>
        <w:t xml:space="preserve"> 2010 </w:t>
      </w:r>
      <w:r>
        <w:rPr>
          <w:lang w:eastAsia="zh-CN"/>
        </w:rPr>
        <w:t>至</w:t>
      </w:r>
      <w:r>
        <w:rPr>
          <w:lang w:eastAsia="zh-CN"/>
        </w:rPr>
        <w:t xml:space="preserve"> 2018 </w:t>
      </w:r>
      <w:r>
        <w:rPr>
          <w:lang w:eastAsia="zh-CN"/>
        </w:rPr>
        <w:t>年期间的</w:t>
      </w:r>
      <w:r>
        <w:rPr>
          <w:lang w:eastAsia="zh-CN"/>
        </w:rPr>
        <w:t xml:space="preserve"> IPO</w:t>
      </w:r>
      <w:r>
        <w:rPr>
          <w:lang w:eastAsia="zh-CN"/>
        </w:rPr>
        <w:t>。对于每家公司，我们收集从</w:t>
      </w:r>
      <w:r>
        <w:rPr>
          <w:lang w:eastAsia="zh-CN"/>
        </w:rPr>
        <w:t xml:space="preserve"> IPO </w:t>
      </w:r>
      <w:r>
        <w:rPr>
          <w:lang w:eastAsia="zh-CN"/>
        </w:rPr>
        <w:t>当年到随后最多五个财政年度的</w:t>
      </w:r>
      <w:r>
        <w:rPr>
          <w:lang w:eastAsia="zh-CN"/>
        </w:rPr>
        <w:t xml:space="preserve"> 10-K </w:t>
      </w:r>
      <w:r>
        <w:rPr>
          <w:lang w:eastAsia="zh-CN"/>
        </w:rPr>
        <w:t>文件，据此追踪</w:t>
      </w:r>
      <w:r>
        <w:rPr>
          <w:lang w:eastAsia="zh-CN"/>
        </w:rPr>
        <w:t xml:space="preserve"> IPO </w:t>
      </w:r>
      <w:r>
        <w:rPr>
          <w:lang w:eastAsia="zh-CN"/>
        </w:rPr>
        <w:t>后</w:t>
      </w:r>
      <w:r>
        <w:rPr>
          <w:lang w:eastAsia="zh-CN"/>
        </w:rPr>
        <w:t xml:space="preserve"> VC </w:t>
      </w:r>
      <w:r>
        <w:rPr>
          <w:lang w:eastAsia="zh-CN"/>
        </w:rPr>
        <w:t>持股随时间的变化。基于这些信息，我们重建了真实退出路径，并识别出</w:t>
      </w:r>
      <w:r>
        <w:rPr>
          <w:lang w:eastAsia="zh-CN"/>
        </w:rPr>
        <w:t xml:space="preserve"> VC </w:t>
      </w:r>
      <w:r>
        <w:rPr>
          <w:lang w:eastAsia="zh-CN"/>
        </w:rPr>
        <w:t>减</w:t>
      </w:r>
      <w:proofErr w:type="gramStart"/>
      <w:r>
        <w:rPr>
          <w:lang w:eastAsia="zh-CN"/>
        </w:rPr>
        <w:t>持活动</w:t>
      </w:r>
      <w:proofErr w:type="gramEnd"/>
      <w:r>
        <w:rPr>
          <w:lang w:eastAsia="zh-CN"/>
        </w:rPr>
        <w:t>发生的时间与结构。</w:t>
      </w:r>
    </w:p>
    <w:p w14:paraId="0755A1C7" w14:textId="77777777" w:rsidR="00A55938" w:rsidRDefault="00000000">
      <w:pPr>
        <w:spacing w:after="120" w:line="360" w:lineRule="auto"/>
        <w:ind w:firstLine="480"/>
        <w:rPr>
          <w:lang w:eastAsia="zh-CN"/>
        </w:rPr>
      </w:pPr>
      <w:r>
        <w:rPr>
          <w:lang w:eastAsia="zh-CN"/>
        </w:rPr>
        <w:t>如表</w:t>
      </w:r>
      <w:r>
        <w:rPr>
          <w:lang w:eastAsia="zh-CN"/>
        </w:rPr>
        <w:t xml:space="preserve"> 1 </w:t>
      </w:r>
      <w:r>
        <w:rPr>
          <w:lang w:eastAsia="zh-CN"/>
        </w:rPr>
        <w:t>所示，在</w:t>
      </w:r>
      <w:r>
        <w:rPr>
          <w:lang w:eastAsia="zh-CN"/>
        </w:rPr>
        <w:t xml:space="preserve"> IPO </w:t>
      </w:r>
      <w:r>
        <w:rPr>
          <w:lang w:eastAsia="zh-CN"/>
        </w:rPr>
        <w:t>后五年观察窗口内，完全退出并不是最主要的结果。相当比例的</w:t>
      </w:r>
      <w:r>
        <w:rPr>
          <w:lang w:eastAsia="zh-CN"/>
        </w:rPr>
        <w:t xml:space="preserve"> VC </w:t>
      </w:r>
      <w:r>
        <w:rPr>
          <w:lang w:eastAsia="zh-CN"/>
        </w:rPr>
        <w:t>在整个观察期内持续持有股份，另一些</w:t>
      </w:r>
      <w:r>
        <w:rPr>
          <w:lang w:eastAsia="zh-CN"/>
        </w:rPr>
        <w:t xml:space="preserve"> VC </w:t>
      </w:r>
      <w:r>
        <w:rPr>
          <w:lang w:eastAsia="zh-CN"/>
        </w:rPr>
        <w:t>则并非通过一次性清仓退出，而是通过一系列部分退出逐步减持。这种分阶段退出行为与</w:t>
      </w:r>
      <w:r>
        <w:rPr>
          <w:lang w:eastAsia="zh-CN"/>
        </w:rPr>
        <w:t xml:space="preserve"> IPO </w:t>
      </w:r>
      <w:r>
        <w:rPr>
          <w:lang w:eastAsia="zh-CN"/>
        </w:rPr>
        <w:t>后退出文献中强调的监督激励、流动性</w:t>
      </w:r>
      <w:proofErr w:type="gramStart"/>
      <w:r>
        <w:rPr>
          <w:lang w:eastAsia="zh-CN"/>
        </w:rPr>
        <w:t>考量</w:t>
      </w:r>
      <w:proofErr w:type="gramEnd"/>
      <w:r>
        <w:rPr>
          <w:lang w:eastAsia="zh-CN"/>
        </w:rPr>
        <w:t>以及期权价值保留是一致的。</w:t>
      </w:r>
    </w:p>
    <w:p w14:paraId="7B2C11FA" w14:textId="77777777" w:rsidR="00A55938" w:rsidRDefault="00000000">
      <w:pPr>
        <w:spacing w:after="120" w:line="360" w:lineRule="auto"/>
        <w:ind w:firstLine="480"/>
        <w:rPr>
          <w:lang w:eastAsia="zh-CN"/>
        </w:rPr>
      </w:pPr>
      <w:r>
        <w:rPr>
          <w:lang w:eastAsia="zh-CN"/>
        </w:rPr>
        <w:t>表</w:t>
      </w:r>
      <w:r>
        <w:rPr>
          <w:lang w:eastAsia="zh-CN"/>
        </w:rPr>
        <w:t xml:space="preserve"> 1 </w:t>
      </w:r>
      <w:r>
        <w:rPr>
          <w:lang w:eastAsia="zh-CN"/>
        </w:rPr>
        <w:t>所记录的真实退出时机异质性，为后续将其与大型语言模型所推荐的退出日期进行比较，提供了自然的基准。</w:t>
      </w:r>
    </w:p>
    <w:p w14:paraId="64BA96FC" w14:textId="77777777" w:rsidR="00A55938" w:rsidRDefault="00000000">
      <w:pPr>
        <w:spacing w:after="120" w:line="360" w:lineRule="auto"/>
        <w:ind w:firstLine="480"/>
        <w:rPr>
          <w:lang w:eastAsia="zh-CN"/>
        </w:rPr>
      </w:pPr>
      <w:r>
        <w:rPr>
          <w:lang w:eastAsia="zh-CN"/>
        </w:rPr>
        <w:t>表</w:t>
      </w:r>
      <w:r>
        <w:rPr>
          <w:lang w:eastAsia="zh-CN"/>
        </w:rPr>
        <w:t xml:space="preserve"> 1</w:t>
      </w:r>
      <w:r>
        <w:rPr>
          <w:lang w:eastAsia="zh-CN"/>
        </w:rPr>
        <w:t>：风险投资者的实际退出时机</w:t>
      </w:r>
    </w:p>
    <w:tbl>
      <w:tblPr>
        <w:tblStyle w:val="aff1"/>
        <w:tblW w:w="0" w:type="auto"/>
        <w:jc w:val="center"/>
        <w:tblLook w:val="04A0" w:firstRow="1" w:lastRow="0" w:firstColumn="1" w:lastColumn="0" w:noHBand="0" w:noVBand="1"/>
      </w:tblPr>
      <w:tblGrid>
        <w:gridCol w:w="4317"/>
        <w:gridCol w:w="4317"/>
      </w:tblGrid>
      <w:tr w:rsidR="00A55938" w14:paraId="47510654" w14:textId="77777777">
        <w:trPr>
          <w:jc w:val="center"/>
        </w:trPr>
        <w:tc>
          <w:tcPr>
            <w:tcW w:w="4317" w:type="dxa"/>
            <w:vAlign w:val="center"/>
          </w:tcPr>
          <w:p w14:paraId="653F226D" w14:textId="77777777" w:rsidR="00A55938" w:rsidRDefault="00000000">
            <w:pPr>
              <w:spacing w:line="300" w:lineRule="auto"/>
              <w:ind w:firstLine="420"/>
            </w:pPr>
            <w:proofErr w:type="spellStart"/>
            <w:r>
              <w:rPr>
                <w:sz w:val="21"/>
              </w:rPr>
              <w:t>统计指标</w:t>
            </w:r>
            <w:proofErr w:type="spellEnd"/>
          </w:p>
        </w:tc>
        <w:tc>
          <w:tcPr>
            <w:tcW w:w="4317" w:type="dxa"/>
            <w:vAlign w:val="center"/>
          </w:tcPr>
          <w:p w14:paraId="4218AA7B" w14:textId="77777777" w:rsidR="00A55938" w:rsidRDefault="00000000">
            <w:pPr>
              <w:spacing w:line="300" w:lineRule="auto"/>
              <w:ind w:firstLine="420"/>
            </w:pPr>
            <w:r>
              <w:rPr>
                <w:sz w:val="21"/>
              </w:rPr>
              <w:t>数值</w:t>
            </w:r>
          </w:p>
        </w:tc>
      </w:tr>
      <w:tr w:rsidR="00A55938" w14:paraId="46BB94DD" w14:textId="77777777">
        <w:trPr>
          <w:jc w:val="center"/>
        </w:trPr>
        <w:tc>
          <w:tcPr>
            <w:tcW w:w="4317" w:type="dxa"/>
            <w:vAlign w:val="center"/>
          </w:tcPr>
          <w:p w14:paraId="0A6C8F99" w14:textId="77777777" w:rsidR="00A55938" w:rsidRDefault="00000000">
            <w:pPr>
              <w:spacing w:line="300" w:lineRule="auto"/>
              <w:ind w:firstLine="420"/>
            </w:pPr>
            <w:r>
              <w:rPr>
                <w:sz w:val="21"/>
              </w:rPr>
              <w:t xml:space="preserve">IPO </w:t>
            </w:r>
            <w:r>
              <w:rPr>
                <w:sz w:val="21"/>
              </w:rPr>
              <w:t>企业数量</w:t>
            </w:r>
          </w:p>
        </w:tc>
        <w:tc>
          <w:tcPr>
            <w:tcW w:w="4317" w:type="dxa"/>
            <w:vAlign w:val="center"/>
          </w:tcPr>
          <w:p w14:paraId="01CD9436" w14:textId="77777777" w:rsidR="00A55938" w:rsidRDefault="00000000">
            <w:pPr>
              <w:spacing w:line="300" w:lineRule="auto"/>
              <w:ind w:firstLine="420"/>
            </w:pPr>
            <w:r>
              <w:rPr>
                <w:sz w:val="21"/>
              </w:rPr>
              <w:t>50</w:t>
            </w:r>
          </w:p>
        </w:tc>
      </w:tr>
      <w:tr w:rsidR="00A55938" w14:paraId="51D05EFA" w14:textId="77777777">
        <w:trPr>
          <w:jc w:val="center"/>
        </w:trPr>
        <w:tc>
          <w:tcPr>
            <w:tcW w:w="4317" w:type="dxa"/>
            <w:vAlign w:val="center"/>
          </w:tcPr>
          <w:p w14:paraId="254AB370" w14:textId="77777777" w:rsidR="00A55938" w:rsidRDefault="00000000">
            <w:pPr>
              <w:spacing w:line="300" w:lineRule="auto"/>
              <w:ind w:firstLine="420"/>
            </w:pPr>
            <w:r>
              <w:rPr>
                <w:sz w:val="21"/>
              </w:rPr>
              <w:t xml:space="preserve">VC </w:t>
            </w:r>
            <w:r>
              <w:rPr>
                <w:sz w:val="21"/>
              </w:rPr>
              <w:t>投资者总数</w:t>
            </w:r>
          </w:p>
        </w:tc>
        <w:tc>
          <w:tcPr>
            <w:tcW w:w="4317" w:type="dxa"/>
            <w:vAlign w:val="center"/>
          </w:tcPr>
          <w:p w14:paraId="3DD28F4D" w14:textId="77777777" w:rsidR="00A55938" w:rsidRDefault="00000000">
            <w:pPr>
              <w:spacing w:line="300" w:lineRule="auto"/>
              <w:ind w:firstLine="420"/>
            </w:pPr>
            <w:r>
              <w:rPr>
                <w:sz w:val="21"/>
              </w:rPr>
              <w:t>173</w:t>
            </w:r>
          </w:p>
        </w:tc>
      </w:tr>
      <w:tr w:rsidR="00A55938" w14:paraId="67FF93C3" w14:textId="77777777">
        <w:trPr>
          <w:jc w:val="center"/>
        </w:trPr>
        <w:tc>
          <w:tcPr>
            <w:tcW w:w="4317" w:type="dxa"/>
            <w:vAlign w:val="center"/>
          </w:tcPr>
          <w:p w14:paraId="41D88D23" w14:textId="77777777" w:rsidR="00A55938" w:rsidRDefault="00000000">
            <w:pPr>
              <w:spacing w:line="300" w:lineRule="auto"/>
              <w:ind w:firstLine="420"/>
              <w:rPr>
                <w:lang w:eastAsia="zh-CN"/>
              </w:rPr>
            </w:pPr>
            <w:r>
              <w:rPr>
                <w:sz w:val="21"/>
                <w:lang w:eastAsia="zh-CN"/>
              </w:rPr>
              <w:t>每家企业平均</w:t>
            </w:r>
            <w:r>
              <w:rPr>
                <w:sz w:val="21"/>
                <w:lang w:eastAsia="zh-CN"/>
              </w:rPr>
              <w:t xml:space="preserve"> VC </w:t>
            </w:r>
            <w:r>
              <w:rPr>
                <w:sz w:val="21"/>
                <w:lang w:eastAsia="zh-CN"/>
              </w:rPr>
              <w:t>数量</w:t>
            </w:r>
          </w:p>
        </w:tc>
        <w:tc>
          <w:tcPr>
            <w:tcW w:w="4317" w:type="dxa"/>
            <w:vAlign w:val="center"/>
          </w:tcPr>
          <w:p w14:paraId="2BAB5C45" w14:textId="77777777" w:rsidR="00A55938" w:rsidRDefault="00000000">
            <w:pPr>
              <w:spacing w:line="300" w:lineRule="auto"/>
              <w:ind w:firstLine="420"/>
            </w:pPr>
            <w:r>
              <w:rPr>
                <w:sz w:val="21"/>
              </w:rPr>
              <w:t>2-5</w:t>
            </w:r>
          </w:p>
        </w:tc>
      </w:tr>
      <w:tr w:rsidR="00A55938" w14:paraId="319A5365" w14:textId="77777777">
        <w:trPr>
          <w:jc w:val="center"/>
        </w:trPr>
        <w:tc>
          <w:tcPr>
            <w:tcW w:w="4317" w:type="dxa"/>
            <w:vAlign w:val="center"/>
          </w:tcPr>
          <w:p w14:paraId="52D491BB" w14:textId="77777777" w:rsidR="00A55938" w:rsidRDefault="00000000">
            <w:pPr>
              <w:spacing w:line="300" w:lineRule="auto"/>
              <w:ind w:firstLine="420"/>
            </w:pPr>
            <w:r>
              <w:rPr>
                <w:sz w:val="21"/>
              </w:rPr>
              <w:t xml:space="preserve">IPO </w:t>
            </w:r>
            <w:r>
              <w:rPr>
                <w:sz w:val="21"/>
              </w:rPr>
              <w:t>后观察窗口</w:t>
            </w:r>
          </w:p>
        </w:tc>
        <w:tc>
          <w:tcPr>
            <w:tcW w:w="4317" w:type="dxa"/>
            <w:vAlign w:val="center"/>
          </w:tcPr>
          <w:p w14:paraId="3FE7905F" w14:textId="77777777" w:rsidR="00A55938" w:rsidRDefault="00000000">
            <w:pPr>
              <w:spacing w:line="300" w:lineRule="auto"/>
              <w:ind w:firstLine="420"/>
            </w:pPr>
            <w:r>
              <w:rPr>
                <w:sz w:val="21"/>
              </w:rPr>
              <w:t>最多</w:t>
            </w:r>
            <w:r>
              <w:rPr>
                <w:sz w:val="21"/>
              </w:rPr>
              <w:t xml:space="preserve"> 5 </w:t>
            </w:r>
            <w:r>
              <w:rPr>
                <w:sz w:val="21"/>
              </w:rPr>
              <w:t>年</w:t>
            </w:r>
          </w:p>
        </w:tc>
      </w:tr>
      <w:tr w:rsidR="00A55938" w14:paraId="3FEA480F" w14:textId="77777777">
        <w:trPr>
          <w:jc w:val="center"/>
        </w:trPr>
        <w:tc>
          <w:tcPr>
            <w:tcW w:w="4317" w:type="dxa"/>
            <w:vAlign w:val="center"/>
          </w:tcPr>
          <w:p w14:paraId="087E1D17" w14:textId="77777777" w:rsidR="00A55938" w:rsidRDefault="00000000">
            <w:pPr>
              <w:spacing w:line="300" w:lineRule="auto"/>
              <w:ind w:firstLine="420"/>
              <w:rPr>
                <w:lang w:eastAsia="zh-CN"/>
              </w:rPr>
            </w:pPr>
            <w:r>
              <w:rPr>
                <w:sz w:val="21"/>
                <w:lang w:eastAsia="zh-CN"/>
              </w:rPr>
              <w:t>窗口内未完全退出的</w:t>
            </w:r>
            <w:r>
              <w:rPr>
                <w:sz w:val="21"/>
                <w:lang w:eastAsia="zh-CN"/>
              </w:rPr>
              <w:t xml:space="preserve"> VC </w:t>
            </w:r>
            <w:r>
              <w:rPr>
                <w:sz w:val="21"/>
                <w:lang w:eastAsia="zh-CN"/>
              </w:rPr>
              <w:t>占比</w:t>
            </w:r>
          </w:p>
        </w:tc>
        <w:tc>
          <w:tcPr>
            <w:tcW w:w="4317" w:type="dxa"/>
            <w:vAlign w:val="center"/>
          </w:tcPr>
          <w:p w14:paraId="692EB533" w14:textId="77777777" w:rsidR="00A55938" w:rsidRDefault="00000000">
            <w:pPr>
              <w:spacing w:line="300" w:lineRule="auto"/>
              <w:ind w:firstLine="420"/>
            </w:pPr>
            <w:r>
              <w:rPr>
                <w:sz w:val="21"/>
              </w:rPr>
              <w:t>6.1%</w:t>
            </w:r>
          </w:p>
        </w:tc>
      </w:tr>
      <w:tr w:rsidR="00A55938" w14:paraId="38503FF5" w14:textId="77777777">
        <w:trPr>
          <w:jc w:val="center"/>
        </w:trPr>
        <w:tc>
          <w:tcPr>
            <w:tcW w:w="4317" w:type="dxa"/>
            <w:vAlign w:val="center"/>
          </w:tcPr>
          <w:p w14:paraId="19DB3BD2" w14:textId="77777777" w:rsidR="00A55938" w:rsidRDefault="00000000">
            <w:pPr>
              <w:spacing w:line="300" w:lineRule="auto"/>
              <w:ind w:firstLine="420"/>
              <w:rPr>
                <w:lang w:eastAsia="zh-CN"/>
              </w:rPr>
            </w:pPr>
            <w:r>
              <w:rPr>
                <w:sz w:val="21"/>
                <w:lang w:eastAsia="zh-CN"/>
              </w:rPr>
              <w:t>部分（分阶段）退出的</w:t>
            </w:r>
            <w:r>
              <w:rPr>
                <w:sz w:val="21"/>
                <w:lang w:eastAsia="zh-CN"/>
              </w:rPr>
              <w:t xml:space="preserve"> VC </w:t>
            </w:r>
            <w:r>
              <w:rPr>
                <w:sz w:val="21"/>
                <w:lang w:eastAsia="zh-CN"/>
              </w:rPr>
              <w:t>占比</w:t>
            </w:r>
          </w:p>
        </w:tc>
        <w:tc>
          <w:tcPr>
            <w:tcW w:w="4317" w:type="dxa"/>
            <w:vAlign w:val="center"/>
          </w:tcPr>
          <w:p w14:paraId="0A92AF00" w14:textId="77777777" w:rsidR="00A55938" w:rsidRDefault="00000000">
            <w:pPr>
              <w:spacing w:line="300" w:lineRule="auto"/>
              <w:ind w:firstLine="420"/>
            </w:pPr>
            <w:r>
              <w:rPr>
                <w:sz w:val="21"/>
              </w:rPr>
              <w:t>9.1%</w:t>
            </w:r>
          </w:p>
        </w:tc>
      </w:tr>
      <w:tr w:rsidR="00A55938" w14:paraId="566CAA7E" w14:textId="77777777">
        <w:trPr>
          <w:jc w:val="center"/>
        </w:trPr>
        <w:tc>
          <w:tcPr>
            <w:tcW w:w="4317" w:type="dxa"/>
            <w:vAlign w:val="center"/>
          </w:tcPr>
          <w:p w14:paraId="79B2733E" w14:textId="77777777" w:rsidR="00A55938" w:rsidRDefault="00000000">
            <w:pPr>
              <w:spacing w:line="300" w:lineRule="auto"/>
              <w:ind w:firstLine="420"/>
            </w:pPr>
            <w:r>
              <w:rPr>
                <w:sz w:val="21"/>
              </w:rPr>
              <w:t>完全退出的</w:t>
            </w:r>
            <w:r>
              <w:rPr>
                <w:sz w:val="21"/>
              </w:rPr>
              <w:t xml:space="preserve"> VC </w:t>
            </w:r>
            <w:r>
              <w:rPr>
                <w:sz w:val="21"/>
              </w:rPr>
              <w:t>占比</w:t>
            </w:r>
          </w:p>
        </w:tc>
        <w:tc>
          <w:tcPr>
            <w:tcW w:w="4317" w:type="dxa"/>
            <w:vAlign w:val="center"/>
          </w:tcPr>
          <w:p w14:paraId="4DFBF82D" w14:textId="77777777" w:rsidR="00A55938" w:rsidRDefault="00000000">
            <w:pPr>
              <w:spacing w:line="300" w:lineRule="auto"/>
              <w:ind w:firstLine="420"/>
            </w:pPr>
            <w:r>
              <w:rPr>
                <w:sz w:val="21"/>
              </w:rPr>
              <w:t>84.8%</w:t>
            </w:r>
          </w:p>
        </w:tc>
      </w:tr>
      <w:tr w:rsidR="00A55938" w14:paraId="6CDA5D20" w14:textId="77777777">
        <w:trPr>
          <w:jc w:val="center"/>
        </w:trPr>
        <w:tc>
          <w:tcPr>
            <w:tcW w:w="4317" w:type="dxa"/>
            <w:vAlign w:val="center"/>
          </w:tcPr>
          <w:p w14:paraId="21D57CF1" w14:textId="77777777" w:rsidR="00A55938" w:rsidRDefault="00000000">
            <w:pPr>
              <w:spacing w:line="300" w:lineRule="auto"/>
              <w:ind w:firstLine="420"/>
              <w:rPr>
                <w:lang w:eastAsia="zh-CN"/>
              </w:rPr>
            </w:pPr>
            <w:r>
              <w:rPr>
                <w:sz w:val="21"/>
                <w:lang w:eastAsia="zh-CN"/>
              </w:rPr>
              <w:t>首次退出行动的中位时间（月）</w:t>
            </w:r>
          </w:p>
        </w:tc>
        <w:tc>
          <w:tcPr>
            <w:tcW w:w="4317" w:type="dxa"/>
            <w:vAlign w:val="center"/>
          </w:tcPr>
          <w:p w14:paraId="1626E2E0" w14:textId="77777777" w:rsidR="00A55938" w:rsidRDefault="00000000">
            <w:pPr>
              <w:spacing w:line="300" w:lineRule="auto"/>
              <w:ind w:firstLine="420"/>
            </w:pPr>
            <w:r>
              <w:rPr>
                <w:sz w:val="21"/>
              </w:rPr>
              <w:t>0</w:t>
            </w:r>
          </w:p>
        </w:tc>
      </w:tr>
      <w:tr w:rsidR="00A55938" w14:paraId="2A611111" w14:textId="77777777">
        <w:trPr>
          <w:jc w:val="center"/>
        </w:trPr>
        <w:tc>
          <w:tcPr>
            <w:tcW w:w="4317" w:type="dxa"/>
            <w:vAlign w:val="center"/>
          </w:tcPr>
          <w:p w14:paraId="103385D8" w14:textId="77777777" w:rsidR="00A55938" w:rsidRDefault="00000000">
            <w:pPr>
              <w:spacing w:line="300" w:lineRule="auto"/>
              <w:ind w:firstLine="420"/>
              <w:rPr>
                <w:lang w:eastAsia="zh-CN"/>
              </w:rPr>
            </w:pPr>
            <w:r>
              <w:rPr>
                <w:sz w:val="21"/>
                <w:lang w:eastAsia="zh-CN"/>
              </w:rPr>
              <w:t>完全退出的中位时间（月）</w:t>
            </w:r>
          </w:p>
        </w:tc>
        <w:tc>
          <w:tcPr>
            <w:tcW w:w="4317" w:type="dxa"/>
            <w:vAlign w:val="center"/>
          </w:tcPr>
          <w:p w14:paraId="23A274A1" w14:textId="77777777" w:rsidR="00A55938" w:rsidRDefault="00000000">
            <w:pPr>
              <w:spacing w:line="300" w:lineRule="auto"/>
              <w:ind w:firstLine="420"/>
            </w:pPr>
            <w:r>
              <w:rPr>
                <w:sz w:val="21"/>
              </w:rPr>
              <w:t>48</w:t>
            </w:r>
          </w:p>
        </w:tc>
      </w:tr>
    </w:tbl>
    <w:p w14:paraId="68D88513" w14:textId="77777777" w:rsidR="00A55938" w:rsidRDefault="00000000">
      <w:pPr>
        <w:pStyle w:val="21"/>
        <w:spacing w:after="120" w:line="360" w:lineRule="auto"/>
        <w:ind w:firstLine="522"/>
        <w:rPr>
          <w:lang w:eastAsia="zh-CN"/>
        </w:rPr>
      </w:pPr>
      <w:bookmarkStart w:id="17" w:name="_Toc227850390"/>
      <w:r>
        <w:rPr>
          <w:rFonts w:ascii="Times New Roman" w:hAnsi="Times New Roman"/>
          <w:lang w:eastAsia="zh-CN"/>
        </w:rPr>
        <w:t xml:space="preserve">4.3 LLM </w:t>
      </w:r>
      <w:r>
        <w:rPr>
          <w:rFonts w:ascii="Times New Roman" w:hAnsi="Times New Roman"/>
          <w:lang w:eastAsia="zh-CN"/>
        </w:rPr>
        <w:t>生成的</w:t>
      </w:r>
      <w:proofErr w:type="gramStart"/>
      <w:r>
        <w:rPr>
          <w:rFonts w:ascii="Times New Roman" w:hAnsi="Times New Roman"/>
          <w:lang w:eastAsia="zh-CN"/>
        </w:rPr>
        <w:t>反事实</w:t>
      </w:r>
      <w:proofErr w:type="gramEnd"/>
      <w:r>
        <w:rPr>
          <w:rFonts w:ascii="Times New Roman" w:hAnsi="Times New Roman"/>
          <w:lang w:eastAsia="zh-CN"/>
        </w:rPr>
        <w:t>退出建议</w:t>
      </w:r>
      <w:bookmarkEnd w:id="17"/>
    </w:p>
    <w:p w14:paraId="55762A2E" w14:textId="77777777" w:rsidR="00A55938" w:rsidRDefault="00000000">
      <w:pPr>
        <w:spacing w:after="120" w:line="360" w:lineRule="auto"/>
        <w:ind w:firstLine="480"/>
        <w:rPr>
          <w:lang w:eastAsia="zh-CN"/>
        </w:rPr>
      </w:pPr>
      <w:r>
        <w:rPr>
          <w:lang w:eastAsia="zh-CN"/>
        </w:rPr>
        <w:t>在本小节中，我们展示大型语言模型（</w:t>
      </w:r>
      <w:r>
        <w:rPr>
          <w:lang w:eastAsia="zh-CN"/>
        </w:rPr>
        <w:t>LLM</w:t>
      </w:r>
      <w:r>
        <w:rPr>
          <w:lang w:eastAsia="zh-CN"/>
        </w:rPr>
        <w:t>）生成的退出时机建议，并在概念上将其与前一节记录的真实退出行为进行对照。</w:t>
      </w:r>
      <w:proofErr w:type="gramStart"/>
      <w:r>
        <w:rPr>
          <w:lang w:eastAsia="zh-CN"/>
        </w:rPr>
        <w:t>本分析</w:t>
      </w:r>
      <w:proofErr w:type="gramEnd"/>
      <w:r>
        <w:rPr>
          <w:lang w:eastAsia="zh-CN"/>
        </w:rPr>
        <w:t>的目标并不是复刻历史上的</w:t>
      </w:r>
      <w:r>
        <w:rPr>
          <w:lang w:eastAsia="zh-CN"/>
        </w:rPr>
        <w:t xml:space="preserve"> VC </w:t>
      </w:r>
      <w:r>
        <w:rPr>
          <w:lang w:eastAsia="zh-CN"/>
        </w:rPr>
        <w:t>决策，而是评估：当向</w:t>
      </w:r>
      <w:r>
        <w:rPr>
          <w:lang w:eastAsia="zh-CN"/>
        </w:rPr>
        <w:t xml:space="preserve"> LLM </w:t>
      </w:r>
      <w:r>
        <w:rPr>
          <w:lang w:eastAsia="zh-CN"/>
        </w:rPr>
        <w:t>提供与投资者在各时点相同的信息集合时，它是否会建议更早退出、更晚退出，或在相近期限退出。</w:t>
      </w:r>
    </w:p>
    <w:p w14:paraId="313CFF5A" w14:textId="77777777" w:rsidR="00A55938" w:rsidRDefault="00000000">
      <w:pPr>
        <w:spacing w:after="120" w:line="360" w:lineRule="auto"/>
        <w:ind w:firstLine="480"/>
        <w:rPr>
          <w:lang w:eastAsia="zh-CN"/>
        </w:rPr>
      </w:pPr>
      <w:r>
        <w:rPr>
          <w:lang w:eastAsia="zh-CN"/>
        </w:rPr>
        <w:t>基于方法部分所述的</w:t>
      </w:r>
      <w:r>
        <w:rPr>
          <w:lang w:eastAsia="zh-CN"/>
        </w:rPr>
        <w:t xml:space="preserve"> IPO </w:t>
      </w:r>
      <w:r>
        <w:rPr>
          <w:lang w:eastAsia="zh-CN"/>
        </w:rPr>
        <w:t>后月度信息时间线，研究在每一个时点提示</w:t>
      </w:r>
      <w:r>
        <w:rPr>
          <w:lang w:eastAsia="zh-CN"/>
        </w:rPr>
        <w:t xml:space="preserve"> LLM </w:t>
      </w:r>
      <w:r>
        <w:rPr>
          <w:lang w:eastAsia="zh-CN"/>
        </w:rPr>
        <w:t>评估继续持有还是退出在经济上更优。模型接收企业特定财务信息、市场与行业条件，以及风险投资退出文献中强调的理论机制之结构化总结，包括信号传递考虑、</w:t>
      </w:r>
      <w:r>
        <w:rPr>
          <w:lang w:eastAsia="zh-CN"/>
        </w:rPr>
        <w:t xml:space="preserve">IPO </w:t>
      </w:r>
      <w:r>
        <w:rPr>
          <w:lang w:eastAsia="zh-CN"/>
        </w:rPr>
        <w:t>后监督激励、市场择时风险和实物期权逻辑。重要的是，</w:t>
      </w:r>
      <w:r>
        <w:rPr>
          <w:lang w:eastAsia="zh-CN"/>
        </w:rPr>
        <w:t xml:space="preserve">LLM </w:t>
      </w:r>
      <w:r>
        <w:rPr>
          <w:lang w:eastAsia="zh-CN"/>
        </w:rPr>
        <w:t>仅被限制使用当时公开可得的信息，从而保证所有建议都是前瞻性的，并且不受后见之明偏差影响。</w:t>
      </w:r>
    </w:p>
    <w:p w14:paraId="0C1CF4F8" w14:textId="77777777" w:rsidR="00A55938" w:rsidRDefault="00000000">
      <w:pPr>
        <w:spacing w:after="120" w:line="360" w:lineRule="auto"/>
        <w:ind w:firstLine="480"/>
        <w:rPr>
          <w:lang w:eastAsia="zh-CN"/>
        </w:rPr>
      </w:pPr>
      <w:r>
        <w:rPr>
          <w:lang w:eastAsia="zh-CN"/>
        </w:rPr>
        <w:t>对于每一家</w:t>
      </w:r>
      <w:r>
        <w:rPr>
          <w:lang w:eastAsia="zh-CN"/>
        </w:rPr>
        <w:t xml:space="preserve"> IPO </w:t>
      </w:r>
      <w:r>
        <w:rPr>
          <w:lang w:eastAsia="zh-CN"/>
        </w:rPr>
        <w:t>企业，</w:t>
      </w:r>
      <w:r>
        <w:rPr>
          <w:lang w:eastAsia="zh-CN"/>
        </w:rPr>
        <w:t xml:space="preserve">LLM </w:t>
      </w:r>
      <w:r>
        <w:rPr>
          <w:lang w:eastAsia="zh-CN"/>
        </w:rPr>
        <w:t>会在</w:t>
      </w:r>
      <w:r>
        <w:rPr>
          <w:lang w:eastAsia="zh-CN"/>
        </w:rPr>
        <w:t xml:space="preserve"> IPO </w:t>
      </w:r>
      <w:r>
        <w:rPr>
          <w:lang w:eastAsia="zh-CN"/>
        </w:rPr>
        <w:t>后时期生成一系列退出评估。随后，通过识别模型首次指出</w:t>
      </w:r>
      <w:r>
        <w:rPr>
          <w:lang w:eastAsia="zh-CN"/>
        </w:rPr>
        <w:t>“</w:t>
      </w:r>
      <w:r>
        <w:rPr>
          <w:lang w:eastAsia="zh-CN"/>
        </w:rPr>
        <w:t>退出最优</w:t>
      </w:r>
      <w:r>
        <w:rPr>
          <w:lang w:eastAsia="zh-CN"/>
        </w:rPr>
        <w:t>”</w:t>
      </w:r>
      <w:r>
        <w:rPr>
          <w:lang w:eastAsia="zh-CN"/>
        </w:rPr>
        <w:t>或</w:t>
      </w:r>
      <w:r>
        <w:rPr>
          <w:lang w:eastAsia="zh-CN"/>
        </w:rPr>
        <w:t>“</w:t>
      </w:r>
      <w:r>
        <w:rPr>
          <w:lang w:eastAsia="zh-CN"/>
        </w:rPr>
        <w:t>继续持有的预期收益已不再大于相关风险</w:t>
      </w:r>
      <w:r>
        <w:rPr>
          <w:lang w:eastAsia="zh-CN"/>
        </w:rPr>
        <w:t>”</w:t>
      </w:r>
      <w:r>
        <w:rPr>
          <w:lang w:eastAsia="zh-CN"/>
        </w:rPr>
        <w:t>的时点，这些评估会被汇总为一个单一的</w:t>
      </w:r>
      <w:proofErr w:type="gramStart"/>
      <w:r>
        <w:rPr>
          <w:lang w:eastAsia="zh-CN"/>
        </w:rPr>
        <w:t>反事实</w:t>
      </w:r>
      <w:proofErr w:type="gramEnd"/>
      <w:r>
        <w:rPr>
          <w:lang w:eastAsia="zh-CN"/>
        </w:rPr>
        <w:t>退出建议。由此得到的</w:t>
      </w:r>
      <w:r>
        <w:rPr>
          <w:lang w:eastAsia="zh-CN"/>
        </w:rPr>
        <w:t xml:space="preserve"> LLM </w:t>
      </w:r>
      <w:r>
        <w:rPr>
          <w:lang w:eastAsia="zh-CN"/>
        </w:rPr>
        <w:t>隐含退出日期，便可以与同一家企业对应的</w:t>
      </w:r>
      <w:r>
        <w:rPr>
          <w:lang w:eastAsia="zh-CN"/>
        </w:rPr>
        <w:t xml:space="preserve"> VC </w:t>
      </w:r>
      <w:r>
        <w:rPr>
          <w:lang w:eastAsia="zh-CN"/>
        </w:rPr>
        <w:t>实际退出日期直接比较。</w:t>
      </w:r>
    </w:p>
    <w:p w14:paraId="4DEE7654" w14:textId="77777777" w:rsidR="00A55938" w:rsidRDefault="00000000">
      <w:pPr>
        <w:spacing w:after="120" w:line="360" w:lineRule="auto"/>
        <w:ind w:firstLine="480"/>
        <w:rPr>
          <w:lang w:eastAsia="zh-CN"/>
        </w:rPr>
      </w:pPr>
      <w:r>
        <w:rPr>
          <w:lang w:eastAsia="zh-CN"/>
        </w:rPr>
        <w:t xml:space="preserve">LLM </w:t>
      </w:r>
      <w:r>
        <w:rPr>
          <w:lang w:eastAsia="zh-CN"/>
        </w:rPr>
        <w:t>生成建议的一个关键特征，在于它允许动态再评估。模型并不是在</w:t>
      </w:r>
      <w:r>
        <w:rPr>
          <w:lang w:eastAsia="zh-CN"/>
        </w:rPr>
        <w:t xml:space="preserve"> IPO </w:t>
      </w:r>
      <w:r>
        <w:rPr>
          <w:lang w:eastAsia="zh-CN"/>
        </w:rPr>
        <w:t>时就固定一个退出期限，而是随着财务披露、业绩公告和市场变动所带来的新信息不断更新建议。因此，</w:t>
      </w:r>
      <w:r>
        <w:rPr>
          <w:lang w:eastAsia="zh-CN"/>
        </w:rPr>
        <w:t xml:space="preserve">LLM </w:t>
      </w:r>
      <w:r>
        <w:rPr>
          <w:lang w:eastAsia="zh-CN"/>
        </w:rPr>
        <w:t>所提出的退出时机反映的是投资者所面对的动态信息环境，而非仅仅基于</w:t>
      </w:r>
      <w:r>
        <w:rPr>
          <w:lang w:eastAsia="zh-CN"/>
        </w:rPr>
        <w:t xml:space="preserve"> IPO </w:t>
      </w:r>
      <w:r>
        <w:rPr>
          <w:lang w:eastAsia="zh-CN"/>
        </w:rPr>
        <w:t>特征或锁定期到期的静态规则。</w:t>
      </w:r>
    </w:p>
    <w:p w14:paraId="503E631C" w14:textId="77777777" w:rsidR="00A55938" w:rsidRDefault="00000000">
      <w:pPr>
        <w:spacing w:after="120" w:line="360" w:lineRule="auto"/>
        <w:ind w:firstLine="480"/>
        <w:rPr>
          <w:lang w:eastAsia="zh-CN"/>
        </w:rPr>
      </w:pPr>
      <w:r>
        <w:rPr>
          <w:lang w:eastAsia="zh-CN"/>
        </w:rPr>
        <w:t xml:space="preserve">LLM </w:t>
      </w:r>
      <w:r>
        <w:rPr>
          <w:lang w:eastAsia="zh-CN"/>
        </w:rPr>
        <w:t>隐含退出日期的分布在不同企业之间表现出显著差异，这反映了</w:t>
      </w:r>
      <w:r>
        <w:rPr>
          <w:lang w:eastAsia="zh-CN"/>
        </w:rPr>
        <w:t xml:space="preserve"> IPO </w:t>
      </w:r>
      <w:r>
        <w:rPr>
          <w:lang w:eastAsia="zh-CN"/>
        </w:rPr>
        <w:t>后表现、波动率和信息流的不同。在某些案例中，</w:t>
      </w:r>
      <w:r>
        <w:rPr>
          <w:lang w:eastAsia="zh-CN"/>
        </w:rPr>
        <w:t xml:space="preserve">LLM </w:t>
      </w:r>
      <w:r>
        <w:rPr>
          <w:lang w:eastAsia="zh-CN"/>
        </w:rPr>
        <w:t>会发出相对较早退出的信号；而在另一些案例中，它则建议继续持有多年。这种异质性与真实</w:t>
      </w:r>
      <w:r>
        <w:rPr>
          <w:lang w:eastAsia="zh-CN"/>
        </w:rPr>
        <w:t xml:space="preserve"> VC </w:t>
      </w:r>
      <w:r>
        <w:rPr>
          <w:lang w:eastAsia="zh-CN"/>
        </w:rPr>
        <w:t>退出行为的多样性相呼应，并为评估遵循模型建议所带来的经济后果提供了自然基础。</w:t>
      </w:r>
    </w:p>
    <w:p w14:paraId="046D06E9" w14:textId="77777777" w:rsidR="00A55938" w:rsidRDefault="00000000">
      <w:pPr>
        <w:spacing w:after="120" w:line="360" w:lineRule="auto"/>
        <w:ind w:firstLine="480"/>
        <w:rPr>
          <w:lang w:eastAsia="zh-CN"/>
        </w:rPr>
      </w:pPr>
      <w:r>
        <w:rPr>
          <w:lang w:eastAsia="zh-CN"/>
        </w:rPr>
        <w:t>在下一小节中，我们将正式比较</w:t>
      </w:r>
      <w:r>
        <w:rPr>
          <w:lang w:eastAsia="zh-CN"/>
        </w:rPr>
        <w:t xml:space="preserve"> LLM </w:t>
      </w:r>
      <w:r>
        <w:rPr>
          <w:lang w:eastAsia="zh-CN"/>
        </w:rPr>
        <w:t>隐含退出日期与</w:t>
      </w:r>
      <w:r>
        <w:rPr>
          <w:lang w:eastAsia="zh-CN"/>
        </w:rPr>
        <w:t xml:space="preserve"> VC </w:t>
      </w:r>
      <w:r>
        <w:rPr>
          <w:lang w:eastAsia="zh-CN"/>
        </w:rPr>
        <w:t>实际退出日期，并量化它们之间的时机差异及相关收益影响。</w:t>
      </w:r>
    </w:p>
    <w:p w14:paraId="65AED509" w14:textId="77777777" w:rsidR="00A55938" w:rsidRDefault="00000000">
      <w:pPr>
        <w:pStyle w:val="21"/>
        <w:spacing w:after="120" w:line="360" w:lineRule="auto"/>
        <w:ind w:firstLine="522"/>
        <w:rPr>
          <w:lang w:eastAsia="zh-CN"/>
        </w:rPr>
      </w:pPr>
      <w:bookmarkStart w:id="18" w:name="_Toc227850391"/>
      <w:r>
        <w:rPr>
          <w:rFonts w:ascii="Times New Roman" w:hAnsi="Times New Roman"/>
          <w:lang w:eastAsia="zh-CN"/>
        </w:rPr>
        <w:t xml:space="preserve">4.4 </w:t>
      </w:r>
      <w:r>
        <w:rPr>
          <w:rFonts w:ascii="Times New Roman" w:hAnsi="Times New Roman"/>
          <w:lang w:eastAsia="zh-CN"/>
        </w:rPr>
        <w:t>实际退出日期与</w:t>
      </w:r>
      <w:r>
        <w:rPr>
          <w:rFonts w:ascii="Times New Roman" w:hAnsi="Times New Roman"/>
          <w:lang w:eastAsia="zh-CN"/>
        </w:rPr>
        <w:t xml:space="preserve"> LLM </w:t>
      </w:r>
      <w:r>
        <w:rPr>
          <w:rFonts w:ascii="Times New Roman" w:hAnsi="Times New Roman"/>
          <w:lang w:eastAsia="zh-CN"/>
        </w:rPr>
        <w:t>建议之间的差异</w:t>
      </w:r>
      <w:bookmarkEnd w:id="18"/>
    </w:p>
    <w:p w14:paraId="7F2FA38A" w14:textId="77777777" w:rsidR="00A55938" w:rsidRDefault="00000000">
      <w:pPr>
        <w:spacing w:after="120" w:line="360" w:lineRule="auto"/>
        <w:ind w:firstLine="480"/>
        <w:rPr>
          <w:lang w:eastAsia="zh-CN"/>
        </w:rPr>
      </w:pPr>
      <w:r>
        <w:rPr>
          <w:lang w:eastAsia="zh-CN"/>
        </w:rPr>
        <w:t>我在</w:t>
      </w:r>
      <w:r>
        <w:rPr>
          <w:lang w:eastAsia="zh-CN"/>
        </w:rPr>
        <w:t xml:space="preserve"> 10 </w:t>
      </w:r>
      <w:r>
        <w:rPr>
          <w:lang w:eastAsia="zh-CN"/>
        </w:rPr>
        <w:t>家公司中识别出了这些差异，其中有</w:t>
      </w:r>
      <w:r>
        <w:rPr>
          <w:lang w:eastAsia="zh-CN"/>
        </w:rPr>
        <w:t xml:space="preserve"> 6 </w:t>
      </w:r>
      <w:r>
        <w:rPr>
          <w:lang w:eastAsia="zh-CN"/>
        </w:rPr>
        <w:t>家公司的结果显示，模型的预测优于真实数据中多数</w:t>
      </w:r>
      <w:r>
        <w:rPr>
          <w:lang w:eastAsia="zh-CN"/>
        </w:rPr>
        <w:t xml:space="preserve"> VC </w:t>
      </w:r>
      <w:r>
        <w:rPr>
          <w:lang w:eastAsia="zh-CN"/>
        </w:rPr>
        <w:t>的实际表现；而在其他案例中，真实数据的表现更好。</w:t>
      </w:r>
    </w:p>
    <w:p w14:paraId="61A1ED33" w14:textId="77777777" w:rsidR="00A55938" w:rsidRDefault="00000000">
      <w:pPr>
        <w:pStyle w:val="1"/>
        <w:spacing w:before="120" w:after="60" w:line="360" w:lineRule="auto"/>
        <w:ind w:firstLine="562"/>
        <w:rPr>
          <w:lang w:eastAsia="zh-CN"/>
        </w:rPr>
      </w:pPr>
      <w:bookmarkStart w:id="19" w:name="_Toc227850392"/>
      <w:r>
        <w:rPr>
          <w:rFonts w:ascii="Times New Roman" w:eastAsia="宋体" w:hAnsi="Times New Roman"/>
          <w:lang w:eastAsia="zh-CN"/>
        </w:rPr>
        <w:t xml:space="preserve">5. </w:t>
      </w:r>
      <w:r>
        <w:rPr>
          <w:rFonts w:ascii="Times New Roman" w:eastAsia="宋体" w:hAnsi="Times New Roman"/>
          <w:lang w:eastAsia="zh-CN"/>
        </w:rPr>
        <w:t>结论</w:t>
      </w:r>
      <w:bookmarkEnd w:id="19"/>
    </w:p>
    <w:p w14:paraId="1C15B856" w14:textId="77777777" w:rsidR="00A55938" w:rsidRDefault="00000000">
      <w:pPr>
        <w:spacing w:after="120" w:line="360" w:lineRule="auto"/>
        <w:ind w:firstLine="480"/>
        <w:rPr>
          <w:lang w:eastAsia="zh-CN"/>
        </w:rPr>
      </w:pPr>
      <w:r>
        <w:rPr>
          <w:lang w:eastAsia="zh-CN"/>
        </w:rPr>
        <w:t>为了得到可靠的结论，我需要纳入更多公司，才能就结果</w:t>
      </w:r>
      <w:proofErr w:type="gramStart"/>
      <w:r>
        <w:rPr>
          <w:lang w:eastAsia="zh-CN"/>
        </w:rPr>
        <w:t>作出</w:t>
      </w:r>
      <w:proofErr w:type="gramEnd"/>
      <w:r>
        <w:rPr>
          <w:lang w:eastAsia="zh-CN"/>
        </w:rPr>
        <w:t>具有可信度的判断。因此，仅就这</w:t>
      </w:r>
      <w:r>
        <w:rPr>
          <w:lang w:eastAsia="zh-CN"/>
        </w:rPr>
        <w:t xml:space="preserve"> 10 </w:t>
      </w:r>
      <w:r>
        <w:rPr>
          <w:lang w:eastAsia="zh-CN"/>
        </w:rPr>
        <w:t>家公司而言，我们可以说，模型表现更优。</w:t>
      </w:r>
    </w:p>
    <w:p w14:paraId="084D89EC" w14:textId="77777777" w:rsidR="00A55938" w:rsidRDefault="00000000">
      <w:pPr>
        <w:pStyle w:val="1"/>
        <w:spacing w:before="120" w:after="60" w:line="360" w:lineRule="auto"/>
        <w:ind w:firstLine="562"/>
      </w:pPr>
      <w:bookmarkStart w:id="20" w:name="_Toc227850393"/>
      <w:r>
        <w:rPr>
          <w:rFonts w:ascii="Times New Roman" w:eastAsia="宋体" w:hAnsi="Times New Roman"/>
        </w:rPr>
        <w:t xml:space="preserve">6. </w:t>
      </w:r>
      <w:proofErr w:type="spellStart"/>
      <w:r>
        <w:rPr>
          <w:rFonts w:ascii="Times New Roman" w:eastAsia="宋体" w:hAnsi="Times New Roman"/>
        </w:rPr>
        <w:t>参考文献</w:t>
      </w:r>
      <w:bookmarkEnd w:id="20"/>
      <w:proofErr w:type="spellEnd"/>
    </w:p>
    <w:p w14:paraId="21B0CB93" w14:textId="77777777" w:rsidR="00A55938" w:rsidRDefault="00000000">
      <w:pPr>
        <w:spacing w:after="120" w:line="360" w:lineRule="auto"/>
        <w:ind w:firstLine="480"/>
      </w:pPr>
      <w:r>
        <w:t>[1] Giot, P., &amp; Schwienbacher, A.</w:t>
      </w:r>
      <w:r>
        <w:t>（</w:t>
      </w:r>
      <w:r>
        <w:t>2007</w:t>
      </w:r>
      <w:r>
        <w:t>）</w:t>
      </w:r>
      <w:r>
        <w:t>. IPOs, trade sales and liquidations: Modelling venture capital exits using survival analysis. Journal of Banking &amp; Finance, 31(3), 679-702.</w:t>
      </w:r>
    </w:p>
    <w:p w14:paraId="167E79A8" w14:textId="77777777" w:rsidR="00A55938" w:rsidRDefault="00000000">
      <w:pPr>
        <w:spacing w:after="120" w:line="360" w:lineRule="auto"/>
        <w:ind w:firstLine="480"/>
      </w:pPr>
      <w:r>
        <w:t>[2] Neus, W., &amp; Walz, U.</w:t>
      </w:r>
      <w:r>
        <w:t>（</w:t>
      </w:r>
      <w:r>
        <w:t>2005</w:t>
      </w:r>
      <w:r>
        <w:t>）</w:t>
      </w:r>
      <w:r>
        <w:t>. Exit timing of venture capitalists in the course of an initial public offering. Journal of Financial Intermediation, 14(2), 253-277.</w:t>
      </w:r>
    </w:p>
    <w:p w14:paraId="0D0DDECD" w14:textId="77777777" w:rsidR="00A55938" w:rsidRDefault="00000000">
      <w:pPr>
        <w:spacing w:after="120" w:line="360" w:lineRule="auto"/>
        <w:ind w:firstLine="480"/>
      </w:pPr>
      <w:r>
        <w:t>[3] Bessler, W., &amp; Kurth, A.</w:t>
      </w:r>
      <w:r>
        <w:t>（</w:t>
      </w:r>
      <w:r>
        <w:t>2005</w:t>
      </w:r>
      <w:r>
        <w:t>）</w:t>
      </w:r>
      <w:r>
        <w:t>. Exit strategies of venture capitalists in hot issue markets: Evidence from the Neuer Markt. Journal of Entrepreneurial Finance and Business Ventures, 10(1), 17-51.</w:t>
      </w:r>
    </w:p>
    <w:p w14:paraId="68291DDC" w14:textId="77777777" w:rsidR="00A55938" w:rsidRDefault="00000000">
      <w:pPr>
        <w:spacing w:after="120" w:line="360" w:lineRule="auto"/>
        <w:ind w:firstLine="480"/>
      </w:pPr>
      <w:r>
        <w:t>[4] Basnet, A., Pukthuanthong, K., Turtle, H. J., &amp; Walker, T. J.</w:t>
      </w:r>
      <w:r>
        <w:t>（</w:t>
      </w:r>
      <w:r>
        <w:t>2024</w:t>
      </w:r>
      <w:r>
        <w:t>）</w:t>
      </w:r>
      <w:r>
        <w:t>. VC ownership post-IPO: When, why, and how do VCs exit? Journal of Financial Research, forthcoming.</w:t>
      </w:r>
    </w:p>
    <w:p w14:paraId="0C6B7464" w14:textId="77777777" w:rsidR="00A55938" w:rsidRDefault="00000000">
      <w:pPr>
        <w:spacing w:after="120" w:line="360" w:lineRule="auto"/>
        <w:ind w:firstLine="480"/>
      </w:pPr>
      <w:r>
        <w:t>[5] Li, Y., Chi, T., Lan, S., &amp; Wang, Q.</w:t>
      </w:r>
      <w:r>
        <w:t>（</w:t>
      </w:r>
      <w:r>
        <w:t>2024</w:t>
      </w:r>
      <w:r>
        <w:t>）</w:t>
      </w:r>
      <w:r>
        <w:t>. Venture capital exit after venture IPO. Strategic Entrepreneurship Journal, forthcoming.</w:t>
      </w:r>
    </w:p>
    <w:p w14:paraId="115CD049" w14:textId="77777777" w:rsidR="00A55938" w:rsidRDefault="00000000">
      <w:pPr>
        <w:spacing w:after="120" w:line="360" w:lineRule="auto"/>
        <w:ind w:firstLine="480"/>
      </w:pPr>
      <w:r>
        <w:t>[6] Basnet, A., Blomkvist, M., &amp; Cumming, D.</w:t>
      </w:r>
      <w:r>
        <w:t>（</w:t>
      </w:r>
      <w:r>
        <w:t>2025</w:t>
      </w:r>
      <w:r>
        <w:t>）</w:t>
      </w:r>
      <w:r>
        <w:t>. Long-run IPO performance and the role of venture capital. The British Accounting Review, 57, Article 101648.</w:t>
      </w:r>
    </w:p>
    <w:p w14:paraId="30AF3D96" w14:textId="77777777" w:rsidR="00A55938" w:rsidRDefault="00000000">
      <w:pPr>
        <w:spacing w:after="120" w:line="360" w:lineRule="auto"/>
        <w:ind w:firstLine="480"/>
      </w:pPr>
      <w:r>
        <w:t>[7] Wang, X., Ihlamur, Y., &amp; Alican, F.</w:t>
      </w:r>
      <w:r>
        <w:t>（</w:t>
      </w:r>
      <w:r>
        <w:t>2024</w:t>
      </w:r>
      <w:r>
        <w:t>）</w:t>
      </w:r>
      <w:r>
        <w:t>. SSFF: Investigating LLM predictive capabilities for startup success through a multi-agent framework with enhanced explainability and performance. arXiv preprint arXiv:2405.19456.</w:t>
      </w:r>
    </w:p>
    <w:p w14:paraId="4DDA7EC1" w14:textId="77777777" w:rsidR="00A55938" w:rsidRDefault="00000000">
      <w:pPr>
        <w:spacing w:after="120" w:line="360" w:lineRule="auto"/>
        <w:ind w:firstLine="480"/>
      </w:pPr>
      <w:r>
        <w:t>[8] Mu, X., et al.</w:t>
      </w:r>
      <w:r>
        <w:t>（</w:t>
      </w:r>
      <w:r>
        <w:t>2025</w:t>
      </w:r>
      <w:r>
        <w:t>）</w:t>
      </w:r>
      <w:r>
        <w:t>. Policy induction: Predicting startup success via explainable memory-augmented in-context learning. arXiv preprint arXiv:2505.21427.</w:t>
      </w:r>
    </w:p>
    <w:p w14:paraId="523D9518" w14:textId="77777777" w:rsidR="00A55938" w:rsidRDefault="00000000">
      <w:pPr>
        <w:spacing w:after="120" w:line="360" w:lineRule="auto"/>
        <w:ind w:firstLine="480"/>
      </w:pPr>
      <w:r>
        <w:t>[9] Maarouf, A., Feuerriegel, S., &amp; Pröllochs, N.</w:t>
      </w:r>
      <w:r>
        <w:t>（</w:t>
      </w:r>
      <w:r>
        <w:t>2024</w:t>
      </w:r>
      <w:r>
        <w:t>）</w:t>
      </w:r>
      <w:r>
        <w:t>. A fused large language model for predicting startup success. arXiv preprint arXiv:2409.03668.</w:t>
      </w:r>
    </w:p>
    <w:sectPr w:rsidR="00A55938"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57684">
    <w:abstractNumId w:val="8"/>
  </w:num>
  <w:num w:numId="2" w16cid:durableId="1475221883">
    <w:abstractNumId w:val="6"/>
  </w:num>
  <w:num w:numId="3" w16cid:durableId="1635018168">
    <w:abstractNumId w:val="5"/>
  </w:num>
  <w:num w:numId="4" w16cid:durableId="651981310">
    <w:abstractNumId w:val="4"/>
  </w:num>
  <w:num w:numId="5" w16cid:durableId="177043770">
    <w:abstractNumId w:val="7"/>
  </w:num>
  <w:num w:numId="6" w16cid:durableId="2037390848">
    <w:abstractNumId w:val="3"/>
  </w:num>
  <w:num w:numId="7" w16cid:durableId="1607887847">
    <w:abstractNumId w:val="2"/>
  </w:num>
  <w:num w:numId="8" w16cid:durableId="626669560">
    <w:abstractNumId w:val="1"/>
  </w:num>
  <w:num w:numId="9" w16cid:durableId="186975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A8D"/>
    <w:rsid w:val="0029639D"/>
    <w:rsid w:val="00326F90"/>
    <w:rsid w:val="007E511B"/>
    <w:rsid w:val="00A559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95FEC"/>
  <w14:defaultImageDpi w14:val="300"/>
  <w15:docId w15:val="{FE7AADD5-5513-44C5-BD74-29A5F171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511B"/>
    <w:pPr>
      <w:spacing w:after="0" w:line="400" w:lineRule="exact"/>
      <w:ind w:firstLineChars="200" w:firstLine="200"/>
    </w:pPr>
    <w:rPr>
      <w:rFonts w:ascii="Times New Roman" w:eastAsia="宋体" w:hAnsi="Times New Roman"/>
      <w:sz w:val="24"/>
    </w:rPr>
  </w:style>
  <w:style w:type="paragraph" w:styleId="1">
    <w:name w:val="heading 1"/>
    <w:basedOn w:val="a1"/>
    <w:next w:val="a1"/>
    <w:link w:val="10"/>
    <w:uiPriority w:val="9"/>
    <w:qFormat/>
    <w:rsid w:val="007E511B"/>
    <w:pPr>
      <w:keepNext/>
      <w:keepLines/>
      <w:spacing w:beforeLines="50" w:before="50" w:afterLines="25" w:after="25"/>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unhideWhenUsed/>
    <w:qFormat/>
    <w:rsid w:val="007E511B"/>
    <w:pPr>
      <w:keepNext/>
      <w:keepLines/>
      <w:outlineLvl w:val="1"/>
    </w:pPr>
    <w:rPr>
      <w:rFonts w:asciiTheme="majorHAnsi" w:hAnsiTheme="majorHAnsi" w:cstheme="majorBidi"/>
      <w:b/>
      <w:bCs/>
      <w:sz w:val="26"/>
      <w:szCs w:val="26"/>
    </w:rPr>
  </w:style>
  <w:style w:type="paragraph" w:styleId="31">
    <w:name w:val="heading 3"/>
    <w:basedOn w:val="a1"/>
    <w:next w:val="a1"/>
    <w:link w:val="32"/>
    <w:uiPriority w:val="9"/>
    <w:unhideWhenUsed/>
    <w:qFormat/>
    <w:rsid w:val="007E511B"/>
    <w:pPr>
      <w:keepNext/>
      <w:keepLines/>
      <w:outlineLvl w:val="2"/>
    </w:pPr>
    <w:rPr>
      <w:rFonts w:asciiTheme="majorHAnsi" w:hAnsiTheme="majorHAnsi"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E511B"/>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rsid w:val="007E511B"/>
    <w:rPr>
      <w:rFonts w:asciiTheme="majorHAnsi" w:eastAsia="宋体" w:hAnsiTheme="majorHAnsi" w:cstheme="majorBidi"/>
      <w:b/>
      <w:bCs/>
      <w:sz w:val="26"/>
      <w:szCs w:val="26"/>
    </w:rPr>
  </w:style>
  <w:style w:type="character" w:customStyle="1" w:styleId="32">
    <w:name w:val="标题 3 字符"/>
    <w:basedOn w:val="a2"/>
    <w:link w:val="31"/>
    <w:uiPriority w:val="9"/>
    <w:rsid w:val="007E511B"/>
    <w:rPr>
      <w:rFonts w:asciiTheme="majorHAnsi" w:eastAsia="宋体" w:hAnsiTheme="majorHAnsi" w:cstheme="majorBidi"/>
      <w:b/>
      <w:bCs/>
      <w:color w:val="000000" w:themeColor="text1"/>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E511B"/>
  </w:style>
  <w:style w:type="paragraph" w:styleId="TOC2">
    <w:name w:val="toc 2"/>
    <w:basedOn w:val="a1"/>
    <w:next w:val="a1"/>
    <w:autoRedefine/>
    <w:uiPriority w:val="39"/>
    <w:unhideWhenUsed/>
    <w:rsid w:val="007E511B"/>
    <w:pPr>
      <w:ind w:leftChars="200" w:left="420"/>
    </w:pPr>
  </w:style>
  <w:style w:type="paragraph" w:styleId="TOC3">
    <w:name w:val="toc 3"/>
    <w:basedOn w:val="a1"/>
    <w:next w:val="a1"/>
    <w:autoRedefine/>
    <w:uiPriority w:val="39"/>
    <w:unhideWhenUsed/>
    <w:rsid w:val="007E511B"/>
    <w:pPr>
      <w:ind w:leftChars="400" w:left="840"/>
    </w:pPr>
  </w:style>
  <w:style w:type="character" w:styleId="aff9">
    <w:name w:val="Hyperlink"/>
    <w:basedOn w:val="a2"/>
    <w:uiPriority w:val="99"/>
    <w:unhideWhenUsed/>
    <w:rsid w:val="007E5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H.</cp:lastModifiedBy>
  <cp:revision>2</cp:revision>
  <dcterms:created xsi:type="dcterms:W3CDTF">2013-12-23T23:15:00Z</dcterms:created>
  <dcterms:modified xsi:type="dcterms:W3CDTF">2026-04-23T07:26:00Z</dcterms:modified>
  <cp:category/>
</cp:coreProperties>
</file>