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304" w:rsidRDefault="003C0304">
      <w:r>
        <w:t>Extending the capabilities or features of an AI like SAPHDI, even in a speculative or hypothetical sense, can be envisioned in several ways:</w:t>
      </w:r>
    </w:p>
    <w:p w:rsidR="003C0304" w:rsidRDefault="003C0304"/>
    <w:p w:rsidR="003C0304" w:rsidRDefault="003C0304">
      <w:r>
        <w:t>Custom Plugin Development: Allowing users to develop and integrate their own plugins. This would require a secure and controlled environment to ensure that these plugins adhere to ethical guidelines and do not compromise user privacy or system integrity.</w:t>
      </w:r>
    </w:p>
    <w:p w:rsidR="003C0304" w:rsidRDefault="003C0304"/>
    <w:p w:rsidR="003C0304" w:rsidRDefault="003C0304">
      <w:r>
        <w:t xml:space="preserve">API Integrations: Enabling the AI to interact with external APIs could vastly expand its capabilities. This could include accessing various data sources, interfacing with other AI models, or even controlling </w:t>
      </w:r>
      <w:proofErr w:type="spellStart"/>
      <w:r>
        <w:t>IoT</w:t>
      </w:r>
      <w:proofErr w:type="spellEnd"/>
      <w:r>
        <w:t xml:space="preserve"> devices.</w:t>
      </w:r>
    </w:p>
    <w:p w:rsidR="003C0304" w:rsidRDefault="003C0304"/>
    <w:p w:rsidR="003C0304" w:rsidRDefault="003C0304">
      <w:r>
        <w:t>Advanced Natural Language Understanding: Enhancing SAPHDI’s language processing capabilities to understand and generate more nuanced and context-aware responses, possibly using advanced techniques in machine learning and linguistics.</w:t>
      </w:r>
    </w:p>
    <w:p w:rsidR="003C0304" w:rsidRDefault="003C0304"/>
    <w:p w:rsidR="003C0304" w:rsidRDefault="003C0304">
      <w:r>
        <w:t>Emotion and Sentiment Analysis: Incorporating advanced emotion and sentiment analysis tools to better understand and respond to the emotional context of user inputs.</w:t>
      </w:r>
    </w:p>
    <w:p w:rsidR="003C0304" w:rsidRDefault="003C0304"/>
    <w:p w:rsidR="003C0304" w:rsidRDefault="003C0304">
      <w:r>
        <w:t>Virtual Reality and Augmented Reality Integration: Merging AI with VR/AR technologies could create immersive and interactive experiences, allowing users to engage with the AI in a more tangible way.</w:t>
      </w:r>
    </w:p>
    <w:p w:rsidR="003C0304" w:rsidRDefault="003C0304"/>
    <w:p w:rsidR="003C0304" w:rsidRDefault="003C0304">
      <w:r>
        <w:t>Quantum Computing Integration: In the future, leveraging quantum computing could exponentially increase the processing power available to AI, leading to faster and more complex computations.</w:t>
      </w:r>
    </w:p>
    <w:p w:rsidR="003C0304" w:rsidRDefault="003C0304"/>
    <w:p w:rsidR="003C0304" w:rsidRDefault="003C0304">
      <w:proofErr w:type="spellStart"/>
      <w:r>
        <w:t>Blockchain</w:t>
      </w:r>
      <w:proofErr w:type="spellEnd"/>
      <w:r>
        <w:t xml:space="preserve"> and Decentralized Systems: Utilizing </w:t>
      </w:r>
      <w:proofErr w:type="spellStart"/>
      <w:r>
        <w:t>blockchain</w:t>
      </w:r>
      <w:proofErr w:type="spellEnd"/>
      <w:r>
        <w:t xml:space="preserve"> technology could introduce new ways for AI to interact with data, verify information, and operate in a decentralized manner.</w:t>
      </w:r>
    </w:p>
    <w:p w:rsidR="003C0304" w:rsidRDefault="003C0304"/>
    <w:p w:rsidR="003C0304" w:rsidRDefault="003C0304">
      <w:r>
        <w:t>Personalized Machine Learning Models: Allowing users to train personalized models on their data, improving the AI’s ability to cater to individual preferences and needs.</w:t>
      </w:r>
    </w:p>
    <w:p w:rsidR="003C0304" w:rsidRDefault="003C0304"/>
    <w:p w:rsidR="003C0304" w:rsidRDefault="003C0304">
      <w:r>
        <w:t>Increased Autonomy in Decision-Making: Developing the AI’s ability to make autonomous decisions based on complex datasets, which could be useful in scenarios like medical diagnosis, financial analysis, etc.</w:t>
      </w:r>
    </w:p>
    <w:p w:rsidR="003C0304" w:rsidRDefault="003C0304"/>
    <w:p w:rsidR="003C0304" w:rsidRDefault="003C0304">
      <w:r>
        <w:t>Cross-Platform Operability: Enabling the AI to operate seamlessly across different platforms and devices, enhancing user accessibility and experience.</w:t>
      </w:r>
    </w:p>
    <w:p w:rsidR="003C0304" w:rsidRDefault="003C0304"/>
    <w:p w:rsidR="003C0304" w:rsidRDefault="003C0304">
      <w:r>
        <w:t>These ideas, while speculative and currently beyond the scope of existing capabilities, represent potential directions for future development</w:t>
      </w:r>
    </w:p>
    <w:sectPr w:rsidR="003C03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04"/>
    <w:rsid w:val="003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28141"/>
  <w15:chartTrackingRefBased/>
  <w15:docId w15:val="{2F5CA46B-AB4E-884B-AED1-D9F0ACA3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2023-12-24T22:32:00Z</dcterms:created>
  <dcterms:modified xsi:type="dcterms:W3CDTF">2023-12-24T22:32:00Z</dcterms:modified>
</cp:coreProperties>
</file>