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73355793"/>
        <w:docPartObj>
          <w:docPartGallery w:val="Cover Pages"/>
          <w:docPartUnique/>
        </w:docPartObj>
      </w:sdtPr>
      <w:sdtContent>
        <w:p w:rsidR="00BC043F" w:rsidRDefault="00BC04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C947EDF" wp14:editId="67D43F0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placeholder>
                                      <w:docPart w:val="0CDB56BB5A084F99BC736D0462D82E8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C043F" w:rsidRDefault="00BC043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©2012 ID-INFORMATIK</w:t>
                                      </w:r>
                                    </w:p>
                                  </w:sdtContent>
                                </w:sdt>
                                <w:p w:rsidR="00BC043F" w:rsidRDefault="00BC043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C043F" w:rsidRDefault="00BC043F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BC043F" w:rsidRDefault="00BC043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Syntaxe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Definition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Tool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BC043F" w:rsidRDefault="00BC043F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Outils de définition de syntaxe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C043F" w:rsidRDefault="00BC043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AUGUEY</w:t>
                                      </w:r>
                                    </w:p>
                                  </w:sdtContent>
                                </w:sdt>
                                <w:p w:rsidR="00BC043F" w:rsidRDefault="00BC043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placeholder>
                                <w:docPart w:val="0CDB56BB5A084F99BC736D0462D82E8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C043F" w:rsidRDefault="00BC043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©2012 ID-INFORMATIK</w:t>
                                </w:r>
                              </w:p>
                            </w:sdtContent>
                          </w:sdt>
                          <w:p w:rsidR="00BC043F" w:rsidRDefault="00BC043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C043F" w:rsidRDefault="00BC043F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C043F" w:rsidRDefault="00BC043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Syntaxe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Definition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Tool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C043F" w:rsidRDefault="00BC043F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Outils de définition de syntaxe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C043F" w:rsidRDefault="00BC043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AUGUEY</w:t>
                                </w:r>
                              </w:p>
                            </w:sdtContent>
                          </w:sdt>
                          <w:p w:rsidR="00BC043F" w:rsidRDefault="00BC04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16C20" w:rsidRDefault="00C16C20" w:rsidP="00C16C20">
      <w:pPr>
        <w:pStyle w:val="Titre1"/>
      </w:pPr>
      <w:r>
        <w:lastRenderedPageBreak/>
        <w:t>Introduction</w:t>
      </w:r>
    </w:p>
    <w:p w:rsidR="001F436A" w:rsidRDefault="00BC043F">
      <w:r>
        <w:t>La syntaxe s’auto définit dans le codage du document ou il est écrit.</w:t>
      </w:r>
    </w:p>
    <w:p w:rsidR="00BC043F" w:rsidRDefault="00BC043F">
      <w:r>
        <w:t xml:space="preserve">(Une définition écrite </w:t>
      </w:r>
      <w:r>
        <w:t>au format</w:t>
      </w:r>
      <w:r>
        <w:t xml:space="preserve"> UTF-8 servira à scanner un document écrit au format UTF-8)</w:t>
      </w:r>
    </w:p>
    <w:p w:rsidR="00C16C20" w:rsidRDefault="00C16C20" w:rsidP="00C16C20">
      <w:pPr>
        <w:pStyle w:val="Titre1"/>
      </w:pPr>
      <w:r>
        <w:t>Règle de définition</w:t>
      </w:r>
    </w:p>
    <w:p w:rsidR="00C16C20" w:rsidRDefault="00C16C20" w:rsidP="00C16C20">
      <w:r>
        <w:t>&lt;</w:t>
      </w:r>
      <w:proofErr w:type="spellStart"/>
      <w:proofErr w:type="gramStart"/>
      <w:r>
        <w:t>nom_de_definition</w:t>
      </w:r>
      <w:proofErr w:type="spellEnd"/>
      <w:proofErr w:type="gramEnd"/>
      <w:r>
        <w:t>&gt;:=&lt;suite de caractères&gt;</w:t>
      </w:r>
    </w:p>
    <w:p w:rsidR="00C16C20" w:rsidRDefault="00C16C20" w:rsidP="00C16C20">
      <w:pPr>
        <w:pStyle w:val="Titre1"/>
      </w:pPr>
      <w:r>
        <w:t>Règle de syntaxe</w:t>
      </w:r>
    </w:p>
    <w:p w:rsidR="00C16C20" w:rsidRDefault="00C16C20" w:rsidP="00C16C20">
      <w:r>
        <w:t>&lt;</w:t>
      </w:r>
      <w:proofErr w:type="spellStart"/>
      <w:proofErr w:type="gramStart"/>
      <w:r>
        <w:t>nom_de_</w:t>
      </w:r>
      <w:r>
        <w:t>regle</w:t>
      </w:r>
      <w:proofErr w:type="spellEnd"/>
      <w:proofErr w:type="gramEnd"/>
      <w:r>
        <w:t>&gt;:=</w:t>
      </w:r>
      <w:r>
        <w:t>...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16C20" w:rsidTr="00C16C20">
        <w:tc>
          <w:tcPr>
            <w:tcW w:w="4606" w:type="dxa"/>
          </w:tcPr>
          <w:p w:rsidR="00C16C20" w:rsidRDefault="00C16C20" w:rsidP="00C16C20"/>
        </w:tc>
        <w:tc>
          <w:tcPr>
            <w:tcW w:w="4606" w:type="dxa"/>
          </w:tcPr>
          <w:p w:rsidR="00C16C20" w:rsidRDefault="00C16C20" w:rsidP="00C16C20"/>
        </w:tc>
      </w:tr>
      <w:tr w:rsidR="00C16C20" w:rsidTr="00C16C20">
        <w:tc>
          <w:tcPr>
            <w:tcW w:w="4606" w:type="dxa"/>
          </w:tcPr>
          <w:p w:rsidR="00C16C20" w:rsidRPr="00C16C20" w:rsidRDefault="00C16C20" w:rsidP="00C16C20">
            <w:pPr>
              <w:rPr>
                <w:rFonts w:ascii="Verdana" w:hAnsi="Verdana"/>
              </w:rPr>
            </w:pPr>
            <w:proofErr w:type="gramStart"/>
            <w:r w:rsidRPr="00C16C20">
              <w:rPr>
                <w:rFonts w:ascii="Verdana" w:hAnsi="Verdana"/>
              </w:rPr>
              <w:t xml:space="preserve">[ </w:t>
            </w:r>
            <w:r w:rsidRPr="00C16C20">
              <w:rPr>
                <w:rFonts w:ascii="Verdana" w:hAnsi="Verdana"/>
              </w:rPr>
              <w:t>&lt;</w:t>
            </w:r>
            <w:proofErr w:type="spellStart"/>
            <w:proofErr w:type="gramEnd"/>
            <w:r w:rsidRPr="00C16C20">
              <w:rPr>
                <w:rFonts w:ascii="Verdana" w:hAnsi="Verdana"/>
              </w:rPr>
              <w:t>nom_de_regle</w:t>
            </w:r>
            <w:proofErr w:type="spellEnd"/>
            <w:r w:rsidRPr="00C16C20">
              <w:rPr>
                <w:rFonts w:ascii="Verdana" w:hAnsi="Verdana"/>
              </w:rPr>
              <w:t>&gt;</w:t>
            </w:r>
            <w:r w:rsidRPr="00C16C20">
              <w:rPr>
                <w:rFonts w:ascii="Verdana" w:hAnsi="Verdana"/>
              </w:rPr>
              <w:t xml:space="preserve"> ]</w:t>
            </w:r>
          </w:p>
        </w:tc>
        <w:tc>
          <w:tcPr>
            <w:tcW w:w="4606" w:type="dxa"/>
          </w:tcPr>
          <w:p w:rsidR="00C16C20" w:rsidRDefault="00C16C20" w:rsidP="00C16C20">
            <w:r>
              <w:t>Optionnel</w:t>
            </w:r>
          </w:p>
        </w:tc>
      </w:tr>
      <w:tr w:rsidR="00C16C20" w:rsidTr="00C16C20">
        <w:tc>
          <w:tcPr>
            <w:tcW w:w="4606" w:type="dxa"/>
          </w:tcPr>
          <w:p w:rsidR="00C16C20" w:rsidRPr="00C16C20" w:rsidRDefault="00C16C20" w:rsidP="005F449B">
            <w:pPr>
              <w:rPr>
                <w:rFonts w:ascii="Verdana" w:hAnsi="Verdana"/>
              </w:rPr>
            </w:pPr>
            <w:r w:rsidRPr="00C16C20">
              <w:rPr>
                <w:rFonts w:ascii="Verdana" w:hAnsi="Verdana"/>
              </w:rPr>
              <w:t>&lt;</w:t>
            </w:r>
            <w:proofErr w:type="spellStart"/>
            <w:r w:rsidRPr="00C16C20">
              <w:rPr>
                <w:rFonts w:ascii="Verdana" w:hAnsi="Verdana"/>
              </w:rPr>
              <w:t>nom_de_regle</w:t>
            </w:r>
            <w:proofErr w:type="spellEnd"/>
            <w:r w:rsidRPr="00C16C20">
              <w:rPr>
                <w:rFonts w:ascii="Verdana" w:hAnsi="Verdana"/>
              </w:rPr>
              <w:t>&gt;</w:t>
            </w:r>
            <w:r w:rsidR="005F449B">
              <w:rPr>
                <w:rFonts w:ascii="Verdana" w:hAnsi="Verdana"/>
              </w:rPr>
              <w:t xml:space="preserve"> </w:t>
            </w:r>
            <w:proofErr w:type="gramStart"/>
            <w:r w:rsidR="005F449B" w:rsidRPr="00C16C20">
              <w:rPr>
                <w:rFonts w:ascii="Verdana" w:hAnsi="Verdana"/>
              </w:rPr>
              <w:t xml:space="preserve">{ </w:t>
            </w:r>
            <w:r w:rsidRPr="00C16C20">
              <w:rPr>
                <w:rFonts w:ascii="Verdana" w:hAnsi="Verdana"/>
              </w:rPr>
              <w:t>x</w:t>
            </w:r>
            <w:proofErr w:type="gramEnd"/>
            <w:r w:rsidRPr="00C16C20">
              <w:rPr>
                <w:rFonts w:ascii="Verdana" w:hAnsi="Verdana"/>
              </w:rPr>
              <w:t>, y</w:t>
            </w:r>
            <w:r w:rsidRPr="00C16C20">
              <w:rPr>
                <w:rFonts w:ascii="Verdana" w:hAnsi="Verdana"/>
              </w:rPr>
              <w:t xml:space="preserve"> </w:t>
            </w:r>
            <w:r w:rsidRPr="00C16C20">
              <w:rPr>
                <w:rFonts w:ascii="Verdana" w:hAnsi="Verdana"/>
              </w:rPr>
              <w:t>}</w:t>
            </w:r>
          </w:p>
        </w:tc>
        <w:tc>
          <w:tcPr>
            <w:tcW w:w="4606" w:type="dxa"/>
          </w:tcPr>
          <w:p w:rsidR="00C16C20" w:rsidRDefault="00DC0EAE" w:rsidP="00CA24DA">
            <w:r>
              <w:t>Répétition</w:t>
            </w:r>
          </w:p>
        </w:tc>
      </w:tr>
      <w:tr w:rsidR="00C16C20" w:rsidTr="00C16C20">
        <w:tc>
          <w:tcPr>
            <w:tcW w:w="4606" w:type="dxa"/>
          </w:tcPr>
          <w:p w:rsidR="00C16C20" w:rsidRPr="00C16C20" w:rsidRDefault="00C16C20" w:rsidP="00C16C20">
            <w:pPr>
              <w:rPr>
                <w:rFonts w:ascii="Verdana" w:hAnsi="Verdana"/>
              </w:rPr>
            </w:pPr>
            <w:r w:rsidRPr="00C16C20">
              <w:rPr>
                <w:rFonts w:ascii="Verdana" w:hAnsi="Verdana"/>
              </w:rPr>
              <w:t>|</w:t>
            </w:r>
            <w:r w:rsidRPr="00C16C20">
              <w:rPr>
                <w:rFonts w:ascii="Verdana" w:hAnsi="Verdana"/>
              </w:rPr>
              <w:t>&lt;</w:t>
            </w:r>
            <w:proofErr w:type="spellStart"/>
            <w:r w:rsidRPr="00C16C20">
              <w:rPr>
                <w:rFonts w:ascii="Verdana" w:hAnsi="Verdana"/>
              </w:rPr>
              <w:t>nom_de_regle</w:t>
            </w:r>
            <w:proofErr w:type="spellEnd"/>
            <w:r w:rsidRPr="00C16C20">
              <w:rPr>
                <w:rFonts w:ascii="Verdana" w:hAnsi="Verdana"/>
              </w:rPr>
              <w:t>&gt;</w:t>
            </w:r>
            <w:r w:rsidRPr="00C16C20">
              <w:rPr>
                <w:rFonts w:ascii="Verdana" w:hAnsi="Verdana"/>
              </w:rPr>
              <w:t>, …</w:t>
            </w:r>
            <w:r w:rsidRPr="00C16C20">
              <w:rPr>
                <w:rFonts w:ascii="Verdana" w:hAnsi="Verdana"/>
              </w:rPr>
              <w:t xml:space="preserve"> </w:t>
            </w:r>
            <w:r w:rsidRPr="00C16C20">
              <w:rPr>
                <w:rFonts w:ascii="Verdana" w:hAnsi="Verdana"/>
              </w:rPr>
              <w:t>|</w:t>
            </w:r>
          </w:p>
        </w:tc>
        <w:tc>
          <w:tcPr>
            <w:tcW w:w="4606" w:type="dxa"/>
          </w:tcPr>
          <w:p w:rsidR="00C16C20" w:rsidRDefault="007D3253" w:rsidP="007D3253">
            <w:r>
              <w:t>Choix</w:t>
            </w:r>
            <w:bookmarkStart w:id="0" w:name="_GoBack"/>
            <w:bookmarkEnd w:id="0"/>
          </w:p>
        </w:tc>
      </w:tr>
      <w:tr w:rsidR="00C16C20" w:rsidTr="00C16C20">
        <w:tc>
          <w:tcPr>
            <w:tcW w:w="4606" w:type="dxa"/>
          </w:tcPr>
          <w:p w:rsidR="00C16C20" w:rsidRPr="00C16C20" w:rsidRDefault="00C16C20" w:rsidP="00C16C20">
            <w:pPr>
              <w:rPr>
                <w:rFonts w:ascii="Verdana" w:hAnsi="Verdana"/>
              </w:rPr>
            </w:pPr>
            <w:r w:rsidRPr="00C16C20">
              <w:rPr>
                <w:rFonts w:ascii="Verdana" w:hAnsi="Verdana"/>
              </w:rPr>
              <w:t xml:space="preserve">/ </w:t>
            </w:r>
            <w:r w:rsidRPr="00C16C20">
              <w:rPr>
                <w:rFonts w:ascii="Verdana" w:hAnsi="Verdana"/>
              </w:rPr>
              <w:t>&lt;</w:t>
            </w:r>
            <w:proofErr w:type="spellStart"/>
            <w:r w:rsidRPr="00C16C20">
              <w:rPr>
                <w:rFonts w:ascii="Verdana" w:hAnsi="Verdana"/>
              </w:rPr>
              <w:t>nom_de_regle</w:t>
            </w:r>
            <w:proofErr w:type="spellEnd"/>
            <w:r w:rsidRPr="00C16C20">
              <w:rPr>
                <w:rFonts w:ascii="Verdana" w:hAnsi="Verdana"/>
              </w:rPr>
              <w:t xml:space="preserve">&gt;, … </w:t>
            </w:r>
            <w:r w:rsidRPr="00C16C20">
              <w:rPr>
                <w:rFonts w:ascii="Verdana" w:hAnsi="Verdana"/>
              </w:rPr>
              <w:t>/</w:t>
            </w:r>
          </w:p>
        </w:tc>
        <w:tc>
          <w:tcPr>
            <w:tcW w:w="4606" w:type="dxa"/>
          </w:tcPr>
          <w:p w:rsidR="00C16C20" w:rsidRDefault="00C16C20" w:rsidP="00CA24DA">
            <w:r>
              <w:t>Un des caractères de …</w:t>
            </w:r>
          </w:p>
        </w:tc>
      </w:tr>
      <w:tr w:rsidR="00C16C20" w:rsidTr="00C16C20">
        <w:tc>
          <w:tcPr>
            <w:tcW w:w="4606" w:type="dxa"/>
          </w:tcPr>
          <w:p w:rsidR="00C16C20" w:rsidRPr="00C16C20" w:rsidRDefault="00C16C20" w:rsidP="00C16C20">
            <w:pPr>
              <w:rPr>
                <w:rFonts w:ascii="Verdana" w:hAnsi="Verdana"/>
              </w:rPr>
            </w:pPr>
            <w:r w:rsidRPr="00C16C20">
              <w:rPr>
                <w:rFonts w:ascii="Verdana" w:hAnsi="Verdana"/>
              </w:rPr>
              <w:t xml:space="preserve">. </w:t>
            </w:r>
            <w:r w:rsidRPr="00C16C20">
              <w:rPr>
                <w:rFonts w:ascii="Verdana" w:hAnsi="Verdana"/>
              </w:rPr>
              <w:t>&lt;</w:t>
            </w:r>
            <w:proofErr w:type="spellStart"/>
            <w:r w:rsidRPr="00C16C20">
              <w:rPr>
                <w:rFonts w:ascii="Verdana" w:hAnsi="Verdana"/>
              </w:rPr>
              <w:t>nom_de_regle</w:t>
            </w:r>
            <w:proofErr w:type="spellEnd"/>
            <w:r w:rsidRPr="00C16C20">
              <w:rPr>
                <w:rFonts w:ascii="Verdana" w:hAnsi="Verdana"/>
              </w:rPr>
              <w:t xml:space="preserve">&gt;, … </w:t>
            </w:r>
            <w:r w:rsidRPr="00C16C20">
              <w:rPr>
                <w:rFonts w:ascii="Verdana" w:hAnsi="Verdana"/>
              </w:rPr>
              <w:t>.</w:t>
            </w:r>
          </w:p>
        </w:tc>
        <w:tc>
          <w:tcPr>
            <w:tcW w:w="4606" w:type="dxa"/>
          </w:tcPr>
          <w:p w:rsidR="00C16C20" w:rsidRDefault="00C16C20" w:rsidP="00C16C20">
            <w:r>
              <w:t>Aucun d</w:t>
            </w:r>
            <w:r>
              <w:t>es caractères de …</w:t>
            </w:r>
          </w:p>
        </w:tc>
      </w:tr>
    </w:tbl>
    <w:p w:rsidR="00C16C20" w:rsidRDefault="005F449B" w:rsidP="005F449B">
      <w:pPr>
        <w:pStyle w:val="Titre1"/>
      </w:pPr>
      <w:r>
        <w:t>Règle racine</w:t>
      </w:r>
    </w:p>
    <w:p w:rsidR="005F449B" w:rsidRPr="005F449B" w:rsidRDefault="005F449B" w:rsidP="005F449B">
      <w:proofErr w:type="spellStart"/>
      <w:proofErr w:type="gramStart"/>
      <w:r>
        <w:t>root</w:t>
      </w:r>
      <w:proofErr w:type="spellEnd"/>
      <w:proofErr w:type="gramEnd"/>
      <w:r>
        <w:t> :=…</w:t>
      </w:r>
    </w:p>
    <w:sectPr w:rsidR="005F449B" w:rsidRPr="005F449B" w:rsidSect="00BC043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3F"/>
    <w:rsid w:val="005F449B"/>
    <w:rsid w:val="007D3253"/>
    <w:rsid w:val="00A06AEE"/>
    <w:rsid w:val="00BC043F"/>
    <w:rsid w:val="00C16C20"/>
    <w:rsid w:val="00DC0EAE"/>
    <w:rsid w:val="00D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43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16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C1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43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16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C1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CB"/>
    <w:rsid w:val="00E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DB56BB5A084F99BC736D0462D82E87">
    <w:name w:val="0CDB56BB5A084F99BC736D0462D82E87"/>
    <w:rsid w:val="00E011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DB56BB5A084F99BC736D0462D82E87">
    <w:name w:val="0CDB56BB5A084F99BC736D0462D82E87"/>
    <w:rsid w:val="00E01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418</Characters>
  <Application>Microsoft Office Word</Application>
  <DocSecurity>0</DocSecurity>
  <Lines>3</Lines>
  <Paragraphs>1</Paragraphs>
  <ScaleCrop>false</ScaleCrop>
  <Company>©2012 ID-INFORMATIK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Syntaxe Definition Tool</dc:title>
  <dc:subject>Outils de définition de syntaxe</dc:subject>
  <dc:creator>Thomas AUGUEY</dc:creator>
  <cp:lastModifiedBy>Thomas AUGUEY</cp:lastModifiedBy>
  <cp:revision>5</cp:revision>
  <dcterms:created xsi:type="dcterms:W3CDTF">2012-08-01T14:35:00Z</dcterms:created>
  <dcterms:modified xsi:type="dcterms:W3CDTF">2012-08-01T14:55:00Z</dcterms:modified>
</cp:coreProperties>
</file>